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20.0" w:type="dxa"/>
        <w:jc w:val="left"/>
        <w:tblInd w:w="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20"/>
        <w:tblGridChange w:id="0">
          <w:tblGrid>
            <w:gridCol w:w="10020"/>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spacing w:after="240" w:before="240" w:line="259" w:lineRule="auto"/>
              <w:jc w:val="both"/>
              <w:rPr>
                <w:sz w:val="24"/>
                <w:szCs w:val="24"/>
              </w:rPr>
            </w:pPr>
            <w:r w:rsidDel="00000000" w:rsidR="00000000" w:rsidRPr="00000000">
              <w:rPr>
                <w:sz w:val="24"/>
                <w:szCs w:val="24"/>
                <w:rtl w:val="0"/>
              </w:rPr>
              <w:t xml:space="preserve">Tras la realización del Proyecto APT, los intereses profesionales del estudiante se han consolidado y orientado de manera más definida. Desde la Fase 1 ya se apreciaba una fuerte inclinación hacia el análisis de datos, el aprendizaje automático y la inteligencia artificial. Luego de finalizar el proyecto, estas motivaciones no solo permanecen, sino que se han intensificado, especialmente gracias a la experiencia práctica obtenida durante el desarrollo del sistema automatizado de análisis de información.</w:t>
            </w:r>
          </w:p>
          <w:p w:rsidR="00000000" w:rsidDel="00000000" w:rsidP="00000000" w:rsidRDefault="00000000" w:rsidRPr="00000000" w14:paraId="0000000B">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0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E">
            <w:pPr>
              <w:spacing w:after="240" w:before="240" w:line="259" w:lineRule="auto"/>
              <w:jc w:val="both"/>
              <w:rPr>
                <w:sz w:val="24"/>
                <w:szCs w:val="24"/>
              </w:rPr>
            </w:pPr>
            <w:r w:rsidDel="00000000" w:rsidR="00000000" w:rsidRPr="00000000">
              <w:rPr>
                <w:sz w:val="24"/>
                <w:szCs w:val="24"/>
                <w:rtl w:val="0"/>
              </w:rPr>
              <w:t xml:space="preserve"> modelamiento y construcción de una solución tecnológica orientada al ámbito empresarial, lo que reforzó su afinidad por las áreas relacionadas con la ciencia de datos y la automatización. Del mismo modo, el uso de una arquitectura de microservicios, junto al trabajo con APIs y bases de datos de alto rendimiento, amplió su interés por el diseño de sistemas escalables y por el desarrollo de software con un enfoque analítico.</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65.0" w:type="dxa"/>
        <w:jc w:val="left"/>
        <w:tblInd w:w="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65"/>
        <w:tblGridChange w:id="0">
          <w:tblGrid>
            <w:gridCol w:w="10065"/>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A">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C">
            <w:pPr>
              <w:spacing w:after="240" w:before="240" w:line="259" w:lineRule="auto"/>
              <w:jc w:val="both"/>
              <w:rPr>
                <w:sz w:val="24"/>
                <w:szCs w:val="24"/>
              </w:rPr>
            </w:pPr>
            <w:r w:rsidDel="00000000" w:rsidR="00000000" w:rsidRPr="00000000">
              <w:rPr>
                <w:sz w:val="24"/>
                <w:szCs w:val="24"/>
                <w:rtl w:val="0"/>
              </w:rPr>
              <w:t xml:space="preserve">Asimismo, se incorporó una nueva fortaleza: el trabajo con arquitecturas modulares y microservicios utilizando FastAPI, lo que permitió comprender con mayor profundidad la interacción entre componentes y la relevancia de construir sistemas de análisis escalables.</w:t>
            </w:r>
          </w:p>
          <w:p w:rsidR="00000000" w:rsidDel="00000000" w:rsidP="00000000" w:rsidRDefault="00000000" w:rsidRPr="00000000" w14:paraId="0000001D">
            <w:pPr>
              <w:spacing w:after="240" w:before="240" w:line="259" w:lineRule="auto"/>
              <w:jc w:val="both"/>
              <w:rPr>
                <w:sz w:val="24"/>
                <w:szCs w:val="24"/>
              </w:rPr>
            </w:pPr>
            <w:r w:rsidDel="00000000" w:rsidR="00000000" w:rsidRPr="00000000">
              <w:rPr>
                <w:sz w:val="24"/>
                <w:szCs w:val="24"/>
                <w:rtl w:val="0"/>
              </w:rPr>
              <w:t xml:space="preserve">En cuanto a las debilidades, la gestión de bases de datos y la organización de proyectos representaban áreas que requerían mejora. Durante la ejecución del APT, estas capacidades fueron fortaleciéndose progresivamente mediante el uso constante de MongoDB Atlas, la correcta configuración de variables de entorno, la documentación estructurada de los flujos y la planificación por etapas del proyecto.</w:t>
            </w:r>
          </w:p>
          <w:p w:rsidR="00000000" w:rsidDel="00000000" w:rsidP="00000000" w:rsidRDefault="00000000" w:rsidRPr="00000000" w14:paraId="0000001E">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2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22">
            <w:pPr>
              <w:numPr>
                <w:ilvl w:val="0"/>
                <w:numId w:val="4"/>
              </w:numPr>
              <w:spacing w:line="259" w:lineRule="auto"/>
              <w:ind w:left="1440" w:hanging="360"/>
              <w:jc w:val="both"/>
              <w:rPr>
                <w:sz w:val="24"/>
                <w:szCs w:val="24"/>
              </w:rPr>
            </w:pPr>
            <w:r w:rsidDel="00000000" w:rsidR="00000000" w:rsidRPr="00000000">
              <w:rPr>
                <w:sz w:val="24"/>
                <w:szCs w:val="24"/>
                <w:rtl w:val="0"/>
              </w:rPr>
              <w:t xml:space="preserve">Ahondar en herramientas de visualización y en métodos de modelamiento más avanzados para fortalecer el análisis.</w:t>
              <w:br w:type="textWrapping"/>
            </w:r>
          </w:p>
          <w:p w:rsidR="00000000" w:rsidDel="00000000" w:rsidP="00000000" w:rsidRDefault="00000000" w:rsidRPr="00000000" w14:paraId="00000023">
            <w:pPr>
              <w:numPr>
                <w:ilvl w:val="0"/>
                <w:numId w:val="4"/>
              </w:numPr>
              <w:spacing w:line="259" w:lineRule="auto"/>
              <w:ind w:left="1440" w:hanging="360"/>
              <w:jc w:val="both"/>
              <w:rPr>
                <w:sz w:val="24"/>
                <w:szCs w:val="24"/>
              </w:rPr>
            </w:pPr>
            <w:r w:rsidDel="00000000" w:rsidR="00000000" w:rsidRPr="00000000">
              <w:rPr>
                <w:sz w:val="24"/>
                <w:szCs w:val="24"/>
                <w:rtl w:val="0"/>
              </w:rPr>
              <w:t xml:space="preserve">Continuar desarrollando soluciones basadas en arquitecturas escalables y APIs, con el fin de ampliar y consolidar la experiencia técnica del estudiante.</w:t>
            </w:r>
          </w:p>
          <w:p w:rsidR="00000000" w:rsidDel="00000000" w:rsidP="00000000" w:rsidRDefault="00000000" w:rsidRPr="00000000" w14:paraId="00000024">
            <w:pPr>
              <w:spacing w:line="259" w:lineRule="auto"/>
              <w:ind w:left="0" w:firstLine="0"/>
              <w:jc w:val="both"/>
              <w:rPr>
                <w:sz w:val="24"/>
                <w:szCs w:val="24"/>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2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28">
            <w:pPr>
              <w:numPr>
                <w:ilvl w:val="0"/>
                <w:numId w:val="2"/>
              </w:numPr>
              <w:spacing w:after="0" w:line="259" w:lineRule="auto"/>
              <w:ind w:left="1440" w:hanging="360"/>
              <w:jc w:val="both"/>
              <w:rPr>
                <w:sz w:val="24"/>
                <w:szCs w:val="24"/>
                <w:u w:val="none"/>
              </w:rPr>
            </w:pPr>
            <w:r w:rsidDel="00000000" w:rsidR="00000000" w:rsidRPr="00000000">
              <w:rPr>
                <w:sz w:val="24"/>
                <w:szCs w:val="24"/>
                <w:rtl w:val="0"/>
              </w:rPr>
              <w:t xml:space="preserve">Perfeccionar el manejo de bases de datos mediante cursos o práctica profesional.</w:t>
              <w:br w:type="textWrapping"/>
            </w: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2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sz w:val="24"/>
          <w:szCs w:val="24"/>
        </w:rPr>
      </w:pPr>
      <w:r w:rsidDel="00000000" w:rsidR="00000000" w:rsidRPr="00000000">
        <w:rPr>
          <w:rtl w:val="0"/>
        </w:rPr>
      </w:r>
    </w:p>
    <w:tbl>
      <w:tblPr>
        <w:tblStyle w:val="Table5"/>
        <w:tblW w:w="10095.0" w:type="dxa"/>
        <w:jc w:val="left"/>
        <w:tblInd w:w="-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95"/>
        <w:tblGridChange w:id="0">
          <w:tblGrid>
            <w:gridCol w:w="10095"/>
          </w:tblGrid>
        </w:tblGridChange>
      </w:tblGrid>
      <w:tr>
        <w:trPr>
          <w:cantSplit w:val="0"/>
          <w:trHeight w:val="440" w:hRule="atLeast"/>
          <w:tblHeader w:val="0"/>
        </w:trPr>
        <w:tc>
          <w:tcPr>
            <w:vAlign w:val="center"/>
          </w:tcPr>
          <w:p w:rsidR="00000000" w:rsidDel="00000000" w:rsidP="00000000" w:rsidRDefault="00000000" w:rsidRPr="00000000" w14:paraId="00000037">
            <w:pPr>
              <w:jc w:val="both"/>
              <w:rPr>
                <w:sz w:val="24"/>
                <w:szCs w:val="24"/>
              </w:rPr>
            </w:pPr>
            <w:bookmarkStart w:colFirst="0" w:colLast="0" w:name="_heading=h.mja0kxg5ct2j"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3A">
            <w:pPr>
              <w:spacing w:after="240" w:before="240" w:line="259" w:lineRule="auto"/>
              <w:jc w:val="both"/>
              <w:rPr>
                <w:sz w:val="24"/>
                <w:szCs w:val="24"/>
              </w:rPr>
            </w:pPr>
            <w:r w:rsidDel="00000000" w:rsidR="00000000" w:rsidRPr="00000000">
              <w:rPr>
                <w:sz w:val="24"/>
                <w:szCs w:val="24"/>
                <w:rtl w:val="0"/>
              </w:rPr>
              <w:t xml:space="preserve">el desarrollo de soluciones predictivas. Luego de completar el Proyecto APT, estas metas profesionales no solo se mantienen, sino que se expanden hacia ámbitos como el desarrollo de software basado en datos, la automatización y el trabajo con arquitecturas tecnológicas modernas.</w:t>
            </w:r>
          </w:p>
          <w:p w:rsidR="00000000" w:rsidDel="00000000" w:rsidP="00000000" w:rsidRDefault="00000000" w:rsidRPr="00000000" w14:paraId="0000003B">
            <w:pPr>
              <w:spacing w:after="240" w:before="240" w:line="259" w:lineRule="auto"/>
              <w:jc w:val="both"/>
              <w:rPr>
                <w:sz w:val="24"/>
                <w:szCs w:val="24"/>
              </w:rPr>
            </w:pPr>
            <w:r w:rsidDel="00000000" w:rsidR="00000000" w:rsidRPr="00000000">
              <w:rPr>
                <w:sz w:val="24"/>
                <w:szCs w:val="24"/>
                <w:rtl w:val="0"/>
              </w:rPr>
              <w:t xml:space="preserve">La experiencia del proyecto reafirmó que su trayectoria futura está ligada al diseño y construcción de herramientas analíticas que faciliten la toma de decisiones. Además, permitió definir con mayor claridad el tipo de rol al que aspira: uno que integre habilidades técnicas, diseño de soluciones y una visión analítica estratégica.</w:t>
            </w:r>
          </w:p>
          <w:p w:rsidR="00000000" w:rsidDel="00000000" w:rsidP="00000000" w:rsidRDefault="00000000" w:rsidRPr="00000000" w14:paraId="0000003C">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40">
            <w:pPr>
              <w:spacing w:after="240" w:before="240" w:lineRule="auto"/>
              <w:jc w:val="both"/>
              <w:rPr>
                <w:b w:val="1"/>
                <w:bCs w:val="1"/>
                <w:color w:val="1f4e79"/>
              </w:rPr>
            </w:pPr>
            <w:r w:rsidDel="00000000" w:rsidR="00000000" w:rsidRPr="00000000">
              <w:rPr>
                <w:b w:val="1"/>
                <w:bCs w:val="1"/>
                <w:color w:val="1f4e79"/>
                <w:rtl w:val="0"/>
              </w:rPr>
              <w:t xml:space="preserve">En cinco años, el estudiante se proyecta trabajando en un equipo de ciencia de datos o desarrollo tecnológico, diseñando sistemas de análisis, construyendo modelos de Machine Learning y colaborando en soluciones empresariales basadas en datos. Idealmente, ocupando un rol que combine análisis avanzado, programación y liderazgo técnico.</w:t>
            </w:r>
          </w:p>
          <w:p w:rsidR="00000000" w:rsidDel="00000000" w:rsidP="00000000" w:rsidRDefault="00000000" w:rsidRPr="00000000" w14:paraId="00000041">
            <w:pPr>
              <w:jc w:val="both"/>
              <w:rPr>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46">
            <w:pPr>
              <w:jc w:val="both"/>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4B">
            <w:pPr>
              <w:spacing w:after="240" w:before="240" w:line="259" w:lineRule="auto"/>
              <w:jc w:val="both"/>
              <w:rPr>
                <w:sz w:val="24"/>
                <w:szCs w:val="24"/>
              </w:rPr>
            </w:pPr>
            <w:r w:rsidDel="00000000" w:rsidR="00000000" w:rsidRPr="00000000">
              <w:rPr>
                <w:sz w:val="24"/>
                <w:szCs w:val="24"/>
                <w:rtl w:val="0"/>
              </w:rPr>
              <w:t xml:space="preserve"> factores que facilitaron la resolución de dificultades técnicas y permitieron avanzar de forma ordenada. Cada participante cumplió un rol claro dentro del proyecto, contribuyendo al logro de los objetivos propuestos.</w:t>
            </w:r>
          </w:p>
          <w:p w:rsidR="00000000" w:rsidDel="00000000" w:rsidP="00000000" w:rsidRDefault="00000000" w:rsidRPr="00000000" w14:paraId="0000004C">
            <w:pPr>
              <w:spacing w:after="240" w:before="240" w:line="259" w:lineRule="auto"/>
              <w:jc w:val="both"/>
              <w:rPr>
                <w:sz w:val="24"/>
                <w:szCs w:val="24"/>
              </w:rPr>
            </w:pPr>
            <w:r w:rsidDel="00000000" w:rsidR="00000000" w:rsidRPr="00000000">
              <w:rPr>
                <w:sz w:val="24"/>
                <w:szCs w:val="24"/>
                <w:rtl w:val="0"/>
              </w:rPr>
              <w:t xml:space="preserve">En cuanto a aspectos por mejorar, se reconoció la importancia de reforzar la documentación compartida y de generar instancias más periódicas de seguimiento técnico. Estas acciones ayudarían a mantener una visión alineada del proyecto entre todos los miembros y a prevenir retrasos o confusiones en futuros trabajos colaborativos.</w:t>
            </w:r>
          </w:p>
          <w:p w:rsidR="00000000" w:rsidDel="00000000" w:rsidP="00000000" w:rsidRDefault="00000000" w:rsidRPr="00000000" w14:paraId="0000004D">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50">
            <w:pPr>
              <w:numPr>
                <w:ilvl w:val="0"/>
                <w:numId w:val="1"/>
              </w:numPr>
              <w:spacing w:after="160" w:line="259" w:lineRule="auto"/>
              <w:ind w:left="1440" w:hanging="360"/>
              <w:jc w:val="both"/>
              <w:rPr>
                <w:sz w:val="24"/>
                <w:szCs w:val="24"/>
              </w:rPr>
            </w:pPr>
            <w:r w:rsidDel="00000000" w:rsidR="00000000" w:rsidRPr="00000000">
              <w:rPr>
                <w:sz w:val="24"/>
                <w:szCs w:val="24"/>
                <w:rtl w:val="0"/>
              </w:rPr>
              <w:t xml:space="preserve">Establecer reuniones breves pero periódicas para monitorear el progreso del proyecto.</w:t>
              <w:br w:type="textWrapping"/>
            </w:r>
          </w:p>
          <w:p w:rsidR="00000000" w:rsidDel="00000000" w:rsidP="00000000" w:rsidRDefault="00000000" w:rsidRPr="00000000" w14:paraId="00000051">
            <w:pPr>
              <w:numPr>
                <w:ilvl w:val="0"/>
                <w:numId w:val="1"/>
              </w:numPr>
              <w:spacing w:after="160" w:line="259" w:lineRule="auto"/>
              <w:ind w:left="1440" w:hanging="360"/>
              <w:jc w:val="both"/>
              <w:rPr>
                <w:sz w:val="24"/>
                <w:szCs w:val="24"/>
              </w:rPr>
            </w:pPr>
            <w:r w:rsidDel="00000000" w:rsidR="00000000" w:rsidRPr="00000000">
              <w:rPr>
                <w:sz w:val="24"/>
                <w:szCs w:val="24"/>
                <w:rtl w:val="0"/>
              </w:rPr>
              <w:t xml:space="preserve">Registrar los avances y modificaciones técnicas siguiendo un formato estandarizado.</w:t>
              <w:br w:type="textWrapping"/>
            </w:r>
          </w:p>
          <w:p w:rsidR="00000000" w:rsidDel="00000000" w:rsidP="00000000" w:rsidRDefault="00000000" w:rsidRPr="00000000" w14:paraId="00000052">
            <w:pPr>
              <w:numPr>
                <w:ilvl w:val="0"/>
                <w:numId w:val="1"/>
              </w:numPr>
              <w:spacing w:after="160" w:line="259" w:lineRule="auto"/>
              <w:ind w:left="1440" w:hanging="360"/>
              <w:jc w:val="both"/>
              <w:rPr>
                <w:sz w:val="24"/>
                <w:szCs w:val="24"/>
              </w:rPr>
            </w:pPr>
            <w:r w:rsidDel="00000000" w:rsidR="00000000" w:rsidRPr="00000000">
              <w:rPr>
                <w:sz w:val="24"/>
                <w:szCs w:val="24"/>
                <w:rtl w:val="0"/>
              </w:rPr>
              <w:t xml:space="preserve">Fortalecer la coordinación y la planificación del equipo para garantizar que todos los integrantes trabajen de manera alineada.</w:t>
            </w:r>
          </w:p>
          <w:p w:rsidR="00000000" w:rsidDel="00000000" w:rsidP="00000000" w:rsidRDefault="00000000" w:rsidRPr="00000000" w14:paraId="00000053">
            <w:pPr>
              <w:numPr>
                <w:ilvl w:val="0"/>
                <w:numId w:val="1"/>
              </w:numPr>
              <w:spacing w:after="160" w:line="259" w:lineRule="auto"/>
              <w:ind w:left="1440" w:hanging="360"/>
              <w:jc w:val="both"/>
              <w:rPr>
                <w:sz w:val="24"/>
                <w:szCs w:val="24"/>
                <w:u w:val="none"/>
              </w:rPr>
            </w:pP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rtl w:val="0"/>
              </w:rPr>
            </w:r>
          </w:p>
        </w:tc>
      </w:tr>
    </w:tbl>
    <w:p w:rsidR="00000000" w:rsidDel="00000000" w:rsidP="00000000" w:rsidRDefault="00000000" w:rsidRPr="00000000" w14:paraId="0000005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6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6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6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6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NGilId2HRdjPm1diJ7exCb0Qvg==">CgMxLjAyDmgubWphMGt4ZzVjdDJqOAByITFubl9VOVRPSFlCYzUzekk2UmktVUtlUS1hcWMwd19hZg==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