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5720" w14:textId="77777777" w:rsidR="00394F97" w:rsidRPr="00931DAA" w:rsidRDefault="00000000">
      <w:pPr>
        <w:pStyle w:val="Ttulo1"/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AA"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Manual de Usuario – </w:t>
      </w:r>
      <w:proofErr w:type="spellStart"/>
      <w:r w:rsidRPr="00931DAA"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DataLens</w:t>
      </w:r>
      <w:proofErr w:type="spellEnd"/>
      <w:r w:rsidRPr="00931DAA"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31DAA"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</w:t>
      </w:r>
      <w:proofErr w:type="spellEnd"/>
    </w:p>
    <w:p w14:paraId="389A51C6" w14:textId="77777777" w:rsidR="00394F97" w:rsidRPr="00931DAA" w:rsidRDefault="00000000">
      <w:pPr>
        <w:rPr>
          <w:rFonts w:ascii="Arial" w:hAnsi="Arial" w:cs="Arial"/>
          <w:lang w:val="es-CL"/>
        </w:rPr>
      </w:pPr>
      <w:r w:rsidRPr="00931DAA">
        <w:rPr>
          <w:rFonts w:ascii="Arial" w:hAnsi="Arial" w:cs="Arial"/>
          <w:lang w:val="es-CL"/>
        </w:rPr>
        <w:t>Este manual está dirigido al usuario final y al usuario técnico que opera el sistema. Explica cómo utilizar cada funcionalidad del sistema de manera clara y profesional.</w:t>
      </w:r>
    </w:p>
    <w:p w14:paraId="133FE92E" w14:textId="77777777" w:rsidR="00394F97" w:rsidRPr="00931DAA" w:rsidRDefault="00000000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AA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Inicio de Sesión</w:t>
      </w:r>
    </w:p>
    <w:p w14:paraId="15E151CB" w14:textId="77777777" w:rsidR="00394F97" w:rsidRPr="00931DAA" w:rsidRDefault="00000000">
      <w:pPr>
        <w:rPr>
          <w:rFonts w:ascii="Arial" w:hAnsi="Arial" w:cs="Arial"/>
          <w:lang w:val="es-CL"/>
        </w:rPr>
      </w:pPr>
      <w:r w:rsidRPr="00931DAA">
        <w:rPr>
          <w:rFonts w:ascii="Arial" w:hAnsi="Arial" w:cs="Arial"/>
          <w:lang w:val="es-CL"/>
        </w:rPr>
        <w:t>• Acceda con su correo electrónico y contraseña.</w:t>
      </w:r>
      <w:r w:rsidRPr="00931DAA">
        <w:rPr>
          <w:rFonts w:ascii="Arial" w:hAnsi="Arial" w:cs="Arial"/>
          <w:lang w:val="es-CL"/>
        </w:rPr>
        <w:br/>
        <w:t>• Si no posee cuenta, regístrese desde la opción “Crear cuenta”.</w:t>
      </w:r>
    </w:p>
    <w:p w14:paraId="000BA88D" w14:textId="77777777" w:rsidR="00394F97" w:rsidRPr="00931DAA" w:rsidRDefault="00000000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AA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931DAA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Datasets</w:t>
      </w:r>
      <w:proofErr w:type="spellEnd"/>
    </w:p>
    <w:p w14:paraId="5A4DC77E" w14:textId="77777777" w:rsidR="00394F97" w:rsidRPr="00931DAA" w:rsidRDefault="00000000">
      <w:pPr>
        <w:rPr>
          <w:rFonts w:ascii="Arial" w:hAnsi="Arial" w:cs="Arial"/>
          <w:lang w:val="es-CL"/>
        </w:rPr>
      </w:pPr>
      <w:r w:rsidRPr="00931DAA">
        <w:rPr>
          <w:rFonts w:ascii="Arial" w:hAnsi="Arial" w:cs="Arial"/>
          <w:lang w:val="es-CL"/>
        </w:rPr>
        <w:t xml:space="preserve">• Subir </w:t>
      </w:r>
      <w:proofErr w:type="spellStart"/>
      <w:r w:rsidRPr="00931DAA">
        <w:rPr>
          <w:rFonts w:ascii="Arial" w:hAnsi="Arial" w:cs="Arial"/>
          <w:lang w:val="es-CL"/>
        </w:rPr>
        <w:t>Dataset</w:t>
      </w:r>
      <w:proofErr w:type="spellEnd"/>
      <w:r w:rsidRPr="00931DAA">
        <w:rPr>
          <w:rFonts w:ascii="Arial" w:hAnsi="Arial" w:cs="Arial"/>
          <w:lang w:val="es-CL"/>
        </w:rPr>
        <w:t>: Seleccione un archivo CSV o XLSX.</w:t>
      </w:r>
      <w:r w:rsidRPr="00931DAA">
        <w:rPr>
          <w:rFonts w:ascii="Arial" w:hAnsi="Arial" w:cs="Arial"/>
          <w:lang w:val="es-CL"/>
        </w:rPr>
        <w:br/>
        <w:t>• Previsualización: El sistema muestra columnas y tipos detectados.</w:t>
      </w:r>
      <w:r w:rsidRPr="00931DAA">
        <w:rPr>
          <w:rFonts w:ascii="Arial" w:hAnsi="Arial" w:cs="Arial"/>
          <w:lang w:val="es-CL"/>
        </w:rPr>
        <w:br/>
        <w:t>• Vista Detallada: Permite inspeccionar los datos cargados.</w:t>
      </w:r>
    </w:p>
    <w:p w14:paraId="74EB154C" w14:textId="77777777" w:rsidR="00394F97" w:rsidRPr="00931DAA" w:rsidRDefault="00000000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AA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Analíticas</w:t>
      </w:r>
    </w:p>
    <w:p w14:paraId="799CFAFE" w14:textId="77777777" w:rsidR="00394F97" w:rsidRPr="00931DAA" w:rsidRDefault="00000000">
      <w:pPr>
        <w:rPr>
          <w:rFonts w:ascii="Arial" w:hAnsi="Arial" w:cs="Arial"/>
          <w:lang w:val="es-CL"/>
        </w:rPr>
      </w:pPr>
      <w:r w:rsidRPr="00931DAA">
        <w:rPr>
          <w:rFonts w:ascii="Arial" w:hAnsi="Arial" w:cs="Arial"/>
          <w:lang w:val="es-CL"/>
        </w:rPr>
        <w:t>El proceso consta de 4 pasos:</w:t>
      </w:r>
    </w:p>
    <w:p w14:paraId="1655E22E" w14:textId="77777777" w:rsidR="00394F97" w:rsidRPr="00931DAA" w:rsidRDefault="00000000">
      <w:pPr>
        <w:rPr>
          <w:rFonts w:ascii="Arial" w:hAnsi="Arial" w:cs="Arial"/>
          <w:lang w:val="es-CL"/>
        </w:rPr>
      </w:pPr>
      <w:r w:rsidRPr="00931DAA">
        <w:rPr>
          <w:rFonts w:ascii="Arial" w:hAnsi="Arial" w:cs="Arial"/>
          <w:lang w:val="es-CL"/>
        </w:rPr>
        <w:t xml:space="preserve">1. Seleccionar </w:t>
      </w:r>
      <w:proofErr w:type="spellStart"/>
      <w:r w:rsidRPr="00931DAA">
        <w:rPr>
          <w:rFonts w:ascii="Arial" w:hAnsi="Arial" w:cs="Arial"/>
          <w:lang w:val="es-CL"/>
        </w:rPr>
        <w:t>dataset</w:t>
      </w:r>
      <w:proofErr w:type="spellEnd"/>
      <w:r w:rsidRPr="00931DAA">
        <w:rPr>
          <w:rFonts w:ascii="Arial" w:hAnsi="Arial" w:cs="Arial"/>
          <w:lang w:val="es-CL"/>
        </w:rPr>
        <w:t>.</w:t>
      </w:r>
      <w:r w:rsidRPr="00931DAA">
        <w:rPr>
          <w:rFonts w:ascii="Arial" w:hAnsi="Arial" w:cs="Arial"/>
          <w:lang w:val="es-CL"/>
        </w:rPr>
        <w:br/>
        <w:t>2. Seleccionar columnas.</w:t>
      </w:r>
      <w:r w:rsidRPr="00931DAA">
        <w:rPr>
          <w:rFonts w:ascii="Arial" w:hAnsi="Arial" w:cs="Arial"/>
          <w:lang w:val="es-CL"/>
        </w:rPr>
        <w:br/>
        <w:t>3. Confirmar columnas.</w:t>
      </w:r>
      <w:r w:rsidRPr="00931DAA">
        <w:rPr>
          <w:rFonts w:ascii="Arial" w:hAnsi="Arial" w:cs="Arial"/>
          <w:lang w:val="es-CL"/>
        </w:rPr>
        <w:br/>
        <w:t>4. Visualizar gráficos generados.</w:t>
      </w:r>
    </w:p>
    <w:p w14:paraId="77D2B495" w14:textId="77777777" w:rsidR="00394F97" w:rsidRPr="00931DAA" w:rsidRDefault="00000000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AA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Tipos de Visualización</w:t>
      </w:r>
    </w:p>
    <w:p w14:paraId="6966A8F8" w14:textId="77777777" w:rsidR="00394F97" w:rsidRPr="00931DAA" w:rsidRDefault="00000000">
      <w:pPr>
        <w:rPr>
          <w:rFonts w:ascii="Arial" w:hAnsi="Arial" w:cs="Arial"/>
          <w:lang w:val="es-CL"/>
        </w:rPr>
      </w:pPr>
      <w:r w:rsidRPr="00931DAA">
        <w:rPr>
          <w:rFonts w:ascii="Arial" w:hAnsi="Arial" w:cs="Arial"/>
          <w:lang w:val="es-CL"/>
        </w:rPr>
        <w:t>• Histograma: Distribución de valores numéricos.</w:t>
      </w:r>
      <w:r w:rsidRPr="00931DAA">
        <w:rPr>
          <w:rFonts w:ascii="Arial" w:hAnsi="Arial" w:cs="Arial"/>
          <w:lang w:val="es-CL"/>
        </w:rPr>
        <w:br/>
        <w:t>• Pie Chart: Proporción de categorías.</w:t>
      </w:r>
      <w:r w:rsidRPr="00931DAA">
        <w:rPr>
          <w:rFonts w:ascii="Arial" w:hAnsi="Arial" w:cs="Arial"/>
          <w:lang w:val="es-CL"/>
        </w:rPr>
        <w:br/>
        <w:t xml:space="preserve">• </w:t>
      </w:r>
      <w:proofErr w:type="spellStart"/>
      <w:r w:rsidRPr="00931DAA">
        <w:rPr>
          <w:rFonts w:ascii="Arial" w:hAnsi="Arial" w:cs="Arial"/>
          <w:lang w:val="es-CL"/>
        </w:rPr>
        <w:t>Heatmap</w:t>
      </w:r>
      <w:proofErr w:type="spellEnd"/>
      <w:r w:rsidRPr="00931DAA">
        <w:rPr>
          <w:rFonts w:ascii="Arial" w:hAnsi="Arial" w:cs="Arial"/>
          <w:lang w:val="es-CL"/>
        </w:rPr>
        <w:t>: Correlación entre columnas.</w:t>
      </w:r>
      <w:r w:rsidRPr="00931DAA">
        <w:rPr>
          <w:rFonts w:ascii="Arial" w:hAnsi="Arial" w:cs="Arial"/>
          <w:lang w:val="es-CL"/>
        </w:rPr>
        <w:br/>
      </w:r>
    </w:p>
    <w:p w14:paraId="226D2137" w14:textId="77777777" w:rsidR="00394F97" w:rsidRPr="00931DAA" w:rsidRDefault="00000000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AA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Proyectos</w:t>
      </w:r>
    </w:p>
    <w:p w14:paraId="4F9FFCC4" w14:textId="77777777" w:rsidR="00394F97" w:rsidRPr="00931DAA" w:rsidRDefault="00000000">
      <w:pPr>
        <w:rPr>
          <w:rFonts w:ascii="Arial" w:hAnsi="Arial" w:cs="Arial"/>
          <w:lang w:val="es-CL"/>
        </w:rPr>
      </w:pPr>
      <w:r w:rsidRPr="00931DAA">
        <w:rPr>
          <w:rFonts w:ascii="Arial" w:hAnsi="Arial" w:cs="Arial"/>
          <w:lang w:val="es-CL"/>
        </w:rPr>
        <w:t>• Crear nuevo proyecto.</w:t>
      </w:r>
      <w:r w:rsidRPr="00931DAA">
        <w:rPr>
          <w:rFonts w:ascii="Arial" w:hAnsi="Arial" w:cs="Arial"/>
          <w:lang w:val="es-CL"/>
        </w:rPr>
        <w:br/>
        <w:t xml:space="preserve">• Asociar </w:t>
      </w:r>
      <w:proofErr w:type="spellStart"/>
      <w:r w:rsidRPr="00931DAA">
        <w:rPr>
          <w:rFonts w:ascii="Arial" w:hAnsi="Arial" w:cs="Arial"/>
          <w:lang w:val="es-CL"/>
        </w:rPr>
        <w:t>datasets</w:t>
      </w:r>
      <w:proofErr w:type="spellEnd"/>
      <w:r w:rsidRPr="00931DAA">
        <w:rPr>
          <w:rFonts w:ascii="Arial" w:hAnsi="Arial" w:cs="Arial"/>
          <w:lang w:val="es-CL"/>
        </w:rPr>
        <w:t>.</w:t>
      </w:r>
      <w:r w:rsidRPr="00931DAA">
        <w:rPr>
          <w:rFonts w:ascii="Arial" w:hAnsi="Arial" w:cs="Arial"/>
          <w:lang w:val="es-CL"/>
        </w:rPr>
        <w:br/>
        <w:t>• Revisar y administrar proyectos existentes.</w:t>
      </w:r>
    </w:p>
    <w:p w14:paraId="47B0D779" w14:textId="77777777" w:rsidR="00394F97" w:rsidRPr="00931DAA" w:rsidRDefault="00000000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AA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Consideraciones Técnicas</w:t>
      </w:r>
    </w:p>
    <w:p w14:paraId="664728DA" w14:textId="77777777" w:rsidR="00394F97" w:rsidRPr="00931DAA" w:rsidRDefault="00000000">
      <w:pPr>
        <w:rPr>
          <w:rFonts w:ascii="Arial" w:hAnsi="Arial" w:cs="Arial"/>
          <w:lang w:val="es-CL"/>
        </w:rPr>
      </w:pPr>
      <w:r w:rsidRPr="00931DAA">
        <w:rPr>
          <w:rFonts w:ascii="Arial" w:hAnsi="Arial" w:cs="Arial"/>
          <w:lang w:val="es-CL"/>
        </w:rPr>
        <w:t xml:space="preserve">• Verifique que los </w:t>
      </w:r>
      <w:proofErr w:type="spellStart"/>
      <w:r w:rsidRPr="00931DAA">
        <w:rPr>
          <w:rFonts w:ascii="Arial" w:hAnsi="Arial" w:cs="Arial"/>
          <w:lang w:val="es-CL"/>
        </w:rPr>
        <w:t>datasets</w:t>
      </w:r>
      <w:proofErr w:type="spellEnd"/>
      <w:r w:rsidRPr="00931DAA">
        <w:rPr>
          <w:rFonts w:ascii="Arial" w:hAnsi="Arial" w:cs="Arial"/>
          <w:lang w:val="es-CL"/>
        </w:rPr>
        <w:t xml:space="preserve"> estén limpios y correctamente formateados.</w:t>
      </w:r>
      <w:r w:rsidRPr="00931DAA">
        <w:rPr>
          <w:rFonts w:ascii="Arial" w:hAnsi="Arial" w:cs="Arial"/>
          <w:lang w:val="es-CL"/>
        </w:rPr>
        <w:br/>
        <w:t>• Para gráficos numéricos, seleccione columnas tipo “</w:t>
      </w:r>
      <w:proofErr w:type="spellStart"/>
      <w:r w:rsidRPr="00931DAA">
        <w:rPr>
          <w:rFonts w:ascii="Arial" w:hAnsi="Arial" w:cs="Arial"/>
          <w:lang w:val="es-CL"/>
        </w:rPr>
        <w:t>numeric</w:t>
      </w:r>
      <w:proofErr w:type="spellEnd"/>
      <w:r w:rsidRPr="00931DAA">
        <w:rPr>
          <w:rFonts w:ascii="Arial" w:hAnsi="Arial" w:cs="Arial"/>
          <w:lang w:val="es-CL"/>
        </w:rPr>
        <w:t>”.</w:t>
      </w:r>
      <w:r w:rsidRPr="00931DAA">
        <w:rPr>
          <w:rFonts w:ascii="Arial" w:hAnsi="Arial" w:cs="Arial"/>
          <w:lang w:val="es-CL"/>
        </w:rPr>
        <w:br/>
        <w:t>• Para gráficos categóricos, seleccione columnas tipo “</w:t>
      </w:r>
      <w:proofErr w:type="spellStart"/>
      <w:r w:rsidRPr="00931DAA">
        <w:rPr>
          <w:rFonts w:ascii="Arial" w:hAnsi="Arial" w:cs="Arial"/>
          <w:lang w:val="es-CL"/>
        </w:rPr>
        <w:t>categorical</w:t>
      </w:r>
      <w:proofErr w:type="spellEnd"/>
      <w:r w:rsidRPr="00931DAA">
        <w:rPr>
          <w:rFonts w:ascii="Arial" w:hAnsi="Arial" w:cs="Arial"/>
          <w:lang w:val="es-CL"/>
        </w:rPr>
        <w:t>”.</w:t>
      </w:r>
    </w:p>
    <w:p w14:paraId="52F7229D" w14:textId="77777777" w:rsidR="00394F97" w:rsidRPr="00931DAA" w:rsidRDefault="00000000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AA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Buenas Prácticas</w:t>
      </w:r>
    </w:p>
    <w:p w14:paraId="6DF7BEB1" w14:textId="77777777" w:rsidR="00394F97" w:rsidRPr="00931DAA" w:rsidRDefault="00000000">
      <w:pPr>
        <w:rPr>
          <w:rFonts w:ascii="Arial" w:hAnsi="Arial" w:cs="Arial"/>
        </w:rPr>
      </w:pPr>
      <w:r w:rsidRPr="00931DAA">
        <w:rPr>
          <w:rFonts w:ascii="Arial" w:hAnsi="Arial" w:cs="Arial"/>
          <w:lang w:val="es-CL"/>
        </w:rPr>
        <w:t>• Mantener una estructura organizada de proyectos.</w:t>
      </w:r>
      <w:r w:rsidRPr="00931DAA">
        <w:rPr>
          <w:rFonts w:ascii="Arial" w:hAnsi="Arial" w:cs="Arial"/>
          <w:lang w:val="es-CL"/>
        </w:rPr>
        <w:br/>
        <w:t>• No cargar archivos demasiado pesados o corruptos.</w:t>
      </w:r>
      <w:r w:rsidRPr="00931DAA">
        <w:rPr>
          <w:rFonts w:ascii="Arial" w:hAnsi="Arial" w:cs="Arial"/>
          <w:lang w:val="es-CL"/>
        </w:rPr>
        <w:br/>
      </w:r>
      <w:r w:rsidRPr="00931DAA">
        <w:rPr>
          <w:rFonts w:ascii="Arial" w:hAnsi="Arial" w:cs="Arial"/>
        </w:rPr>
        <w:t xml:space="preserve">• </w:t>
      </w:r>
      <w:proofErr w:type="spellStart"/>
      <w:r w:rsidRPr="00931DAA">
        <w:rPr>
          <w:rFonts w:ascii="Arial" w:hAnsi="Arial" w:cs="Arial"/>
        </w:rPr>
        <w:t>Confirmar</w:t>
      </w:r>
      <w:proofErr w:type="spellEnd"/>
      <w:r w:rsidRPr="00931DAA">
        <w:rPr>
          <w:rFonts w:ascii="Arial" w:hAnsi="Arial" w:cs="Arial"/>
        </w:rPr>
        <w:t xml:space="preserve"> </w:t>
      </w:r>
      <w:proofErr w:type="spellStart"/>
      <w:r w:rsidRPr="00931DAA">
        <w:rPr>
          <w:rFonts w:ascii="Arial" w:hAnsi="Arial" w:cs="Arial"/>
        </w:rPr>
        <w:t>siempre</w:t>
      </w:r>
      <w:proofErr w:type="spellEnd"/>
      <w:r w:rsidRPr="00931DAA">
        <w:rPr>
          <w:rFonts w:ascii="Arial" w:hAnsi="Arial" w:cs="Arial"/>
        </w:rPr>
        <w:t xml:space="preserve"> las columnas antes de analizar.</w:t>
      </w:r>
    </w:p>
    <w:sectPr w:rsidR="00394F97" w:rsidRPr="00931D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301408">
    <w:abstractNumId w:val="8"/>
  </w:num>
  <w:num w:numId="2" w16cid:durableId="1025908724">
    <w:abstractNumId w:val="6"/>
  </w:num>
  <w:num w:numId="3" w16cid:durableId="1531190180">
    <w:abstractNumId w:val="5"/>
  </w:num>
  <w:num w:numId="4" w16cid:durableId="70320618">
    <w:abstractNumId w:val="4"/>
  </w:num>
  <w:num w:numId="5" w16cid:durableId="178783921">
    <w:abstractNumId w:val="7"/>
  </w:num>
  <w:num w:numId="6" w16cid:durableId="1119375938">
    <w:abstractNumId w:val="3"/>
  </w:num>
  <w:num w:numId="7" w16cid:durableId="11497744">
    <w:abstractNumId w:val="2"/>
  </w:num>
  <w:num w:numId="8" w16cid:durableId="1585338797">
    <w:abstractNumId w:val="1"/>
  </w:num>
  <w:num w:numId="9" w16cid:durableId="69488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F97"/>
    <w:rsid w:val="00431F5E"/>
    <w:rsid w:val="00931D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155149"/>
  <w14:defaultImageDpi w14:val="300"/>
  <w15:docId w15:val="{9B9DA75F-9808-412C-9135-F3F4E12C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Lopez</cp:lastModifiedBy>
  <cp:revision>2</cp:revision>
  <dcterms:created xsi:type="dcterms:W3CDTF">2013-12-23T23:15:00Z</dcterms:created>
  <dcterms:modified xsi:type="dcterms:W3CDTF">2025-12-01T01:17:00Z</dcterms:modified>
  <cp:category/>
</cp:coreProperties>
</file>