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E69E3" w:rsidRPr="007E69E3" w:rsidRDefault="00680CB9">
      <w:pPr>
        <w:rPr>
          <w:rFonts w:ascii="Sylfaen" w:hAnsi="Sylfaen"/>
          <w:sz w:val="20"/>
          <w:szCs w:val="20"/>
        </w:rPr>
      </w:pPr>
      <w:r w:rsidRPr="007E69E3">
        <w:rPr>
          <w:rFonts w:ascii="Sylfaen" w:hAnsi="Sylfaen"/>
          <w:sz w:val="20"/>
          <w:szCs w:val="20"/>
        </w:rPr>
        <w:t xml:space="preserve">61, 62 - </w:t>
      </w:r>
      <w:hyperlink r:id="rId6" w:history="1">
        <w:r w:rsidRPr="007E69E3">
          <w:rPr>
            <w:rStyle w:val="a3"/>
            <w:rFonts w:ascii="Sylfaen" w:hAnsi="Sylfaen"/>
            <w:sz w:val="20"/>
            <w:szCs w:val="20"/>
          </w:rPr>
          <w:t>https://economy-web.org/?p=204</w:t>
        </w:r>
      </w:hyperlink>
    </w:p>
    <w:p w:rsidR="00173691" w:rsidRPr="007E69E3" w:rsidRDefault="00314795">
      <w:pPr>
        <w:rPr>
          <w:rFonts w:ascii="Sylfaen" w:hAnsi="Sylfaen"/>
          <w:sz w:val="20"/>
          <w:szCs w:val="20"/>
          <w:lang w:val="ru-RU"/>
        </w:rPr>
      </w:pPr>
      <w:r w:rsidRPr="007E69E3">
        <w:rPr>
          <w:rFonts w:ascii="Sylfaen" w:hAnsi="Sylfaen"/>
          <w:sz w:val="20"/>
          <w:szCs w:val="20"/>
          <w:lang w:val="ru-RU"/>
        </w:rPr>
        <w:t xml:space="preserve">8, </w:t>
      </w:r>
      <w:r w:rsidRPr="007E69E3">
        <w:rPr>
          <w:rFonts w:ascii="Sylfaen" w:hAnsi="Sylfaen"/>
          <w:sz w:val="20"/>
          <w:szCs w:val="20"/>
        </w:rPr>
        <w:t>9</w:t>
      </w:r>
      <w:r w:rsidRPr="007E69E3">
        <w:rPr>
          <w:rFonts w:ascii="Sylfaen" w:hAnsi="Sylfaen"/>
          <w:sz w:val="20"/>
          <w:szCs w:val="20"/>
          <w:lang w:val="ru-RU"/>
        </w:rPr>
        <w:t>, 36</w:t>
      </w:r>
      <w:r w:rsidRPr="007E69E3">
        <w:rPr>
          <w:rFonts w:ascii="Sylfaen" w:hAnsi="Sylfaen"/>
          <w:sz w:val="20"/>
          <w:szCs w:val="20"/>
        </w:rPr>
        <w:t xml:space="preserve"> – ներքևում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r w:rsidRPr="007E69E3">
        <w:rPr>
          <w:rFonts w:ascii="Sylfaen" w:hAnsi="Sylfaen"/>
          <w:sz w:val="20"/>
          <w:szCs w:val="20"/>
          <w:lang w:val="ru-RU"/>
        </w:rPr>
        <w:t xml:space="preserve">56, 57, 58, 59 – ՏՊԿ, 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hyperlink r:id="rId7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https://www.arlis.am/DocumentView.aspx?DocID=143894</w:t>
        </w:r>
      </w:hyperlink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hyperlink r:id="rId8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https://www.arlis.am/documentview.aspx?docid=75497</w:t>
        </w:r>
      </w:hyperlink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hyperlink r:id="rId9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https://www.arlis.am/documentview.aspx?docid=49156</w:t>
        </w:r>
      </w:hyperlink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hyperlink r:id="rId10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https://paara.am/wp-content/uploads/2012/06/qnarik-vardanyan-gayane-avagyan.pdf</w:t>
        </w:r>
      </w:hyperlink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r w:rsidRPr="007E69E3">
        <w:rPr>
          <w:rFonts w:ascii="Sylfaen" w:hAnsi="Sylfaen"/>
          <w:sz w:val="20"/>
          <w:szCs w:val="20"/>
          <w:lang w:val="ru-RU"/>
        </w:rPr>
        <w:t xml:space="preserve">60 - </w:t>
      </w:r>
      <w:hyperlink r:id="rId11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https://www.cba.am/am/SitePages/statmonetaryfinancial.aspx</w:t>
        </w:r>
      </w:hyperlink>
      <w:r w:rsidRPr="007E69E3">
        <w:rPr>
          <w:rFonts w:ascii="Sylfaen" w:hAnsi="Sylfaen"/>
          <w:sz w:val="20"/>
          <w:szCs w:val="20"/>
          <w:lang w:val="ru-RU"/>
        </w:rPr>
        <w:t xml:space="preserve"> 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hyperlink r:id="rId12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https://armstat.am/file/article/sv_01_23a_310.pdf</w:t>
        </w:r>
      </w:hyperlink>
      <w:r w:rsidRPr="007E69E3">
        <w:rPr>
          <w:rFonts w:ascii="Sylfaen" w:hAnsi="Sylfaen"/>
          <w:sz w:val="20"/>
          <w:szCs w:val="20"/>
          <w:lang w:val="ru-RU"/>
        </w:rPr>
        <w:t xml:space="preserve"> 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hyperlink r:id="rId13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https://www.cba.am/AM/pperiodicals/Stability%20report_2022.pdf</w:t>
        </w:r>
      </w:hyperlink>
      <w:r w:rsidRPr="007E69E3">
        <w:rPr>
          <w:rFonts w:ascii="Sylfaen" w:hAnsi="Sylfaen"/>
          <w:sz w:val="20"/>
          <w:szCs w:val="20"/>
          <w:lang w:val="ru-RU"/>
        </w:rPr>
        <w:t xml:space="preserve"> 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r w:rsidRPr="007E69E3">
        <w:rPr>
          <w:rFonts w:ascii="Sylfaen" w:hAnsi="Sylfaen"/>
          <w:sz w:val="20"/>
          <w:szCs w:val="20"/>
          <w:lang w:val="ru-RU"/>
        </w:rPr>
        <w:t xml:space="preserve">63 – </w:t>
      </w:r>
      <w:hyperlink r:id="rId14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https://mineconomy.am/media/16887/4586.pdf</w:t>
        </w:r>
      </w:hyperlink>
      <w:r w:rsidRPr="007E69E3">
        <w:rPr>
          <w:rFonts w:ascii="Sylfaen" w:hAnsi="Sylfaen"/>
          <w:sz w:val="20"/>
          <w:szCs w:val="20"/>
          <w:lang w:val="ru-RU"/>
        </w:rPr>
        <w:t xml:space="preserve"> 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r w:rsidRPr="007E69E3">
        <w:rPr>
          <w:rFonts w:ascii="Sylfaen" w:hAnsi="Sylfaen"/>
          <w:sz w:val="20"/>
          <w:szCs w:val="20"/>
          <w:lang w:val="ru-RU"/>
        </w:rPr>
        <w:t>70, 71, 79 – ՏՊԿ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r w:rsidRPr="007E69E3">
        <w:rPr>
          <w:rFonts w:ascii="Sylfaen" w:hAnsi="Sylfaen"/>
          <w:sz w:val="20"/>
          <w:szCs w:val="20"/>
          <w:lang w:val="ru-RU"/>
        </w:rPr>
        <w:t xml:space="preserve">72 - </w:t>
      </w:r>
      <w:hyperlink r:id="rId15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https://www.mlsa.am/?page_id=10224</w:t>
        </w:r>
      </w:hyperlink>
      <w:r w:rsidRPr="007E69E3">
        <w:rPr>
          <w:rFonts w:ascii="Sylfaen" w:hAnsi="Sylfaen"/>
          <w:sz w:val="20"/>
          <w:szCs w:val="20"/>
          <w:lang w:val="ru-RU"/>
        </w:rPr>
        <w:t xml:space="preserve"> 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proofErr w:type="gramStart"/>
      <w:r w:rsidRPr="007E69E3">
        <w:rPr>
          <w:rFonts w:ascii="Sylfaen" w:hAnsi="Sylfaen"/>
          <w:sz w:val="20"/>
          <w:szCs w:val="20"/>
          <w:lang w:val="ru-RU"/>
        </w:rPr>
        <w:t>73 – քո դիպլոմայինը))</w:t>
      </w:r>
      <w:proofErr w:type="gramEnd"/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r w:rsidRPr="007E69E3">
        <w:rPr>
          <w:rFonts w:ascii="Sylfaen" w:hAnsi="Sylfaen"/>
          <w:sz w:val="20"/>
          <w:szCs w:val="20"/>
          <w:lang w:val="ru-RU"/>
        </w:rPr>
        <w:t xml:space="preserve">74 - </w:t>
      </w:r>
      <w:hyperlink r:id="rId16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https://www.arlis.am/documentview.aspx?docid=128628</w:t>
        </w:r>
      </w:hyperlink>
      <w:r w:rsidRPr="007E69E3">
        <w:rPr>
          <w:rFonts w:ascii="Sylfaen" w:hAnsi="Sylfaen"/>
          <w:sz w:val="20"/>
          <w:szCs w:val="20"/>
          <w:lang w:val="ru-RU"/>
        </w:rPr>
        <w:t xml:space="preserve"> 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r w:rsidRPr="007E69E3">
        <w:rPr>
          <w:rFonts w:ascii="Sylfaen" w:hAnsi="Sylfaen"/>
          <w:sz w:val="20"/>
          <w:szCs w:val="20"/>
          <w:lang w:val="ru-RU"/>
        </w:rPr>
        <w:t xml:space="preserve">75 - </w:t>
      </w:r>
      <w:r w:rsidRPr="007E69E3">
        <w:rPr>
          <w:rFonts w:ascii="Sylfaen" w:hAnsi="Sylfaen"/>
          <w:sz w:val="20"/>
          <w:szCs w:val="20"/>
          <w:lang w:val="ru-RU"/>
        </w:rPr>
        <w:fldChar w:fldCharType="begin"/>
      </w:r>
      <w:r w:rsidRPr="007E69E3">
        <w:rPr>
          <w:rFonts w:ascii="Sylfaen" w:hAnsi="Sylfaen"/>
          <w:sz w:val="20"/>
          <w:szCs w:val="20"/>
          <w:lang w:val="ru-RU"/>
        </w:rPr>
        <w:instrText xml:space="preserve"> HYPERLINK "https://escs.am/am/news/11602 </w:instrText>
      </w:r>
    </w:p>
    <w:p w:rsidR="007E69E3" w:rsidRPr="007E69E3" w:rsidRDefault="007E69E3">
      <w:pPr>
        <w:rPr>
          <w:rStyle w:val="a3"/>
          <w:rFonts w:ascii="Sylfaen" w:hAnsi="Sylfaen"/>
          <w:sz w:val="20"/>
          <w:szCs w:val="20"/>
          <w:lang w:val="ru-RU"/>
        </w:rPr>
      </w:pPr>
      <w:r w:rsidRPr="007E69E3">
        <w:rPr>
          <w:rFonts w:ascii="Sylfaen" w:hAnsi="Sylfaen"/>
          <w:sz w:val="20"/>
          <w:szCs w:val="20"/>
          <w:lang w:val="ru-RU"/>
        </w:rPr>
        <w:instrText xml:space="preserve">76" </w:instrText>
      </w:r>
      <w:r w:rsidRPr="007E69E3">
        <w:rPr>
          <w:rFonts w:ascii="Sylfaen" w:hAnsi="Sylfaen"/>
          <w:sz w:val="20"/>
          <w:szCs w:val="20"/>
          <w:lang w:val="ru-RU"/>
        </w:rPr>
        <w:fldChar w:fldCharType="separate"/>
      </w:r>
      <w:r w:rsidRPr="007E69E3">
        <w:rPr>
          <w:rStyle w:val="a3"/>
          <w:rFonts w:ascii="Sylfaen" w:hAnsi="Sylfaen"/>
          <w:sz w:val="20"/>
          <w:szCs w:val="20"/>
          <w:lang w:val="ru-RU"/>
        </w:rPr>
        <w:t xml:space="preserve">https://escs.am/am/news/11602 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r w:rsidRPr="007E69E3">
        <w:rPr>
          <w:rStyle w:val="a3"/>
          <w:rFonts w:ascii="Sylfaen" w:hAnsi="Sylfaen"/>
          <w:sz w:val="20"/>
          <w:szCs w:val="20"/>
          <w:lang w:val="ru-RU"/>
        </w:rPr>
        <w:t>76</w:t>
      </w:r>
      <w:r w:rsidRPr="007E69E3">
        <w:rPr>
          <w:rFonts w:ascii="Sylfaen" w:hAnsi="Sylfaen"/>
          <w:sz w:val="20"/>
          <w:szCs w:val="20"/>
          <w:lang w:val="ru-RU"/>
        </w:rPr>
        <w:fldChar w:fldCharType="end"/>
      </w:r>
      <w:r w:rsidRPr="007E69E3">
        <w:rPr>
          <w:rFonts w:ascii="Sylfaen" w:hAnsi="Sylfaen"/>
          <w:sz w:val="20"/>
          <w:szCs w:val="20"/>
          <w:lang w:val="ru-RU"/>
        </w:rPr>
        <w:t xml:space="preserve"> - </w:t>
      </w:r>
      <w:r w:rsidRPr="007E69E3">
        <w:rPr>
          <w:rFonts w:ascii="Sylfaen" w:hAnsi="Sylfaen"/>
          <w:sz w:val="20"/>
          <w:szCs w:val="20"/>
          <w:lang w:val="ru-RU"/>
        </w:rPr>
        <w:fldChar w:fldCharType="begin"/>
      </w:r>
      <w:r w:rsidRPr="007E69E3">
        <w:rPr>
          <w:rFonts w:ascii="Sylfaen" w:hAnsi="Sylfaen"/>
          <w:sz w:val="20"/>
          <w:szCs w:val="20"/>
          <w:lang w:val="ru-RU"/>
        </w:rPr>
        <w:instrText xml:space="preserve"> HYPERLINK "https://mineconomy.am/media/16887/4586.pdf </w:instrText>
      </w:r>
    </w:p>
    <w:p w:rsidR="007E69E3" w:rsidRPr="007E69E3" w:rsidRDefault="007E69E3">
      <w:pPr>
        <w:rPr>
          <w:rStyle w:val="a3"/>
          <w:rFonts w:ascii="Sylfaen" w:hAnsi="Sylfaen"/>
          <w:sz w:val="20"/>
          <w:szCs w:val="20"/>
          <w:lang w:val="ru-RU"/>
        </w:rPr>
      </w:pPr>
      <w:r w:rsidRPr="007E69E3">
        <w:rPr>
          <w:rFonts w:ascii="Sylfaen" w:hAnsi="Sylfaen"/>
          <w:sz w:val="20"/>
          <w:szCs w:val="20"/>
          <w:lang w:val="ru-RU"/>
        </w:rPr>
        <w:instrText xml:space="preserve">77" </w:instrText>
      </w:r>
      <w:r w:rsidRPr="007E69E3">
        <w:rPr>
          <w:rFonts w:ascii="Sylfaen" w:hAnsi="Sylfaen"/>
          <w:sz w:val="20"/>
          <w:szCs w:val="20"/>
          <w:lang w:val="ru-RU"/>
        </w:rPr>
        <w:fldChar w:fldCharType="separate"/>
      </w:r>
      <w:r w:rsidRPr="007E69E3">
        <w:rPr>
          <w:rStyle w:val="a3"/>
          <w:rFonts w:ascii="Sylfaen" w:hAnsi="Sylfaen"/>
          <w:sz w:val="20"/>
          <w:szCs w:val="20"/>
          <w:lang w:val="ru-RU"/>
        </w:rPr>
        <w:t xml:space="preserve">https://mineconomy.am/media/16887/4586.pdf 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r w:rsidRPr="007E69E3">
        <w:rPr>
          <w:rStyle w:val="a3"/>
          <w:rFonts w:ascii="Sylfaen" w:hAnsi="Sylfaen"/>
          <w:sz w:val="20"/>
          <w:szCs w:val="20"/>
          <w:lang w:val="ru-RU"/>
        </w:rPr>
        <w:t>77</w:t>
      </w:r>
      <w:r w:rsidRPr="007E69E3">
        <w:rPr>
          <w:rFonts w:ascii="Sylfaen" w:hAnsi="Sylfaen"/>
          <w:sz w:val="20"/>
          <w:szCs w:val="20"/>
          <w:lang w:val="ru-RU"/>
        </w:rPr>
        <w:fldChar w:fldCharType="end"/>
      </w:r>
      <w:r w:rsidRPr="007E69E3">
        <w:rPr>
          <w:rFonts w:ascii="Sylfaen" w:hAnsi="Sylfaen"/>
          <w:sz w:val="20"/>
          <w:szCs w:val="20"/>
          <w:lang w:val="ru-RU"/>
        </w:rPr>
        <w:t xml:space="preserve">, 78 - </w:t>
      </w:r>
      <w:hyperlink r:id="rId17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https://www.arlis.am/documentview.aspx?docid=165211</w:t>
        </w:r>
      </w:hyperlink>
      <w:r w:rsidRPr="007E69E3">
        <w:rPr>
          <w:rFonts w:ascii="Sylfaen" w:hAnsi="Sylfaen"/>
          <w:sz w:val="20"/>
          <w:szCs w:val="20"/>
          <w:lang w:val="ru-RU"/>
        </w:rPr>
        <w:t xml:space="preserve"> </w:t>
      </w:r>
    </w:p>
    <w:p w:rsidR="007E69E3" w:rsidRPr="007E69E3" w:rsidRDefault="007E69E3">
      <w:pPr>
        <w:rPr>
          <w:rFonts w:ascii="Sylfaen" w:hAnsi="Sylfaen"/>
          <w:sz w:val="20"/>
          <w:szCs w:val="20"/>
          <w:lang w:val="ru-RU"/>
        </w:rPr>
      </w:pPr>
      <w:hyperlink r:id="rId18" w:history="1">
        <w:r w:rsidRPr="007E69E3">
          <w:rPr>
            <w:rStyle w:val="a3"/>
            <w:rFonts w:ascii="Sylfaen" w:hAnsi="Sylfaen"/>
            <w:sz w:val="20"/>
            <w:szCs w:val="20"/>
            <w:lang w:val="ru-RU"/>
          </w:rPr>
          <w:t>https://www.arlis.am/documentview.aspx?docID=73271</w:t>
        </w:r>
      </w:hyperlink>
      <w:r w:rsidRPr="007E69E3">
        <w:rPr>
          <w:rFonts w:ascii="Sylfaen" w:hAnsi="Sylfaen"/>
          <w:sz w:val="20"/>
          <w:szCs w:val="20"/>
          <w:lang w:val="ru-RU"/>
        </w:rPr>
        <w:t xml:space="preserve"> </w:t>
      </w:r>
      <w:bookmarkStart w:id="0" w:name="_GoBack"/>
      <w:bookmarkEnd w:id="0"/>
    </w:p>
    <w:p w:rsidR="007E69E3" w:rsidRPr="007E69E3" w:rsidRDefault="007E69E3">
      <w:pPr>
        <w:rPr>
          <w:rFonts w:ascii="Sylfaen" w:hAnsi="Sylfaen"/>
          <w:sz w:val="20"/>
          <w:szCs w:val="20"/>
          <w:lang w:val="hy-AM"/>
        </w:rPr>
      </w:pPr>
      <w:r w:rsidRPr="007E69E3">
        <w:rPr>
          <w:rFonts w:ascii="Sylfaen" w:hAnsi="Sylfaen"/>
          <w:sz w:val="20"/>
          <w:szCs w:val="20"/>
          <w:lang w:val="hy-AM"/>
        </w:rPr>
        <w:t xml:space="preserve">80 - </w:t>
      </w:r>
      <w:hyperlink r:id="rId19" w:history="1">
        <w:r w:rsidRPr="007E69E3">
          <w:rPr>
            <w:rStyle w:val="a3"/>
            <w:rFonts w:ascii="Sylfaen" w:hAnsi="Sylfaen"/>
            <w:sz w:val="20"/>
            <w:szCs w:val="20"/>
            <w:lang w:val="hy-AM"/>
          </w:rPr>
          <w:t>https://etd.nla.am/4147/1/015_TATEV-SEXMAGIR.pdf</w:t>
        </w:r>
      </w:hyperlink>
      <w:r w:rsidRPr="007E69E3">
        <w:rPr>
          <w:rFonts w:ascii="Sylfaen" w:hAnsi="Sylfaen"/>
          <w:sz w:val="20"/>
          <w:szCs w:val="20"/>
          <w:lang w:val="hy-AM"/>
        </w:rPr>
        <w:t xml:space="preserve"> </w:t>
      </w:r>
    </w:p>
    <w:p w:rsidR="00173691" w:rsidRPr="007E69E3" w:rsidRDefault="00173691">
      <w:pPr>
        <w:rPr>
          <w:rFonts w:ascii="Sylfaen" w:hAnsi="Sylfaen"/>
          <w:sz w:val="20"/>
          <w:szCs w:val="20"/>
          <w:lang w:val="ru-RU"/>
        </w:rPr>
      </w:pPr>
    </w:p>
    <w:p w:rsidR="007E69E3" w:rsidRDefault="007E69E3">
      <w:pPr>
        <w:rPr>
          <w:rFonts w:ascii="Sylfaen" w:eastAsiaTheme="minorEastAsia" w:hAnsi="Sylfaen"/>
          <w:b/>
          <w:sz w:val="20"/>
          <w:szCs w:val="20"/>
          <w:lang w:val="ru-RU"/>
        </w:rPr>
      </w:pPr>
      <w:r>
        <w:rPr>
          <w:rFonts w:ascii="Sylfaen" w:eastAsiaTheme="minorEastAsia" w:hAnsi="Sylfaen"/>
          <w:b/>
          <w:sz w:val="20"/>
          <w:szCs w:val="20"/>
          <w:lang w:val="ru-RU"/>
        </w:rPr>
        <w:br w:type="page"/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center"/>
        <w:rPr>
          <w:rFonts w:ascii="Sylfaen" w:eastAsiaTheme="minorEastAsia" w:hAnsi="Sylfaen"/>
          <w:sz w:val="20"/>
          <w:szCs w:val="20"/>
          <w:lang w:val="hy-AM"/>
        </w:rPr>
      </w:pPr>
      <w:r w:rsidRPr="007E69E3">
        <w:rPr>
          <w:rFonts w:ascii="Sylfaen" w:eastAsiaTheme="minorEastAsia" w:hAnsi="Sylfaen"/>
          <w:b/>
          <w:sz w:val="20"/>
          <w:szCs w:val="20"/>
          <w:lang w:val="ru-RU"/>
        </w:rPr>
        <w:lastRenderedPageBreak/>
        <w:t>36.</w:t>
      </w:r>
      <w:r w:rsidRPr="007E69E3">
        <w:rPr>
          <w:rFonts w:ascii="Sylfaen" w:eastAsiaTheme="minorEastAsia" w:hAnsi="Sylfaen"/>
          <w:sz w:val="20"/>
          <w:szCs w:val="20"/>
          <w:lang w:val="ru-RU"/>
        </w:rPr>
        <w:t xml:space="preserve"> </w:t>
      </w:r>
      <w:r w:rsidRPr="007E69E3">
        <w:rPr>
          <w:rFonts w:ascii="Sylfaen" w:eastAsiaTheme="minorEastAsia" w:hAnsi="Sylfaen"/>
          <w:sz w:val="20"/>
          <w:szCs w:val="20"/>
          <w:lang w:val="hy-AM"/>
        </w:rPr>
        <w:t>Ինֆլյացիայի և գործազրկության միջև ընտրությունը կարճ և երկար ժամկետներում:  Մոդելի զարգացումները: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center"/>
        <w:rPr>
          <w:rFonts w:ascii="Sylfaen" w:eastAsiaTheme="minorEastAsia" w:hAnsi="Sylfaen"/>
          <w:sz w:val="20"/>
          <w:szCs w:val="20"/>
          <w:lang w:val="hy-AM"/>
        </w:rPr>
      </w:pPr>
      <w:r w:rsidRPr="007E69E3">
        <w:rPr>
          <w:rFonts w:ascii="Sylfaen" w:eastAsiaTheme="minorEastAsia" w:hAnsi="Sylfaen"/>
          <w:sz w:val="20"/>
          <w:szCs w:val="20"/>
          <w:lang w:val="hy-AM"/>
        </w:rPr>
        <w:t>Հիստերեզիս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7E69E3">
        <w:rPr>
          <w:rFonts w:ascii="Sylfaen" w:eastAsiaTheme="minorEastAsia" w:hAnsi="Sylfaen"/>
          <w:sz w:val="20"/>
          <w:szCs w:val="20"/>
          <w:lang w:val="hy-AM"/>
        </w:rPr>
        <w:t>Ֆիլիպսի կորը ցույց է տալիս ինֆլյացիայի և գործազրկության հարաբերակցությունը և ամբողջական առաջարկի ներկայացման այլընտրանքային տարբերակն է: Այդ պատճառով էլ կարող ենք ամբողջական առաջարկի մոդելը դիտարկել որպես ֆիլիպսի կորի տեսական հիմնավորում: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7E69E3">
        <w:rPr>
          <w:rFonts w:ascii="Sylfaen" w:eastAsiaTheme="minorEastAsia" w:hAnsi="Sylfaen"/>
          <w:sz w:val="20"/>
          <w:szCs w:val="20"/>
          <w:lang w:val="hy-AM"/>
        </w:rPr>
        <w:t>Ըստ Ֆիլիպսի՝ ինֆլյացիայի մակարդակը կախված է 3 գործոնից.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7E69E3">
        <w:rPr>
          <w:rFonts w:ascii="Sylfaen" w:eastAsiaTheme="minorEastAsia" w:hAnsi="Sylfaen"/>
          <w:sz w:val="20"/>
          <w:szCs w:val="20"/>
          <w:lang w:val="hy-AM"/>
        </w:rPr>
        <w:t xml:space="preserve">ա)  սպասվող ինֆլյացիայից՝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</m:oMath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7E69E3">
        <w:rPr>
          <w:rFonts w:ascii="Sylfaen" w:eastAsiaTheme="minorEastAsia" w:hAnsi="Sylfaen"/>
          <w:sz w:val="20"/>
          <w:szCs w:val="20"/>
          <w:lang w:val="hy-AM"/>
        </w:rPr>
        <w:t>բ) պարբերաշրջանային գործազրկությունից, այսինք փաստացի և բնական գործազրկությունների շեղումից,  (ս – ս*)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7E69E3">
        <w:rPr>
          <w:rFonts w:ascii="Sylfaen" w:eastAsiaTheme="minorEastAsia" w:hAnsi="Sylfaen"/>
          <w:sz w:val="20"/>
          <w:szCs w:val="20"/>
          <w:lang w:val="hy-AM"/>
        </w:rPr>
        <w:t xml:space="preserve">գ) ամբողջական առաջարկի ցնցումներից՝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>ε</m:t>
        </m:r>
      </m:oMath>
      <w:r w:rsidRPr="007E69E3">
        <w:rPr>
          <w:rFonts w:ascii="Sylfaen" w:eastAsiaTheme="minorEastAsia" w:hAnsi="Sylfaen"/>
          <w:sz w:val="20"/>
          <w:szCs w:val="20"/>
          <w:lang w:val="hy-AM"/>
        </w:rPr>
        <w:t xml:space="preserve">  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>π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= </m:t>
        </m:r>
        <m:sSup>
          <m:sSupPr>
            <m:ctrlPr>
              <w:rPr>
                <w:rFonts w:ascii="Cambria Math" w:eastAsiaTheme="minorEastAsia" w:hAnsi="Cambria Math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eastAsiaTheme="minorEastAsia" w:hAnsi="Cambria Math"/>
                <w:sz w:val="20"/>
                <w:szCs w:val="20"/>
              </w:rPr>
              <m:t>π</m:t>
            </m:r>
          </m:e>
          <m:sup>
            <m:r>
              <m:rPr>
                <m:sty m:val="p"/>
              </m:rP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</m:oMath>
      <w:r w:rsidRPr="007E69E3">
        <w:rPr>
          <w:rFonts w:ascii="Sylfaen" w:eastAsiaTheme="minorEastAsia" w:hAnsi="Sylfaen"/>
          <w:sz w:val="20"/>
          <w:szCs w:val="20"/>
          <w:lang w:val="hy-AM"/>
        </w:rPr>
        <w:t>–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>β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(u-u*)</m:t>
        </m:r>
      </m:oMath>
      <w:r w:rsidRPr="007E69E3">
        <w:rPr>
          <w:rFonts w:ascii="Sylfaen" w:eastAsiaTheme="minorEastAsia" w:hAnsi="Sylfaen"/>
          <w:sz w:val="20"/>
          <w:szCs w:val="20"/>
          <w:lang w:val="hy-AM"/>
        </w:rPr>
        <w:t>+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>ε</m:t>
        </m:r>
      </m:oMath>
      <w:r w:rsidRPr="007E69E3">
        <w:rPr>
          <w:rFonts w:ascii="Sylfaen" w:eastAsiaTheme="minorEastAsia" w:hAnsi="Sylfaen"/>
          <w:sz w:val="20"/>
          <w:szCs w:val="20"/>
          <w:lang w:val="hy-AM"/>
        </w:rPr>
        <w:t xml:space="preserve">,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>β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  <m:r>
          <w:rPr>
            <w:rFonts w:ascii="Cambria Math" w:eastAsiaTheme="minorEastAsia" w:hAnsi="Cambria Math"/>
            <w:sz w:val="20"/>
            <w:szCs w:val="20"/>
            <w:lang w:val="hy-AM"/>
          </w:rPr>
          <m:t>&gt;0</m:t>
        </m:r>
      </m:oMath>
      <w:r w:rsidRPr="007E69E3">
        <w:rPr>
          <w:rFonts w:ascii="Sylfaen" w:eastAsiaTheme="minorEastAsia" w:hAnsi="Sylfaen"/>
          <w:sz w:val="20"/>
          <w:szCs w:val="20"/>
          <w:lang w:val="hy-AM"/>
        </w:rPr>
        <w:t xml:space="preserve">  (ուշադրություն դարձնել  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>β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>-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ից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առաջ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դրված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(-</m:t>
        </m:r>
      </m:oMath>
      <w:r w:rsidRPr="007E69E3">
        <w:rPr>
          <w:rFonts w:ascii="Sylfaen" w:eastAsiaTheme="minorEastAsia" w:hAnsi="Sylfaen"/>
          <w:sz w:val="20"/>
          <w:szCs w:val="20"/>
          <w:lang w:val="hy-AM"/>
        </w:rPr>
        <w:t>) նշանին ) :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7E69E3">
        <w:rPr>
          <w:rFonts w:ascii="Sylfaen" w:eastAsiaTheme="minorEastAsia" w:hAnsi="Sylfaen"/>
          <w:sz w:val="20"/>
          <w:szCs w:val="20"/>
          <w:lang w:val="hy-AM"/>
        </w:rPr>
        <w:t xml:space="preserve">Ցույց տալու համար, որ ամբողջական առաջարկի հավասարումը և ֆիլիպսի կորը ըստ էության արտացոլում են նույն կախվածությունը, AS –ի հավասարումը՝ 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7E69E3">
        <w:rPr>
          <w:rFonts w:ascii="Sylfaen" w:eastAsiaTheme="minorEastAsia" w:hAnsi="Sylfaen"/>
          <w:sz w:val="20"/>
          <w:szCs w:val="20"/>
          <w:lang w:val="hy-AM"/>
        </w:rPr>
        <w:t>Y =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</m:t>
        </m:r>
        <m:bar>
          <m:barPr>
            <m:pos m:val="top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bar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Y</m:t>
            </m:r>
          </m:e>
        </m:bar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+ α </m:t>
        </m:r>
        <m:d>
          <m:d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d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 xml:space="preserve">P- 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0"/>
                    <w:szCs w:val="20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0"/>
                    <w:szCs w:val="20"/>
                    <w:lang w:val="hy-AM"/>
                  </w:rPr>
                  <m:t>P</m:t>
                </m:r>
              </m:e>
              <m:sup>
                <m:r>
                  <w:rPr>
                    <w:rFonts w:ascii="Cambria Math" w:eastAsiaTheme="minorEastAsia" w:hAnsi="Cambria Math"/>
                    <w:sz w:val="20"/>
                    <w:szCs w:val="20"/>
                    <w:lang w:val="hy-AM"/>
                  </w:rPr>
                  <m:t>e</m:t>
                </m:r>
              </m:sup>
            </m:sSup>
          </m:e>
        </m:d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</m:oMath>
      <w:r w:rsidRPr="007E69E3">
        <w:rPr>
          <w:rFonts w:ascii="Sylfaen" w:eastAsiaTheme="minorEastAsia" w:hAnsi="Sylfaen"/>
          <w:sz w:val="20"/>
          <w:szCs w:val="20"/>
          <w:lang w:val="hy-AM"/>
        </w:rPr>
        <w:t>, գրենք այսպես.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7E69E3">
        <w:rPr>
          <w:rFonts w:ascii="Sylfaen" w:eastAsiaTheme="minorEastAsia" w:hAnsi="Sylfaen"/>
          <w:sz w:val="20"/>
          <w:szCs w:val="20"/>
          <w:lang w:val="hy-AM"/>
        </w:rPr>
        <w:t xml:space="preserve">P =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P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+ </m:t>
        </m:r>
        <m:f>
          <m:f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fPr>
          <m:num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α</m:t>
            </m:r>
          </m:den>
        </m:f>
      </m:oMath>
      <w:r w:rsidRPr="007E69E3">
        <w:rPr>
          <w:rFonts w:ascii="Sylfaen" w:eastAsiaTheme="minorEastAsia" w:hAnsi="Sylfaen"/>
          <w:sz w:val="20"/>
          <w:szCs w:val="20"/>
          <w:lang w:val="hy-AM"/>
        </w:rPr>
        <w:t xml:space="preserve"> ( Y - </w:t>
      </w:r>
      <m:oMath>
        <m:bar>
          <m:barPr>
            <m:pos m:val="top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bar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Y</m:t>
            </m:r>
          </m:e>
        </m:bar>
      </m:oMath>
      <w:r w:rsidRPr="007E69E3">
        <w:rPr>
          <w:rFonts w:ascii="Sylfaen" w:eastAsiaTheme="minorEastAsia" w:hAnsi="Sylfaen"/>
          <w:sz w:val="20"/>
          <w:szCs w:val="20"/>
          <w:lang w:val="hy-AM"/>
        </w:rPr>
        <w:t xml:space="preserve">)  և հավասարման 2 մասից հանենք նախորդ տարվա գների մակարդակը՝ </w:t>
      </w:r>
      <m:oMath>
        <m:sSub>
          <m:sSub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b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P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-1</m:t>
            </m:r>
          </m:sub>
        </m:sSub>
      </m:oMath>
      <w:r w:rsidRPr="007E69E3">
        <w:rPr>
          <w:rFonts w:ascii="Sylfaen" w:eastAsiaTheme="minorEastAsia" w:hAnsi="Sylfaen"/>
          <w:sz w:val="20"/>
          <w:szCs w:val="20"/>
          <w:lang w:val="hy-AM"/>
        </w:rPr>
        <w:t xml:space="preserve">  , կստանանք .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P - </w:t>
      </w:r>
      <m:oMath>
        <m:sSub>
          <m:sSub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b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P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</w:rPr>
              <m:t>-1</m:t>
            </m:r>
          </m:sub>
        </m:sSub>
        <m:r>
          <w:rPr>
            <w:rFonts w:ascii="Cambria Math" w:eastAsiaTheme="minorEastAsia" w:hAnsi="Cambria Math"/>
            <w:sz w:val="20"/>
            <w:szCs w:val="20"/>
          </w:rPr>
          <m:t xml:space="preserve">= </m:t>
        </m:r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P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p>
        <m:r>
          <w:rPr>
            <w:rFonts w:ascii="Cambria Math" w:eastAsiaTheme="minorEastAsia" w:hAnsi="Cambria Math"/>
            <w:sz w:val="20"/>
            <w:szCs w:val="20"/>
          </w:rPr>
          <m:t xml:space="preserve">- </m:t>
        </m:r>
        <m:sSub>
          <m:sSub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b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P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</w:rPr>
              <m:t>-1</m:t>
            </m:r>
          </m:sub>
        </m:sSub>
        <m:r>
          <w:rPr>
            <w:rFonts w:ascii="Cambria Math" w:eastAsiaTheme="minorEastAsia" w:hAnsi="Cambria Math"/>
            <w:sz w:val="20"/>
            <w:szCs w:val="20"/>
          </w:rPr>
          <m:t xml:space="preserve">+ </m:t>
        </m:r>
        <m:f>
          <m:f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fPr>
          <m:num>
            <m:r>
              <w:rPr>
                <w:rFonts w:ascii="Cambria Math" w:eastAsiaTheme="minorEastAsia" w:hAnsi="Cambria Math"/>
                <w:sz w:val="20"/>
                <w:szCs w:val="20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0"/>
                <w:szCs w:val="20"/>
              </w:rPr>
              <m:t>α</m:t>
            </m:r>
          </m:den>
        </m:f>
      </m:oMath>
      <w:r w:rsidRPr="007E69E3">
        <w:rPr>
          <w:rFonts w:ascii="Sylfaen" w:eastAsiaTheme="minorEastAsia" w:hAnsi="Sylfaen"/>
          <w:sz w:val="20"/>
          <w:szCs w:val="20"/>
        </w:rPr>
        <w:t xml:space="preserve">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( Y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- </w:t>
      </w:r>
      <m:oMath>
        <m:bar>
          <m:barPr>
            <m:pos m:val="top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bar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Y</m:t>
            </m:r>
          </m:e>
        </m:bar>
      </m:oMath>
      <w:r w:rsidRPr="007E69E3">
        <w:rPr>
          <w:rFonts w:ascii="Sylfaen" w:eastAsiaTheme="minorEastAsia" w:hAnsi="Sylfaen"/>
          <w:sz w:val="20"/>
          <w:szCs w:val="20"/>
        </w:rPr>
        <w:t xml:space="preserve">)  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(P - </w:t>
      </w:r>
      <m:oMath>
        <m:sSub>
          <m:sSub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b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P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</w:rPr>
              <m:t>-1</m:t>
            </m:r>
          </m:sub>
        </m:sSub>
        <m:r>
          <w:rPr>
            <w:rFonts w:ascii="Cambria Math" w:eastAsiaTheme="minorEastAsia" w:hAnsi="Cambria Math"/>
            <w:sz w:val="20"/>
            <w:szCs w:val="20"/>
          </w:rPr>
          <m:t>)-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</w:rPr>
          <m:t>ն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 xml:space="preserve">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</w:rPr>
          <m:t>ինֆլյացիայի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 xml:space="preserve">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</w:rPr>
          <m:t>տեմպն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 xml:space="preserve">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</w:rPr>
          <m:t>է՝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 xml:space="preserve"> </m:t>
        </m:r>
        <m:r>
          <w:rPr>
            <w:rFonts w:ascii="Cambria Math" w:eastAsiaTheme="minorEastAsia" w:hAnsi="Cambria Math"/>
            <w:sz w:val="20"/>
            <w:szCs w:val="20"/>
          </w:rPr>
          <m:t xml:space="preserve">   π</m:t>
        </m:r>
      </m:oMath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(P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p>
        <m:r>
          <w:rPr>
            <w:rFonts w:ascii="Cambria Math" w:eastAsiaTheme="minorEastAsia" w:hAnsi="Cambria Math"/>
            <w:sz w:val="20"/>
            <w:szCs w:val="20"/>
          </w:rPr>
          <m:t xml:space="preserve">- </m:t>
        </m:r>
        <m:sSub>
          <m:sSub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b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P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</w:rPr>
              <m:t>-1</m:t>
            </m:r>
          </m:sub>
        </m:sSub>
        <m:r>
          <w:rPr>
            <w:rFonts w:ascii="Cambria Math" w:eastAsiaTheme="minorEastAsia" w:hAnsi="Cambria Math"/>
            <w:sz w:val="20"/>
            <w:szCs w:val="20"/>
          </w:rPr>
          <m:t>)</m:t>
        </m:r>
      </m:oMath>
      <w:r w:rsidRPr="007E69E3">
        <w:rPr>
          <w:rFonts w:ascii="Sylfaen" w:eastAsiaTheme="minorEastAsia" w:hAnsi="Sylfaen"/>
          <w:i/>
          <w:sz w:val="20"/>
          <w:szCs w:val="20"/>
        </w:rPr>
        <w:t xml:space="preserve">-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ն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ինֆլյացիայի սպասվող տեմպն է՝ </w:t>
      </w:r>
      <m:oMath>
        <m:r>
          <w:rPr>
            <w:rFonts w:ascii="Cambria Math" w:eastAsiaTheme="minorEastAsia" w:hAnsi="Cambria Math"/>
            <w:sz w:val="20"/>
            <w:szCs w:val="20"/>
          </w:rPr>
          <m:t xml:space="preserve">   </m:t>
        </m:r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p>
      </m:oMath>
      <w:r w:rsidRPr="007E69E3">
        <w:rPr>
          <w:rFonts w:ascii="Sylfaen" w:eastAsiaTheme="minorEastAsia" w:hAnsi="Sylfaen"/>
          <w:sz w:val="20"/>
          <w:szCs w:val="20"/>
        </w:rPr>
        <w:t xml:space="preserve">, 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m:oMath>
        <m:r>
          <w:rPr>
            <w:rFonts w:ascii="Cambria Math" w:eastAsiaTheme="minorEastAsia" w:hAnsi="Cambria Math"/>
            <w:sz w:val="20"/>
            <w:szCs w:val="20"/>
          </w:rPr>
          <m:t>π</m:t>
        </m:r>
      </m:oMath>
      <w:r w:rsidRPr="007E69E3">
        <w:rPr>
          <w:rFonts w:ascii="Sylfaen" w:eastAsiaTheme="minorEastAsia" w:hAnsi="Sylfaen"/>
          <w:sz w:val="20"/>
          <w:szCs w:val="20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p>
        <m:r>
          <w:rPr>
            <w:rFonts w:ascii="Cambria Math" w:eastAsiaTheme="minorEastAsia" w:hAnsi="Cambria Math"/>
            <w:sz w:val="20"/>
            <w:szCs w:val="20"/>
          </w:rPr>
          <m:t xml:space="preserve">+ </m:t>
        </m:r>
        <m:f>
          <m:f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fPr>
          <m:num>
            <m:r>
              <w:rPr>
                <w:rFonts w:ascii="Cambria Math" w:eastAsiaTheme="minorEastAsia" w:hAnsi="Cambria Math"/>
                <w:sz w:val="20"/>
                <w:szCs w:val="20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0"/>
                <w:szCs w:val="20"/>
              </w:rPr>
              <m:t>α</m:t>
            </m:r>
          </m:den>
        </m:f>
      </m:oMath>
      <w:r w:rsidRPr="007E69E3">
        <w:rPr>
          <w:rFonts w:ascii="Sylfaen" w:eastAsiaTheme="minorEastAsia" w:hAnsi="Sylfaen"/>
          <w:sz w:val="20"/>
          <w:szCs w:val="20"/>
        </w:rPr>
        <w:t xml:space="preserve">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( Y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- </w:t>
      </w:r>
      <m:oMath>
        <m:bar>
          <m:barPr>
            <m:pos m:val="top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bar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Y</m:t>
            </m:r>
          </m:e>
        </m:bar>
      </m:oMath>
      <w:r w:rsidRPr="007E69E3">
        <w:rPr>
          <w:rFonts w:ascii="Sylfaen" w:eastAsiaTheme="minorEastAsia" w:hAnsi="Sylfaen"/>
          <w:sz w:val="20"/>
          <w:szCs w:val="20"/>
        </w:rPr>
        <w:t xml:space="preserve">)  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Ըստ Օուկենի օրենքի կարող ենք  </w:t>
      </w:r>
      <m:oMath>
        <m:f>
          <m:f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fPr>
          <m:num>
            <m:r>
              <w:rPr>
                <w:rFonts w:ascii="Cambria Math" w:eastAsiaTheme="minorEastAsia" w:hAnsi="Cambria Math"/>
                <w:sz w:val="20"/>
                <w:szCs w:val="20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0"/>
                <w:szCs w:val="20"/>
              </w:rPr>
              <m:t>α</m:t>
            </m:r>
          </m:den>
        </m:f>
      </m:oMath>
      <w:r w:rsidRPr="007E69E3">
        <w:rPr>
          <w:rFonts w:ascii="Sylfaen" w:eastAsiaTheme="minorEastAsia" w:hAnsi="Sylfaen"/>
          <w:sz w:val="20"/>
          <w:szCs w:val="20"/>
        </w:rPr>
        <w:t xml:space="preserve">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( Y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- </w:t>
      </w:r>
      <m:oMath>
        <m:bar>
          <m:barPr>
            <m:pos m:val="top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bar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Y</m:t>
            </m:r>
          </m:e>
        </m:bar>
      </m:oMath>
      <w:r w:rsidRPr="007E69E3">
        <w:rPr>
          <w:rFonts w:ascii="Sylfaen" w:eastAsiaTheme="minorEastAsia" w:hAnsi="Sylfaen"/>
          <w:sz w:val="20"/>
          <w:szCs w:val="20"/>
        </w:rPr>
        <w:t>)  փոխարինել  –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>β (u-u*)</m:t>
        </m:r>
      </m:oMath>
      <w:r w:rsidRPr="007E69E3">
        <w:rPr>
          <w:rFonts w:ascii="Sylfaen" w:eastAsiaTheme="minorEastAsia" w:hAnsi="Sylfaen"/>
          <w:sz w:val="20"/>
          <w:szCs w:val="20"/>
        </w:rPr>
        <w:t xml:space="preserve">- ով: Կստանանք </w:t>
      </w:r>
      <m:oMath>
        <m:r>
          <w:rPr>
            <w:rFonts w:ascii="Cambria Math" w:eastAsiaTheme="minorEastAsia" w:hAnsi="Cambria Math"/>
            <w:sz w:val="20"/>
            <w:szCs w:val="20"/>
          </w:rPr>
          <m:t xml:space="preserve"> π</m:t>
        </m:r>
      </m:oMath>
      <w:r w:rsidRPr="007E69E3">
        <w:rPr>
          <w:rFonts w:ascii="Sylfaen" w:eastAsiaTheme="minorEastAsia" w:hAnsi="Sylfaen"/>
          <w:sz w:val="20"/>
          <w:szCs w:val="20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p>
      </m:oMath>
      <w:r w:rsidRPr="007E69E3">
        <w:rPr>
          <w:rFonts w:ascii="Sylfaen" w:eastAsiaTheme="minorEastAsia" w:hAnsi="Sylfaen"/>
          <w:sz w:val="20"/>
          <w:szCs w:val="20"/>
        </w:rPr>
        <w:t>–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>β (u-u*)</m:t>
        </m:r>
      </m:oMath>
      <w:r w:rsidRPr="007E69E3">
        <w:rPr>
          <w:rFonts w:ascii="Sylfaen" w:eastAsiaTheme="minorEastAsia" w:hAnsi="Sylfaen"/>
          <w:sz w:val="20"/>
          <w:szCs w:val="20"/>
        </w:rPr>
        <w:t xml:space="preserve">, ավելացնենք նաև գների մակարդակի վրա ազդող արտաքին գործոնը՝ </w:t>
      </w:r>
      <m:oMath>
        <m:r>
          <w:rPr>
            <w:rFonts w:ascii="Cambria Math" w:eastAsiaTheme="minorEastAsia" w:hAnsi="Cambria Math"/>
            <w:sz w:val="20"/>
            <w:szCs w:val="20"/>
          </w:rPr>
          <m:t xml:space="preserve">   ε</m:t>
        </m:r>
      </m:oMath>
      <w:r w:rsidRPr="007E69E3">
        <w:rPr>
          <w:rFonts w:ascii="Sylfaen" w:eastAsiaTheme="minorEastAsia" w:hAnsi="Sylfaen"/>
          <w:sz w:val="20"/>
          <w:szCs w:val="20"/>
        </w:rPr>
        <w:t xml:space="preserve"> – ն, կստանանք Ֆիլիպսի կորը.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m:oMath>
        <m:r>
          <w:rPr>
            <w:rFonts w:ascii="Cambria Math" w:eastAsiaTheme="minorEastAsia" w:hAnsi="Cambria Math"/>
            <w:sz w:val="20"/>
            <w:szCs w:val="20"/>
          </w:rPr>
          <m:t>π</m:t>
        </m:r>
      </m:oMath>
      <w:r w:rsidRPr="007E69E3">
        <w:rPr>
          <w:rFonts w:ascii="Sylfaen" w:eastAsiaTheme="minorEastAsia" w:hAnsi="Sylfaen"/>
          <w:sz w:val="20"/>
          <w:szCs w:val="20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p>
      </m:oMath>
      <w:r w:rsidRPr="007E69E3">
        <w:rPr>
          <w:rFonts w:ascii="Sylfaen" w:eastAsiaTheme="minorEastAsia" w:hAnsi="Sylfaen"/>
          <w:sz w:val="20"/>
          <w:szCs w:val="20"/>
        </w:rPr>
        <w:t>–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 xml:space="preserve">β </m:t>
        </m:r>
        <m:d>
          <m:dPr>
            <m:ctrlPr>
              <w:rPr>
                <w:rFonts w:ascii="Cambria Math" w:eastAsiaTheme="minorEastAsia" w:hAnsi="Cambria Math"/>
                <w:sz w:val="20"/>
                <w:szCs w:val="20"/>
              </w:rPr>
            </m:ctrlPr>
          </m:dPr>
          <m:e>
            <m:r>
              <m:rPr>
                <m:sty m:val="p"/>
              </m:rPr>
              <w:rPr>
                <w:rFonts w:ascii="Cambria Math" w:eastAsiaTheme="minorEastAsia" w:hAnsi="Cambria Math"/>
                <w:sz w:val="20"/>
                <w:szCs w:val="20"/>
              </w:rPr>
              <m:t>u-u*</m:t>
            </m:r>
          </m:e>
        </m:d>
        <m:r>
          <w:rPr>
            <w:rFonts w:ascii="Cambria Math" w:eastAsiaTheme="minorEastAsia" w:hAnsi="Cambria Math"/>
            <w:sz w:val="20"/>
            <w:szCs w:val="20"/>
          </w:rPr>
          <m:t>+ ε</m:t>
        </m:r>
      </m:oMath>
      <w:r w:rsidRPr="007E69E3">
        <w:rPr>
          <w:rFonts w:ascii="Sylfaen" w:eastAsiaTheme="minorEastAsia" w:hAnsi="Sylfaen"/>
          <w:sz w:val="20"/>
          <w:szCs w:val="20"/>
        </w:rPr>
        <w:t xml:space="preserve"> ,   եթե տեղի է ունենում AS –ի դրական շոկ, ապա  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m:oMath>
        <m:r>
          <w:rPr>
            <w:rFonts w:ascii="Cambria Math" w:eastAsiaTheme="minorEastAsia" w:hAnsi="Cambria Math"/>
            <w:sz w:val="20"/>
            <w:szCs w:val="20"/>
          </w:rPr>
          <m:t xml:space="preserve">ε&lt;0     </m:t>
        </m:r>
        <m:r>
          <w:rPr>
            <w:rFonts w:ascii="Sylfaen" w:eastAsiaTheme="minorEastAsia" w:hAnsi="Sylfaen" w:cs="Sylfaen"/>
            <w:sz w:val="20"/>
            <w:szCs w:val="20"/>
          </w:rPr>
          <m:t>և</m:t>
        </m:r>
        <m:r>
          <w:rPr>
            <w:rFonts w:ascii="Cambria Math" w:eastAsiaTheme="minorEastAsia" w:hAnsi="Cambria Math"/>
            <w:sz w:val="20"/>
            <w:szCs w:val="20"/>
          </w:rPr>
          <m:t xml:space="preserve"> </m:t>
        </m:r>
      </m:oMath>
      <w:r w:rsidRPr="007E69E3">
        <w:rPr>
          <w:rFonts w:ascii="Sylfaen" w:eastAsiaTheme="minorEastAsia" w:hAnsi="Sylfaen"/>
          <w:sz w:val="20"/>
          <w:szCs w:val="20"/>
        </w:rPr>
        <w:t xml:space="preserve">  </w:t>
      </w:r>
      <m:oMath>
        <m:r>
          <w:rPr>
            <w:rFonts w:ascii="Cambria Math" w:eastAsiaTheme="minorEastAsia" w:hAnsi="Cambria Math"/>
            <w:sz w:val="20"/>
            <w:szCs w:val="20"/>
          </w:rPr>
          <m:t xml:space="preserve">    π  ↓ </m:t>
        </m:r>
      </m:oMath>
      <w:proofErr w:type="gramStart"/>
      <w:r w:rsidRPr="007E69E3">
        <w:rPr>
          <w:rFonts w:ascii="Sylfaen" w:eastAsiaTheme="minorEastAsia" w:hAnsi="Sylfaen"/>
          <w:sz w:val="20"/>
          <w:szCs w:val="20"/>
        </w:rPr>
        <w:t>,  (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>և հակառակը):</w:t>
      </w:r>
    </w:p>
    <w:p w:rsidR="00173691" w:rsidRPr="007E69E3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i/>
          <w:sz w:val="20"/>
          <w:szCs w:val="20"/>
        </w:rPr>
      </w:pPr>
      <w:r w:rsidRPr="007E69E3">
        <w:rPr>
          <w:rFonts w:ascii="Sylfaen" w:eastAsiaTheme="minorEastAsia" w:hAnsi="Sylfaen"/>
          <w:i/>
          <w:noProof/>
          <w:sz w:val="20"/>
          <w:szCs w:val="20"/>
        </w:rPr>
        <w:drawing>
          <wp:anchor distT="0" distB="0" distL="114300" distR="114300" simplePos="0" relativeHeight="251659264" behindDoc="1" locked="0" layoutInCell="1" allowOverlap="1" wp14:anchorId="568634CE" wp14:editId="75A4B493">
            <wp:simplePos x="0" y="0"/>
            <wp:positionH relativeFrom="column">
              <wp:posOffset>3811</wp:posOffset>
            </wp:positionH>
            <wp:positionV relativeFrom="paragraph">
              <wp:posOffset>1271</wp:posOffset>
            </wp:positionV>
            <wp:extent cx="3676650" cy="2114972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png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87978" cy="212148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i/>
          <w:sz w:val="20"/>
          <w:szCs w:val="20"/>
        </w:rPr>
        <w:t xml:space="preserve">                                        </w:t>
      </w:r>
      <m:oMath>
        <m:sSubSup>
          <m:sSub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b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π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</w:rPr>
              <m:t>1</m:t>
            </m:r>
          </m:sub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bSup>
        <m:r>
          <w:rPr>
            <w:rFonts w:ascii="Cambria Math" w:eastAsiaTheme="minorEastAsia" w:hAnsi="Cambria Math"/>
            <w:sz w:val="20"/>
            <w:szCs w:val="20"/>
          </w:rPr>
          <m:t xml:space="preserve">&lt; </m:t>
        </m:r>
        <m:sSubSup>
          <m:sSub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b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π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</w:rPr>
              <m:t>2</m:t>
            </m:r>
          </m:sub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bSup>
      </m:oMath>
      <w:r w:rsidRPr="007E69E3">
        <w:rPr>
          <w:rFonts w:ascii="Sylfaen" w:eastAsiaTheme="minorEastAsia" w:hAnsi="Sylfaen"/>
          <w:i/>
          <w:sz w:val="20"/>
          <w:szCs w:val="20"/>
        </w:rPr>
        <w:t xml:space="preserve"> , եթե  </w:t>
      </w:r>
      <m:oMath>
        <m:r>
          <w:rPr>
            <w:rFonts w:ascii="Cambria Math" w:eastAsiaTheme="minorEastAsia" w:hAnsi="Cambria Math"/>
            <w:sz w:val="20"/>
            <w:szCs w:val="20"/>
          </w:rPr>
          <m:t>ε</m:t>
        </m:r>
      </m:oMath>
      <w:r w:rsidRPr="007E69E3">
        <w:rPr>
          <w:rFonts w:ascii="Sylfaen" w:eastAsiaTheme="minorEastAsia" w:hAnsi="Sylfaen"/>
          <w:i/>
          <w:sz w:val="20"/>
          <w:szCs w:val="20"/>
        </w:rPr>
        <w:t xml:space="preserve">  </w:t>
      </w:r>
      <w:r w:rsidRPr="007E69E3">
        <w:rPr>
          <w:rFonts w:ascii="Sylfaen" w:eastAsiaTheme="minorEastAsia" w:hAnsi="Sylfaen"/>
          <w:sz w:val="20"/>
          <w:szCs w:val="20"/>
        </w:rPr>
        <w:t>փոփոխվում է,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ապա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կորը  տեղաշարժվում է: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</w:rPr>
      </w:pP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</w:rPr>
      </w:pP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</w:rPr>
      </w:pP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lastRenderedPageBreak/>
        <w:t>Ֆիլիպսի կորը ցույց է տալիս գործազրկության և ինֆլյացիայի կապը կարճաժամկետում և չի կարող օգտագործվել երկարաժամկետ փոփոխությունները գնահատելու համար: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noProof/>
          <w:sz w:val="20"/>
          <w:szCs w:val="20"/>
        </w:rPr>
        <w:drawing>
          <wp:anchor distT="0" distB="0" distL="114300" distR="114300" simplePos="0" relativeHeight="251660288" behindDoc="0" locked="0" layoutInCell="1" allowOverlap="1" wp14:anchorId="4AB06CBA" wp14:editId="6D48090A">
            <wp:simplePos x="0" y="0"/>
            <wp:positionH relativeFrom="column">
              <wp:posOffset>13335</wp:posOffset>
            </wp:positionH>
            <wp:positionV relativeFrom="paragraph">
              <wp:posOffset>1475105</wp:posOffset>
            </wp:positionV>
            <wp:extent cx="2628900" cy="1947029"/>
            <wp:effectExtent l="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2.png"/>
                    <pic:cNvPicPr/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35013" cy="195155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7E69E3">
        <w:rPr>
          <w:rFonts w:ascii="Sylfaen" w:eastAsiaTheme="minorEastAsia" w:hAnsi="Sylfaen"/>
          <w:sz w:val="20"/>
          <w:szCs w:val="20"/>
        </w:rPr>
        <w:t>AD- ն խթանելու միջոցով գործազրկության կրճատմանն ուղղված տնտեսական քաղաքականությունն արդյունավետ է այնքան ժամանակ, քանի դեռ տնտեսական գործակալները չեն փոխել իրենց ինֆլյացիոն սպասումները, օրինակ չեն պահանջում անվանական աշխատավարձի բարձրացում ի պատասխան խթանող քաղաքականության արդյունքում P-ի բարձրացման: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Եթե տնտեսությունը մեկնարկում է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A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կետից, 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</w:rPr>
      </w:pPr>
      <w:proofErr w:type="gramStart"/>
      <w:r w:rsidRPr="007E69E3">
        <w:rPr>
          <w:rFonts w:ascii="Sylfaen" w:eastAsiaTheme="minorEastAsia" w:hAnsi="Sylfaen"/>
          <w:sz w:val="20"/>
          <w:szCs w:val="20"/>
        </w:rPr>
        <w:t>որտեղ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գործազրկության մակարդակը U*  է՝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բնական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գործազրկություն, 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</w:rPr>
      </w:pPr>
      <w:proofErr w:type="gramStart"/>
      <w:r w:rsidRPr="007E69E3">
        <w:rPr>
          <w:rFonts w:ascii="Sylfaen" w:eastAsiaTheme="minorEastAsia" w:hAnsi="Sylfaen"/>
          <w:sz w:val="20"/>
          <w:szCs w:val="20"/>
        </w:rPr>
        <w:t>ապա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AD</w:t>
      </w:r>
      <m:oMath>
        <m:r>
          <w:rPr>
            <w:rFonts w:ascii="Cambria Math" w:eastAsiaTheme="minorEastAsia" w:hAnsi="Cambria Math"/>
            <w:sz w:val="20"/>
            <w:szCs w:val="20"/>
          </w:rPr>
          <m:t>↑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</w:rPr>
          <m:t>կբերի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 xml:space="preserve"> </m:t>
        </m:r>
      </m:oMath>
      <w:r w:rsidRPr="007E69E3">
        <w:rPr>
          <w:rFonts w:ascii="Sylfaen" w:eastAsiaTheme="minorEastAsia" w:hAnsi="Sylfaen"/>
          <w:sz w:val="20"/>
          <w:szCs w:val="20"/>
        </w:rPr>
        <w:t>Y –ի  և զբաղվածության ավելացման: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P –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ն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կաճի, բայց աշխատավարձը կմնա նույնը՝ պայմանագրերում ֆիքսվածի չափ (այն պայմանով, որ սպասվող ինֆլյացիան հավասար է </w:t>
      </w:r>
      <m:oMath>
        <m:r>
          <w:rPr>
            <w:rFonts w:ascii="Cambria Math" w:eastAsiaTheme="minorEastAsia" w:hAnsi="Cambria Math"/>
            <w:sz w:val="20"/>
            <w:szCs w:val="20"/>
          </w:rPr>
          <m:t xml:space="preserve">   </m:t>
        </m:r>
        <m:sSubSup>
          <m:sSub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b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π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</w:rPr>
              <m:t>1</m:t>
            </m:r>
          </m:sub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bSup>
        <m:r>
          <w:rPr>
            <w:rFonts w:ascii="Cambria Math" w:eastAsiaTheme="minorEastAsia" w:hAnsi="Cambria Math"/>
            <w:sz w:val="20"/>
            <w:szCs w:val="20"/>
          </w:rPr>
          <m:t xml:space="preserve">  -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</w:rPr>
          <m:t>ի</m:t>
        </m:r>
      </m:oMath>
      <w:r w:rsidRPr="007E69E3">
        <w:rPr>
          <w:rFonts w:ascii="Sylfaen" w:eastAsiaTheme="minorEastAsia" w:hAnsi="Sylfaen"/>
          <w:sz w:val="20"/>
          <w:szCs w:val="20"/>
        </w:rPr>
        <w:t>):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Ձեռնարկությունների շահույթները կավելանան, ինչը շահավետ կդարձնի արտադրանքի թողարկման ավելացումը, դա կարտահայտվի տեղաշարժով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A-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>ից B: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Սակայն, P- ի բարձրացման ֆոնին   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p>
        <m:r>
          <w:rPr>
            <w:rFonts w:ascii="Cambria Math" w:eastAsiaTheme="minorEastAsia" w:hAnsi="Cambria Math"/>
            <w:sz w:val="20"/>
            <w:szCs w:val="20"/>
          </w:rPr>
          <m:t xml:space="preserve">-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</w:rPr>
          <m:t>ն</m:t>
        </m:r>
      </m:oMath>
      <w:r w:rsidRPr="007E69E3">
        <w:rPr>
          <w:rFonts w:ascii="Sylfaen" w:eastAsiaTheme="minorEastAsia" w:hAnsi="Sylfaen"/>
          <w:sz w:val="20"/>
          <w:szCs w:val="20"/>
        </w:rPr>
        <w:t xml:space="preserve">     կփոխվի, կավելանան այլ ծախսերն ու աշխատավարձերը, թողարկման ավելացման խթանները կվերանան, գործազրկությունը նորից կաճի՝ մինչև U* մակարդակ և տնտեսությունը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կանցնի  Ֆիլիպսի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նոր կորի </w:t>
      </w:r>
      <m:oMath>
        <m:r>
          <w:rPr>
            <w:rFonts w:ascii="Cambria Math" w:eastAsiaTheme="minorEastAsia" w:hAnsi="Cambria Math"/>
            <w:sz w:val="20"/>
            <w:szCs w:val="20"/>
          </w:rPr>
          <m:t xml:space="preserve">   </m:t>
        </m:r>
        <m:sSubSup>
          <m:sSub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b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π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</w:rPr>
              <m:t>2</m:t>
            </m:r>
          </m:sub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bSup>
      </m:oMath>
      <w:r w:rsidRPr="007E69E3">
        <w:rPr>
          <w:rFonts w:ascii="Sylfaen" w:eastAsiaTheme="minorEastAsia" w:hAnsi="Sylfaen"/>
          <w:sz w:val="20"/>
          <w:szCs w:val="20"/>
        </w:rPr>
        <w:t xml:space="preserve"> – ի պայմաններում (կորը կտեղաշարժվի աջ-վերև), իսկ տնտեսությունը կանցնի C կետին: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Մենք նորից կունենանք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Y  և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U*, բայց ավելի բարձր ինֆլյացիայի պայմաններում: Այսպիսով, գալիս ենք այն հետևության, որ AD –ի խթանման քաղաքականությունը միայն կարճաժամկետ էֆեկտ է տալիս: Այդ փորձերի կրկնությունը վերջին հաշվով կբերի միայն ինֆլյացիայի հետագա աճի: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noProof/>
          <w:sz w:val="20"/>
          <w:szCs w:val="20"/>
          <w:lang w:eastAsia="en-GB"/>
        </w:rPr>
      </w:pPr>
      <w:r w:rsidRPr="007E69E3">
        <w:rPr>
          <w:rFonts w:ascii="Sylfaen" w:eastAsiaTheme="minorEastAsia" w:hAnsi="Sylfaen"/>
          <w:sz w:val="20"/>
          <w:szCs w:val="20"/>
        </w:rPr>
        <w:t>Ռ.Լուկասը 18 երկրների փորձի ուսումնասիրության հիման վրա ցույց տվեց, որ անգամ AD-ի խթանման կարճաժամկետ էֆեկտը կանհետանա, եթե ԿԲ-ն և կառավարությունը կրկնեն տնտեսական աճի խթանման փորձերը՝ M-ի աճի միջոցով: Նա ցույց տվեց, որ համեմատաբար կայուն P ունեցող երկրներում՝ ԱՄՆ, Գերմանիա, խթանող քաղաքականությունը կարող է ունենալ նշանաակալի սկզբնական արդյունք, ավելացնել Y-ը և զբաղվածությունը, համեմատաբար ցածր ինֆլյացիայի պայմաններում: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>Սակայն բարդ և անկայուն ինֆլյացիայով երկրներում՝ Արգենտինա, Պարագվայ, այդ քաղաքականությունը 0-ական արդյունք է տալիս, 0-ական իրական աճ, անվանական Y-ի աճ՝ գների մակարդակի բարձրացման հաշվին: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ind w:right="4676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Այսպիսով, երկարաժամկետում AD-ի խթանումը, որը սովորաբար 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ind w:right="4676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noProof/>
          <w:sz w:val="20"/>
          <w:szCs w:val="20"/>
        </w:rPr>
        <w:drawing>
          <wp:anchor distT="0" distB="0" distL="114300" distR="114300" simplePos="0" relativeHeight="251661312" behindDoc="0" locked="0" layoutInCell="1" allowOverlap="1" wp14:anchorId="7F8FACEE" wp14:editId="45EA20AB">
            <wp:simplePos x="0" y="0"/>
            <wp:positionH relativeFrom="column">
              <wp:posOffset>3019425</wp:posOffset>
            </wp:positionH>
            <wp:positionV relativeFrom="paragraph">
              <wp:posOffset>-438150</wp:posOffset>
            </wp:positionV>
            <wp:extent cx="2847975" cy="2190750"/>
            <wp:effectExtent l="19050" t="0" r="9525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3.png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47975" cy="2190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ուղեկցվում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է M-ի ավելացմամբ, չի բերում գործազրկության մակարդակի կրճատման և իրական թողարկման ավելացման և ազդում է P-ի վրա, այսինքն </w:t>
      </w:r>
      <w:r w:rsidRPr="007E69E3">
        <w:rPr>
          <w:rFonts w:ascii="Sylfaen" w:eastAsiaTheme="minorEastAsia" w:hAnsi="Sylfaen"/>
          <w:sz w:val="20"/>
          <w:szCs w:val="20"/>
        </w:rPr>
        <w:lastRenderedPageBreak/>
        <w:t xml:space="preserve">ֆիլիպսի կորը դառնում է ուղղահայաց՝ U*  մակարդակում:        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proofErr w:type="gramStart"/>
      <w:r w:rsidRPr="007E69E3">
        <w:rPr>
          <w:rFonts w:ascii="Sylfaen" w:eastAsiaTheme="minorEastAsia" w:hAnsi="Sylfaen"/>
          <w:sz w:val="20"/>
          <w:szCs w:val="20"/>
        </w:rPr>
        <w:t>Ֆիլիպսի կորն իր անունը ստացել է բրիտանացի գիտնական Ա.Ֆիլիպսի անունից, որը 1958թ.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բացահայտեց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հակադարձ կախվածությունն անվանական աշխատավարձի աճի և գործազրկության մակարդակի աճի միջև: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proofErr w:type="gramStart"/>
      <w:r w:rsidRPr="007E69E3">
        <w:rPr>
          <w:rFonts w:ascii="Sylfaen" w:eastAsiaTheme="minorEastAsia" w:hAnsi="Sylfaen"/>
          <w:sz w:val="20"/>
          <w:szCs w:val="20"/>
        </w:rPr>
        <w:t>Այսօր ֆիլիպսի կորը, որն օգտագործվում է, տարբերվում է իր սկզբնօրինակից 3 ուղղությամբ.</w:t>
      </w:r>
      <w:proofErr w:type="gramEnd"/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ա)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աշխատավարձի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աճի տեմպերը փոխարինված են ինֆլյացիայի տեմպերով,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բ)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ներառված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է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 xml:space="preserve">  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e</m:t>
            </m:r>
          </m:sup>
        </m:sSup>
      </m:oMath>
      <w:r w:rsidRPr="007E69E3">
        <w:rPr>
          <w:rFonts w:ascii="Sylfaen" w:eastAsiaTheme="minorEastAsia" w:hAnsi="Sylfaen"/>
          <w:sz w:val="20"/>
          <w:szCs w:val="20"/>
        </w:rPr>
        <w:t>-ն     (շնորհիվ ֆրիդմենի և Ֆելպսի), կարևորելու համար սպասումների դերը AS –ի վերլուծություններում,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գ)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ներառված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 xml:space="preserve"> է </w:t>
      </w:r>
      <m:oMath>
        <m:r>
          <w:rPr>
            <w:rFonts w:ascii="Cambria Math" w:eastAsiaTheme="minorEastAsia" w:hAnsi="Cambria Math"/>
            <w:sz w:val="20"/>
            <w:szCs w:val="20"/>
          </w:rPr>
          <m:t xml:space="preserve">  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</w:rPr>
          <m:t>ε</m:t>
        </m:r>
      </m:oMath>
      <w:r w:rsidRPr="007E69E3">
        <w:rPr>
          <w:rFonts w:ascii="Sylfaen" w:eastAsiaTheme="minorEastAsia" w:hAnsi="Sylfaen"/>
          <w:sz w:val="20"/>
          <w:szCs w:val="20"/>
        </w:rPr>
        <w:t xml:space="preserve"> – ը, երբ 70-աակն թթ-ին OПЕК-ը բարձրացրեց նավթի համաշխարհային գները, տնտեսագետները ակսեցին մեծ ուշադրություն դարձնել տնտեսական շոկերի հետևանքներին: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</w:p>
    <w:p w:rsidR="00173691" w:rsidRPr="007E69E3" w:rsidRDefault="00173691" w:rsidP="00173691">
      <w:pPr>
        <w:tabs>
          <w:tab w:val="left" w:pos="5760"/>
        </w:tabs>
        <w:spacing w:after="0" w:line="360" w:lineRule="auto"/>
        <w:rPr>
          <w:rFonts w:ascii="Sylfaen" w:eastAsiaTheme="minorEastAsia" w:hAnsi="Sylfaen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***</m:t>
          </m:r>
        </m:oMath>
      </m:oMathPara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Տնտեսական տատանումների քննարկումները հիմնված են &lt;&lt;բնական մակարդակի վարկած&gt;&gt; անունը ստացած ենթադրության վրա, որը նշանակում է, որ AD –ի տատանումներն ազդում են միայն թողարկման և զբաղվածության </w:t>
      </w:r>
      <w:r w:rsidRPr="007E69E3">
        <w:rPr>
          <w:rFonts w:ascii="Sylfaen" w:eastAsiaTheme="minorEastAsia" w:hAnsi="Sylfaen"/>
          <w:b/>
          <w:sz w:val="20"/>
          <w:szCs w:val="20"/>
        </w:rPr>
        <w:t>ընթացիկ</w:t>
      </w:r>
      <w:r w:rsidRPr="007E69E3">
        <w:rPr>
          <w:rFonts w:ascii="Sylfaen" w:eastAsiaTheme="minorEastAsia" w:hAnsi="Sylfaen"/>
          <w:sz w:val="20"/>
          <w:szCs w:val="20"/>
        </w:rPr>
        <w:t xml:space="preserve"> մեծությունների վրա: Երկարաժամկետում տնտեսությունը վերադառնում է դասական մոդելով նկարագրված թողարկման, զբաղվածության և գործազրկության բնական մակարդակներին: 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>&lt;&lt;Բնական մակարդակի վարկած&gt;&gt; - ը թույլ է տալիս առանձնացնել (առանձին դիտարկել) իրադարձությունները, որոնք տեղի են ունենում տնտեսությունում՝ կարճ և երկար ժամանակահատվածներում: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Մի շարք տնտեսագետներ կասկած տակ դնելով &lt;&lt;վարկածը&gt;&gt;, գտնում են, որ AD-ի տատանումները կարող են ազդել Y-ի և զբաղվածության մակարդակի վրա նաև երկարաժամկետում: Նրանք մատնացույց են անում մի </w:t>
      </w:r>
      <w:proofErr w:type="gramStart"/>
      <w:r w:rsidRPr="007E69E3">
        <w:rPr>
          <w:rFonts w:ascii="Sylfaen" w:eastAsiaTheme="minorEastAsia" w:hAnsi="Sylfaen"/>
          <w:sz w:val="20"/>
          <w:szCs w:val="20"/>
        </w:rPr>
        <w:t>շարք  մեխանիզմներ</w:t>
      </w:r>
      <w:proofErr w:type="gramEnd"/>
      <w:r w:rsidRPr="007E69E3">
        <w:rPr>
          <w:rFonts w:ascii="Sylfaen" w:eastAsiaTheme="minorEastAsia" w:hAnsi="Sylfaen"/>
          <w:sz w:val="20"/>
          <w:szCs w:val="20"/>
        </w:rPr>
        <w:t>, որոնց միջոցով անկումն անուղղելի վնաս կհասցնի տնտեսությանը՝ ազդելով գործազրկության բնական մակարդակի վրա: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>Հիստերեզիս – նշանակում է անցյալ իրադարձությւնների երկաարժամկետ ազդեցությունը տնտեսական փոփոխականների բնական արժեքների վրա: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>Օրինակ. Անկումը կարող է ունենալ երկարատև հետևանքներ, եթե փոխվեն գործազուրկ դարձած անձանց անձնական բնութագրերը՝ որակավորման, հմտությունների կորուստ, ինչը կխանգարի աշխատանք գտնել նաև անկումից հետո: Դա կմեծացնի ֆրիկցիոն գործազրկությունը: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 xml:space="preserve">Անկման մյուս երկարատև էֆեկտն այն է, որ գործազուրկ դարձած աշխատողներն էլ չեն կարող ազդել աշխատավարձի մակարդակի սահմանման վրա (չեն լինի արհկոմի անդամ): 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t>Ինսայդերներն անընդհատ կձգտեն բարձրացնել աշխատավարձը (շահագրգռված չլինելով գործազրկության կրճատմամբ) և սպասման գործազրկությունը կավելանա:</w:t>
      </w:r>
    </w:p>
    <w:p w:rsidR="00173691" w:rsidRPr="007E69E3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  <w:r w:rsidRPr="007E69E3">
        <w:rPr>
          <w:rFonts w:ascii="Sylfaen" w:eastAsiaTheme="minorEastAsia" w:hAnsi="Sylfaen"/>
          <w:sz w:val="20"/>
          <w:szCs w:val="20"/>
        </w:rPr>
        <w:lastRenderedPageBreak/>
        <w:t>Այնուամենայնիվ, հիստերեզիսը վիճելի դրույթ է, բայց կարևոր՝ հաշվի առնելու համար:</w:t>
      </w:r>
    </w:p>
    <w:p w:rsidR="00314795" w:rsidRPr="007E69E3" w:rsidRDefault="00314795">
      <w:pPr>
        <w:rPr>
          <w:rFonts w:ascii="Sylfaen" w:hAnsi="Sylfaen"/>
          <w:sz w:val="20"/>
          <w:szCs w:val="20"/>
        </w:rPr>
      </w:pPr>
      <w:r w:rsidRPr="007E69E3">
        <w:rPr>
          <w:rFonts w:ascii="Sylfaen" w:hAnsi="Sylfaen"/>
          <w:sz w:val="20"/>
          <w:szCs w:val="20"/>
        </w:rPr>
        <w:br w:type="page"/>
      </w:r>
    </w:p>
    <w:p w:rsidR="00173691" w:rsidRPr="007E69E3" w:rsidRDefault="00314795" w:rsidP="00314795">
      <w:pPr>
        <w:jc w:val="center"/>
        <w:rPr>
          <w:rFonts w:ascii="Sylfaen" w:hAnsi="Sylfaen"/>
          <w:b/>
          <w:sz w:val="20"/>
          <w:szCs w:val="20"/>
        </w:rPr>
      </w:pPr>
      <w:r w:rsidRPr="007E69E3">
        <w:rPr>
          <w:rFonts w:ascii="Sylfaen" w:hAnsi="Sylfaen"/>
          <w:b/>
          <w:sz w:val="20"/>
          <w:szCs w:val="20"/>
        </w:rPr>
        <w:lastRenderedPageBreak/>
        <w:t>9 Փոլ Ռոմերի, Յան Թինբերգենի և MRW (Մենքյու, Դ. Ռոմեր, Ուեյլ) տնտեսական աճի մոդելների ընդհանուր բնութագրերը:</w:t>
      </w:r>
    </w:p>
    <w:p w:rsidR="00314795" w:rsidRPr="007E69E3" w:rsidRDefault="00314795" w:rsidP="00314795">
      <w:pPr>
        <w:autoSpaceDE w:val="0"/>
        <w:autoSpaceDN w:val="0"/>
        <w:adjustRightInd w:val="0"/>
        <w:spacing w:after="0" w:line="360" w:lineRule="auto"/>
        <w:jc w:val="both"/>
        <w:rPr>
          <w:rFonts w:ascii="Sylfaen" w:eastAsia="Times New Roman" w:hAnsi="Sylfaen" w:cs="Arial"/>
          <w:sz w:val="20"/>
          <w:szCs w:val="20"/>
          <w:lang w:val="es-ES"/>
        </w:rPr>
      </w:pPr>
      <w:r w:rsidRPr="007E69E3">
        <w:rPr>
          <w:rFonts w:ascii="Sylfaen" w:hAnsi="Sylfaen" w:cs="Arial"/>
          <w:noProof/>
          <w:sz w:val="20"/>
          <w:szCs w:val="20"/>
        </w:rPr>
        <w:t>Արտադրության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գործոնների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ամբողջական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արտադրողականության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գնահատման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առաջին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փորձերն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առաջարկվել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են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Թինբերգենի</w:t>
      </w:r>
      <w:r w:rsidRPr="007E69E3">
        <w:rPr>
          <w:rStyle w:val="ae"/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noProof/>
          <w:sz w:val="20"/>
          <w:szCs w:val="20"/>
        </w:rPr>
        <w:t>և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noProof/>
          <w:sz w:val="20"/>
          <w:szCs w:val="20"/>
        </w:rPr>
        <w:t>Սթիգլերի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  </w:t>
      </w:r>
      <w:r w:rsidRPr="007E69E3">
        <w:rPr>
          <w:rFonts w:ascii="Sylfaen" w:hAnsi="Sylfaen" w:cs="Arial"/>
          <w:noProof/>
          <w:sz w:val="20"/>
          <w:szCs w:val="20"/>
        </w:rPr>
        <w:t>աշխատանքներում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: </w:t>
      </w:r>
      <w:r w:rsidRPr="007E69E3">
        <w:rPr>
          <w:rFonts w:ascii="Sylfaen" w:hAnsi="Sylfaen" w:cs="Arial"/>
          <w:noProof/>
          <w:sz w:val="20"/>
          <w:szCs w:val="20"/>
        </w:rPr>
        <w:t>Այս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բնագավառում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լայն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տարածում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ունեն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Սոլոուի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, </w:t>
      </w:r>
      <w:r w:rsidRPr="007E69E3">
        <w:rPr>
          <w:rFonts w:ascii="Sylfaen" w:hAnsi="Sylfaen" w:cs="Arial"/>
          <w:noProof/>
          <w:sz w:val="20"/>
          <w:szCs w:val="20"/>
        </w:rPr>
        <w:t>Քենդրիկի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, </w:t>
      </w:r>
      <w:r w:rsidRPr="007E69E3">
        <w:rPr>
          <w:rFonts w:ascii="Sylfaen" w:hAnsi="Sylfaen" w:cs="Arial"/>
          <w:noProof/>
          <w:sz w:val="20"/>
          <w:szCs w:val="20"/>
        </w:rPr>
        <w:t>Դենիսոնի,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Գրիլիխեսի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ու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Ջորգենսոնի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, </w:t>
      </w:r>
      <w:r w:rsidRPr="007E69E3">
        <w:rPr>
          <w:rFonts w:ascii="Sylfaen" w:hAnsi="Sylfaen" w:cs="Arial"/>
          <w:noProof/>
          <w:sz w:val="20"/>
          <w:szCs w:val="20"/>
        </w:rPr>
        <w:t>Ռոբերտ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 </w:t>
      </w:r>
      <w:r w:rsidRPr="007E69E3">
        <w:rPr>
          <w:rFonts w:ascii="Sylfaen" w:hAnsi="Sylfaen" w:cs="Arial"/>
          <w:noProof/>
          <w:sz w:val="20"/>
          <w:szCs w:val="20"/>
        </w:rPr>
        <w:t>Լուկասի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, </w:t>
      </w:r>
      <w:r w:rsidRPr="007E69E3">
        <w:rPr>
          <w:rFonts w:ascii="Sylfaen" w:hAnsi="Sylfaen" w:cs="Arial"/>
          <w:noProof/>
          <w:sz w:val="20"/>
          <w:szCs w:val="20"/>
        </w:rPr>
        <w:t>Գուսարովայի</w:t>
      </w:r>
      <w:r w:rsidRPr="007E69E3">
        <w:rPr>
          <w:rFonts w:ascii="Sylfaen" w:hAnsi="Sylfaen"/>
          <w:noProof/>
          <w:sz w:val="20"/>
          <w:szCs w:val="20"/>
          <w:lang w:val="es-ES"/>
        </w:rPr>
        <w:t xml:space="preserve">, </w:t>
      </w:r>
      <w:r w:rsidRPr="007E69E3">
        <w:rPr>
          <w:rFonts w:ascii="Sylfaen" w:hAnsi="Sylfaen" w:cs="Arial"/>
          <w:bCs/>
          <w:sz w:val="20"/>
          <w:szCs w:val="20"/>
        </w:rPr>
        <w:t>Ռոմերի</w:t>
      </w:r>
      <w:r w:rsidRPr="007E69E3">
        <w:rPr>
          <w:rFonts w:ascii="Sylfaen" w:hAnsi="Sylfaen"/>
          <w:bCs/>
          <w:sz w:val="20"/>
          <w:szCs w:val="20"/>
          <w:lang w:val="es-ES"/>
        </w:rPr>
        <w:t xml:space="preserve">, </w:t>
      </w:r>
      <w:r w:rsidRPr="007E69E3">
        <w:rPr>
          <w:rFonts w:ascii="Sylfaen" w:eastAsia="Times New Roman" w:hAnsi="Sylfaen" w:cs="Arial"/>
          <w:sz w:val="20"/>
          <w:szCs w:val="20"/>
        </w:rPr>
        <w:t>Ջ</w:t>
      </w:r>
      <w:r w:rsidRPr="007E69E3">
        <w:rPr>
          <w:rFonts w:ascii="Sylfaen" w:eastAsia="Times New Roman" w:hAnsi="Sylfaen" w:cs="Arial LatArm"/>
          <w:sz w:val="20"/>
          <w:szCs w:val="20"/>
          <w:lang w:val="es-ES"/>
        </w:rPr>
        <w:t xml:space="preserve">. </w:t>
      </w:r>
      <w:proofErr w:type="gramStart"/>
      <w:r w:rsidRPr="007E69E3">
        <w:rPr>
          <w:rFonts w:ascii="Sylfaen" w:eastAsia="Times New Roman" w:hAnsi="Sylfaen" w:cs="Arial"/>
          <w:sz w:val="20"/>
          <w:szCs w:val="20"/>
        </w:rPr>
        <w:t>Բրաունի</w:t>
      </w:r>
      <w:r w:rsidRPr="007E69E3">
        <w:rPr>
          <w:rFonts w:ascii="Sylfaen" w:eastAsia="Times New Roman" w:hAnsi="Sylfaen" w:cs="ArialArmenian"/>
          <w:sz w:val="20"/>
          <w:szCs w:val="20"/>
          <w:lang w:val="es-ES"/>
        </w:rPr>
        <w:t xml:space="preserve">  </w:t>
      </w:r>
      <w:r w:rsidRPr="007E69E3">
        <w:rPr>
          <w:rFonts w:ascii="Sylfaen" w:eastAsia="Times New Roman" w:hAnsi="Sylfaen" w:cs="Arial"/>
          <w:sz w:val="20"/>
          <w:szCs w:val="20"/>
        </w:rPr>
        <w:t>աշխատությունները</w:t>
      </w:r>
      <w:proofErr w:type="gramEnd"/>
      <w:r w:rsidRPr="007E69E3">
        <w:rPr>
          <w:rFonts w:ascii="Sylfaen" w:eastAsia="Times New Roman" w:hAnsi="Sylfaen" w:cs="Arial"/>
          <w:sz w:val="20"/>
          <w:szCs w:val="20"/>
          <w:lang w:val="es-ES"/>
        </w:rPr>
        <w:t>:</w:t>
      </w:r>
    </w:p>
    <w:p w:rsidR="00314795" w:rsidRPr="007E69E3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highlight w:val="yellow"/>
          <w:lang w:val="es-ES"/>
        </w:rPr>
      </w:pPr>
      <w:proofErr w:type="gramStart"/>
      <w:r w:rsidRPr="007E69E3">
        <w:rPr>
          <w:rFonts w:ascii="Sylfaen" w:hAnsi="Sylfaen"/>
          <w:sz w:val="20"/>
          <w:szCs w:val="20"/>
          <w:highlight w:val="yellow"/>
        </w:rPr>
        <w:t>Էնդոգեն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աճի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տեսությունները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մշակվել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1980-</w:t>
      </w:r>
      <w:r w:rsidRPr="007E69E3">
        <w:rPr>
          <w:rFonts w:ascii="Sylfaen" w:hAnsi="Sylfaen"/>
          <w:sz w:val="20"/>
          <w:szCs w:val="20"/>
          <w:highlight w:val="yellow"/>
        </w:rPr>
        <w:t>ական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թվականներին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  <w:highlight w:val="yellow"/>
        </w:rPr>
        <w:t>որը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հիմնականում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պայմանավորված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է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այդ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ժամանակահատվածում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էկզոգեն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աճի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տեսությունների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թույլ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կիրառություն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ունենալու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հանգամանքով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և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առաջ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քաշված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նոր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հարցադրումներին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վերջիններիս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կողմից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պատասխանելու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սահմանափակ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հնարավորություններով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  <w:highlight w:val="yellow"/>
        </w:rPr>
        <w:t>որոնցից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Ջեֆրեյ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Պարկերն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առանձացնում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է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հետևյալները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>.</w:t>
      </w:r>
      <w:proofErr w:type="gramEnd"/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</w:p>
    <w:p w:rsidR="00314795" w:rsidRPr="007E69E3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highlight w:val="yellow"/>
          <w:lang w:val="es-ES"/>
        </w:rPr>
      </w:pP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1. </w:t>
      </w:r>
      <w:r w:rsidRPr="007E69E3">
        <w:rPr>
          <w:rFonts w:ascii="Sylfaen" w:hAnsi="Sylfaen"/>
          <w:sz w:val="20"/>
          <w:szCs w:val="20"/>
          <w:highlight w:val="yellow"/>
        </w:rPr>
        <w:t>Էգզոգեն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աճի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տեսությունները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չեն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պատասխանում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այն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հարցին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  <w:highlight w:val="yellow"/>
        </w:rPr>
        <w:t>թե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ինչու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է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տնտեսական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աճի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տեմպը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փոփոխվում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տարբեր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ժամանակահատվածներում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  <w:highlight w:val="yellow"/>
        </w:rPr>
        <w:t>ինչը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բխում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է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տնտեսական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աճի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էկզոգեն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մեկնաբանության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տրամաբանությունից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</w:p>
    <w:p w:rsidR="00314795" w:rsidRPr="007E69E3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highlight w:val="yellow"/>
          <w:lang w:val="es-ES"/>
        </w:rPr>
      </w:pP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2. </w:t>
      </w:r>
      <w:r w:rsidRPr="007E69E3">
        <w:rPr>
          <w:rFonts w:ascii="Sylfaen" w:hAnsi="Sylfaen"/>
          <w:sz w:val="20"/>
          <w:szCs w:val="20"/>
          <w:highlight w:val="yellow"/>
        </w:rPr>
        <w:t>Էգզոգեն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աճի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տեսությունները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հնարավորություն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չեն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տալիս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բացահայտելու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երկրների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և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տարածաշրջանների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միջև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մեկ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շնչին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ընկնող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եկամուտների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զգալի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և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տևական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տարբերությունները</w:t>
      </w:r>
    </w:p>
    <w:p w:rsidR="00314795" w:rsidRPr="007E69E3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lang w:val="es-ES"/>
        </w:rPr>
      </w:pP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3. </w:t>
      </w:r>
      <w:r w:rsidRPr="007E69E3">
        <w:rPr>
          <w:rFonts w:ascii="Sylfaen" w:hAnsi="Sylfaen"/>
          <w:sz w:val="20"/>
          <w:szCs w:val="20"/>
          <w:highlight w:val="yellow"/>
        </w:rPr>
        <w:t>Նորդասական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տեսաբանների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կողմից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մշակված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մոդելները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համապատասխան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մեխանիզմներ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չեն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առաջարկում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խնայողությունների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և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ներդրումների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ազդեցությունը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կայուն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երկարաժամկետ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աճի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վրա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բնութագրելու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համար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>:</w:t>
      </w:r>
    </w:p>
    <w:p w:rsidR="00314795" w:rsidRPr="007E69E3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lang w:val="es-ES"/>
        </w:rPr>
      </w:pPr>
      <w:r w:rsidRPr="007E69E3">
        <w:rPr>
          <w:rFonts w:ascii="Sylfaen" w:hAnsi="Sylfaen"/>
          <w:sz w:val="20"/>
          <w:szCs w:val="20"/>
        </w:rPr>
        <w:t>Տնտեսական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վրա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տեխնոլոգիական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գործոնի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էկզոգեն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տեսությունների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քննադատությամբ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հանդես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եկել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Գրոսմանը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Հելփմանը։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Նրանք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գտնում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</w:t>
      </w:r>
      <w:r w:rsidRPr="007E69E3">
        <w:rPr>
          <w:rFonts w:ascii="Sylfaen" w:hAnsi="Sylfaen"/>
          <w:sz w:val="20"/>
          <w:szCs w:val="20"/>
          <w:lang w:val="es-ES"/>
        </w:rPr>
        <w:t xml:space="preserve"> «</w:t>
      </w:r>
      <w:r w:rsidRPr="007E69E3">
        <w:rPr>
          <w:rFonts w:ascii="Sylfaen" w:hAnsi="Sylfaen"/>
          <w:sz w:val="20"/>
          <w:szCs w:val="20"/>
        </w:rPr>
        <w:t>էկզոգեն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տեսությունները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չեն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բնորոշում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իրական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աշխարհի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կայուն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մեխանիզմները</w:t>
      </w:r>
      <w:r w:rsidRPr="007E69E3">
        <w:rPr>
          <w:rFonts w:ascii="Sylfaen" w:hAnsi="Sylfaen"/>
          <w:sz w:val="20"/>
          <w:szCs w:val="20"/>
          <w:lang w:val="es-ES"/>
        </w:rPr>
        <w:t>»</w:t>
      </w:r>
      <w:r w:rsidRPr="007E69E3">
        <w:rPr>
          <w:rFonts w:ascii="Sylfaen" w:hAnsi="Sylfaen"/>
          <w:sz w:val="20"/>
          <w:szCs w:val="20"/>
        </w:rPr>
        <w:t>։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Հղում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կատարելով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շարք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հեղինակների՝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Գրոսմանը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Հելփմանն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ընդունում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</w:t>
      </w:r>
      <w:r w:rsidRPr="007E69E3">
        <w:rPr>
          <w:rFonts w:ascii="Sylfaen" w:hAnsi="Sylfaen"/>
          <w:sz w:val="20"/>
          <w:szCs w:val="20"/>
          <w:lang w:val="es-ES"/>
        </w:rPr>
        <w:t xml:space="preserve"> «</w:t>
      </w:r>
      <w:r w:rsidRPr="007E69E3">
        <w:rPr>
          <w:rFonts w:ascii="Sylfaen" w:hAnsi="Sylfaen"/>
          <w:sz w:val="20"/>
          <w:szCs w:val="20"/>
        </w:rPr>
        <w:t>տեխնոլոգիական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փոփոխությունները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երկարաժամկետում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հանդես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գալիս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որպես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կենսամակարդակի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բարձրացման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շարժիչ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ուժ</w:t>
      </w:r>
      <w:r w:rsidRPr="007E69E3">
        <w:rPr>
          <w:rFonts w:ascii="Sylfaen" w:hAnsi="Sylfaen"/>
          <w:sz w:val="20"/>
          <w:szCs w:val="20"/>
          <w:lang w:val="es-ES"/>
        </w:rPr>
        <w:t>»</w:t>
      </w:r>
      <w:r w:rsidRPr="007E69E3">
        <w:rPr>
          <w:rFonts w:ascii="Sylfaen" w:hAnsi="Sylfaen"/>
          <w:sz w:val="20"/>
          <w:szCs w:val="20"/>
        </w:rPr>
        <w:t>։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Էնդոգեն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աճի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տեսությունները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տնտեսության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երկարաժամկետ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աճը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պայմանավորում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ներծին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գործոնների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ազդեցությամբ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  <w:highlight w:val="yellow"/>
        </w:rPr>
        <w:t>որի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ակունքներում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կանգնած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են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Փ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. </w:t>
      </w:r>
      <w:r w:rsidRPr="007E69E3">
        <w:rPr>
          <w:rFonts w:ascii="Sylfaen" w:hAnsi="Sylfaen"/>
          <w:sz w:val="20"/>
          <w:szCs w:val="20"/>
          <w:highlight w:val="yellow"/>
        </w:rPr>
        <w:t>Ռոմերը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և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  <w:highlight w:val="yellow"/>
        </w:rPr>
        <w:t>Ռ</w:t>
      </w:r>
      <w:r w:rsidRPr="007E69E3">
        <w:rPr>
          <w:rFonts w:ascii="Sylfaen" w:hAnsi="Sylfaen"/>
          <w:sz w:val="20"/>
          <w:szCs w:val="20"/>
          <w:highlight w:val="yellow"/>
          <w:lang w:val="es-ES"/>
        </w:rPr>
        <w:t xml:space="preserve">. </w:t>
      </w:r>
      <w:r w:rsidRPr="007E69E3">
        <w:rPr>
          <w:rFonts w:ascii="Sylfaen" w:hAnsi="Sylfaen"/>
          <w:sz w:val="20"/>
          <w:szCs w:val="20"/>
          <w:highlight w:val="yellow"/>
        </w:rPr>
        <w:t>Լուկասը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Ռոմերի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կողմից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մշակված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տեսության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հիմքում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ընկած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տեխնոլոգիական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գործոնը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էնդոգեն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փոփոխական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հանդիսանում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տնտեսական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գործակալների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կողմից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կայացված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որոշումների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արդյունք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Նա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տնտեսության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մեջ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տեխնոլոգիական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գործոնի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իրացումը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բաժանում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3 </w:t>
      </w:r>
      <w:r w:rsidRPr="007E69E3">
        <w:rPr>
          <w:rFonts w:ascii="Sylfaen" w:hAnsi="Sylfaen"/>
          <w:sz w:val="20"/>
          <w:szCs w:val="20"/>
        </w:rPr>
        <w:t>հիմնական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փուլերի</w:t>
      </w:r>
      <w:r w:rsidRPr="007E69E3">
        <w:rPr>
          <w:rFonts w:ascii="Sylfaen" w:hAnsi="Sylfaen"/>
          <w:sz w:val="20"/>
          <w:szCs w:val="20"/>
          <w:lang w:val="es-ES"/>
        </w:rPr>
        <w:t xml:space="preserve">` </w:t>
      </w:r>
    </w:p>
    <w:p w:rsidR="00314795" w:rsidRPr="007E69E3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lang w:val="es-ES"/>
        </w:rPr>
      </w:pPr>
      <w:r w:rsidRPr="007E69E3">
        <w:rPr>
          <w:rFonts w:ascii="Sylfaen" w:hAnsi="Sylfaen"/>
          <w:sz w:val="20"/>
          <w:szCs w:val="20"/>
          <w:lang w:val="es-ES"/>
        </w:rPr>
        <w:t xml:space="preserve">1. </w:t>
      </w:r>
      <w:r w:rsidRPr="007E69E3">
        <w:rPr>
          <w:rFonts w:ascii="Sylfaen" w:hAnsi="Sylfaen"/>
          <w:sz w:val="20"/>
          <w:szCs w:val="20"/>
        </w:rPr>
        <w:t>Հետազոտությունների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փուլ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որտեղ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նախկինում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կուտակված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գիտելիքները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համակցվելով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առկա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կապիտալին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հայտ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բերում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նոր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գիտելիքներ</w:t>
      </w:r>
      <w:r w:rsidRPr="007E69E3">
        <w:rPr>
          <w:rFonts w:ascii="Sylfaen" w:hAnsi="Sylfaen"/>
          <w:sz w:val="20"/>
          <w:szCs w:val="20"/>
          <w:lang w:val="es-ES"/>
        </w:rPr>
        <w:t>,</w:t>
      </w:r>
    </w:p>
    <w:p w:rsidR="00314795" w:rsidRPr="007E69E3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lang w:val="es-ES"/>
        </w:rPr>
      </w:pPr>
      <w:r w:rsidRPr="007E69E3">
        <w:rPr>
          <w:rFonts w:ascii="Sylfaen" w:hAnsi="Sylfaen"/>
          <w:sz w:val="20"/>
          <w:szCs w:val="20"/>
          <w:lang w:val="es-ES"/>
        </w:rPr>
        <w:t xml:space="preserve"> 2. </w:t>
      </w:r>
      <w:r w:rsidRPr="007E69E3">
        <w:rPr>
          <w:rFonts w:ascii="Sylfaen" w:hAnsi="Sylfaen"/>
          <w:sz w:val="20"/>
          <w:szCs w:val="20"/>
        </w:rPr>
        <w:t>Միջանկյալ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ապրանքների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արտադրության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փուլ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որտեղ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նոր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գիտելիքներն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ունեն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նյութաիրային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տեսք</w:t>
      </w:r>
      <w:r w:rsidRPr="007E69E3">
        <w:rPr>
          <w:rFonts w:ascii="Sylfaen" w:hAnsi="Sylfaen"/>
          <w:sz w:val="20"/>
          <w:szCs w:val="20"/>
          <w:lang w:val="es-ES"/>
        </w:rPr>
        <w:t xml:space="preserve"> (</w:t>
      </w:r>
      <w:r w:rsidRPr="007E69E3">
        <w:rPr>
          <w:rFonts w:ascii="Sylfaen" w:hAnsi="Sylfaen"/>
          <w:sz w:val="20"/>
          <w:szCs w:val="20"/>
        </w:rPr>
        <w:t>օրինակ</w:t>
      </w:r>
      <w:r w:rsidRPr="007E69E3">
        <w:rPr>
          <w:rFonts w:ascii="Sylfaen" w:hAnsi="Sylfaen"/>
          <w:sz w:val="20"/>
          <w:szCs w:val="20"/>
          <w:lang w:val="es-ES"/>
        </w:rPr>
        <w:t xml:space="preserve">` </w:t>
      </w:r>
      <w:r w:rsidRPr="007E69E3">
        <w:rPr>
          <w:rFonts w:ascii="Sylfaen" w:hAnsi="Sylfaen"/>
          <w:sz w:val="20"/>
          <w:szCs w:val="20"/>
        </w:rPr>
        <w:t>թողարկվում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արդյունաբերական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նմուշներ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ապրանքային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նշաններ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այլն</w:t>
      </w:r>
      <w:r w:rsidRPr="007E69E3">
        <w:rPr>
          <w:rFonts w:ascii="Sylfaen" w:hAnsi="Sylfaen"/>
          <w:sz w:val="20"/>
          <w:szCs w:val="20"/>
          <w:lang w:val="es-ES"/>
        </w:rPr>
        <w:t xml:space="preserve">)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կանոն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արտոնագրվում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` </w:t>
      </w:r>
      <w:r w:rsidRPr="007E69E3">
        <w:rPr>
          <w:rFonts w:ascii="Sylfaen" w:hAnsi="Sylfaen"/>
          <w:sz w:val="20"/>
          <w:szCs w:val="20"/>
        </w:rPr>
        <w:t>ապահովելով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գյուտի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նկատմամբ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դրա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սեփականատիրոջ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սեփականության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իրավունքի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իրավական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պաշտպանությունը</w:t>
      </w:r>
      <w:r w:rsidRPr="007E69E3">
        <w:rPr>
          <w:rFonts w:ascii="Sylfaen" w:hAnsi="Sylfaen"/>
          <w:sz w:val="20"/>
          <w:szCs w:val="20"/>
          <w:lang w:val="es-ES"/>
        </w:rPr>
        <w:t>,</w:t>
      </w:r>
    </w:p>
    <w:p w:rsidR="00314795" w:rsidRPr="007E69E3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lang w:val="es-ES"/>
        </w:rPr>
      </w:pPr>
      <w:r w:rsidRPr="007E69E3">
        <w:rPr>
          <w:rFonts w:ascii="Sylfaen" w:hAnsi="Sylfaen"/>
          <w:sz w:val="20"/>
          <w:szCs w:val="20"/>
          <w:lang w:val="es-ES"/>
        </w:rPr>
        <w:lastRenderedPageBreak/>
        <w:t xml:space="preserve"> 3. </w:t>
      </w:r>
      <w:r w:rsidRPr="007E69E3">
        <w:rPr>
          <w:rFonts w:ascii="Sylfaen" w:hAnsi="Sylfaen"/>
          <w:sz w:val="20"/>
          <w:szCs w:val="20"/>
        </w:rPr>
        <w:t>Վերջնական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ապրանքների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արտադրության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փուլ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որտեղ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նախորդ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փուլում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ձևավորված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արտոնագրերում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առարկայացած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նորարարությունների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ու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գյուտերի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աշխատուժի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համակցման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միջոցով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թողարկվում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վերջնական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սպառման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ապրանքներն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ու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ծառայությունները</w:t>
      </w:r>
      <w:r w:rsidRPr="007E69E3">
        <w:rPr>
          <w:rFonts w:ascii="Sylfaen" w:hAnsi="Sylfaen"/>
          <w:sz w:val="20"/>
          <w:szCs w:val="20"/>
          <w:lang w:val="es-ES"/>
        </w:rPr>
        <w:t>:</w:t>
      </w:r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es-ES"/>
        </w:rPr>
      </w:pPr>
      <w:r w:rsidRPr="007E69E3">
        <w:rPr>
          <w:rFonts w:ascii="Sylfaen" w:hAnsi="Sylfaen"/>
          <w:sz w:val="20"/>
          <w:szCs w:val="20"/>
        </w:rPr>
        <w:t>Ռոմերի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տնտեսական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հիմքում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ընկած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Կոբ</w:t>
      </w:r>
      <w:r w:rsidRPr="007E69E3">
        <w:rPr>
          <w:rFonts w:ascii="Sylfaen" w:hAnsi="Sylfaen"/>
          <w:sz w:val="20"/>
          <w:szCs w:val="20"/>
          <w:lang w:val="es-ES"/>
        </w:rPr>
        <w:t>-</w:t>
      </w:r>
      <w:r w:rsidRPr="007E69E3">
        <w:rPr>
          <w:rFonts w:ascii="Sylfaen" w:hAnsi="Sylfaen"/>
          <w:sz w:val="20"/>
          <w:szCs w:val="20"/>
        </w:rPr>
        <w:t>Դուգլասի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արտադրական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ֆունկցիան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որից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վերջինս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տարբերվում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համար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կատարված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ենթադրություններով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Մասնավորապես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հեղինակն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առանձնացնում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աշխատուժից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գտնում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նոր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գիտելիքների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ստեղծման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շարժիչ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ուժը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իսկ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աշխատուժին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վերագրվում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բացառապես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ֆիզիկական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աշխատանք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կատարելու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հնարավորությունը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Գիտելիքները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տարբերակվում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մրցակցայինի</w:t>
      </w:r>
      <w:r w:rsidRPr="007E69E3">
        <w:rPr>
          <w:rFonts w:ascii="Sylfaen" w:hAnsi="Sylfaen"/>
          <w:sz w:val="20"/>
          <w:szCs w:val="20"/>
          <w:lang w:val="es-ES"/>
        </w:rPr>
        <w:t xml:space="preserve"> (</w:t>
      </w:r>
      <w:r w:rsidRPr="007E69E3">
        <w:rPr>
          <w:rFonts w:ascii="Sylfaen" w:hAnsi="Sylfaen"/>
          <w:sz w:val="20"/>
          <w:szCs w:val="20"/>
        </w:rPr>
        <w:t>որն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առարկայանում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մեջ</w:t>
      </w:r>
      <w:r w:rsidRPr="007E69E3">
        <w:rPr>
          <w:rFonts w:ascii="Sylfaen" w:hAnsi="Sylfaen"/>
          <w:sz w:val="20"/>
          <w:szCs w:val="20"/>
          <w:lang w:val="es-ES"/>
        </w:rPr>
        <w:t xml:space="preserve">)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ոչ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մրցակցայինի</w:t>
      </w:r>
      <w:r w:rsidRPr="007E69E3">
        <w:rPr>
          <w:rFonts w:ascii="Sylfaen" w:hAnsi="Sylfaen"/>
          <w:sz w:val="20"/>
          <w:szCs w:val="20"/>
          <w:lang w:val="es-ES"/>
        </w:rPr>
        <w:t xml:space="preserve"> (</w:t>
      </w:r>
      <w:r w:rsidRPr="007E69E3">
        <w:rPr>
          <w:rFonts w:ascii="Sylfaen" w:hAnsi="Sylfaen"/>
          <w:sz w:val="20"/>
          <w:szCs w:val="20"/>
        </w:rPr>
        <w:t>որը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տեխնոլոգիական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բաղադրիչն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կարող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անվերջ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աճել</w:t>
      </w:r>
      <w:r w:rsidRPr="007E69E3">
        <w:rPr>
          <w:rFonts w:ascii="Sylfaen" w:hAnsi="Sylfaen"/>
          <w:sz w:val="20"/>
          <w:szCs w:val="20"/>
          <w:lang w:val="es-ES"/>
        </w:rPr>
        <w:t xml:space="preserve">): </w:t>
      </w:r>
      <w:r w:rsidRPr="007E69E3">
        <w:rPr>
          <w:rFonts w:ascii="Sylfaen" w:hAnsi="Sylfaen"/>
          <w:sz w:val="20"/>
          <w:szCs w:val="20"/>
        </w:rPr>
        <w:t>Դրանք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քանակապես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չափվում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արտոնագրերի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թվաքանակով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Մոդելի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հիմնական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թերություններից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տեխնոլոգիական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առաջադիմություն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ապահովելու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աշխատուժի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ֆիզիկական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դերի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անտեսումը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նոր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գիտելիքների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ստեղծման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մեջ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ինչը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իրատեսական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չէ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հատկապես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ֆիզիկական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մասով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Պատահական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չէ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երկրների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կողմից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հսկայածավալ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ֆինանսական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ռեսուրսների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ուղղորդումը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գիտության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ոլորտ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գալիս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հիմնավորելու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վերոնշյալ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պնդումը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Չնայած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որպես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առավելություն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կարելի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մատնանշել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միկրոմակարդակից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ագրեգավորման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միջոցով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մակրոմոդելավորումը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այնուամենայնիվ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կատարված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ենթադրությունները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զգալիորեն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սահմանափակում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վերջինիս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գործնական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կիրառության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ուղիները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Որպես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հիմնական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սահմանափակումներ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հանդես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գալիս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հետևյալները</w:t>
      </w:r>
      <w:r w:rsidRPr="007E69E3">
        <w:rPr>
          <w:rFonts w:ascii="Sylfaen" w:hAnsi="Sylfaen"/>
          <w:sz w:val="20"/>
          <w:szCs w:val="20"/>
          <w:lang w:val="es-ES"/>
        </w:rPr>
        <w:t xml:space="preserve">` </w:t>
      </w:r>
      <w:r w:rsidRPr="007E69E3">
        <w:rPr>
          <w:rFonts w:ascii="Sylfaen" w:hAnsi="Sylfaen"/>
          <w:sz w:val="20"/>
          <w:szCs w:val="20"/>
        </w:rPr>
        <w:t>բնակչության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թվաքանակը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աշխատուժի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առաջարկը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հաստատուն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չի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փոփոխվում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այսինքն</w:t>
      </w:r>
      <w:r w:rsidRPr="007E69E3">
        <w:rPr>
          <w:rFonts w:ascii="Sylfaen" w:hAnsi="Sylfaen"/>
          <w:sz w:val="20"/>
          <w:szCs w:val="20"/>
          <w:lang w:val="es-ES"/>
        </w:rPr>
        <w:t xml:space="preserve">` </w:t>
      </w:r>
      <w:r w:rsidRPr="007E69E3">
        <w:rPr>
          <w:rFonts w:ascii="Sylfaen" w:hAnsi="Sylfaen"/>
          <w:sz w:val="20"/>
          <w:szCs w:val="20"/>
        </w:rPr>
        <w:t>ժամանակի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ընթացքում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ձեռքբերված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գիտելիքներն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ու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փորձը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հավասար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զրոյի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նոր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գիտելիքների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ստեղծումը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պայմանավորված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բացառապես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կապիտալով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տարբերություն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Ռոմերի</w:t>
      </w:r>
      <w:r w:rsidRPr="007E69E3">
        <w:rPr>
          <w:rFonts w:ascii="Sylfaen" w:hAnsi="Sylfaen"/>
          <w:sz w:val="20"/>
          <w:szCs w:val="20"/>
          <w:lang w:val="es-ES"/>
        </w:rPr>
        <w:t xml:space="preserve">` </w:t>
      </w:r>
      <w:r w:rsidRPr="007E69E3">
        <w:rPr>
          <w:rFonts w:ascii="Sylfaen" w:hAnsi="Sylfaen"/>
          <w:sz w:val="20"/>
          <w:szCs w:val="20"/>
        </w:rPr>
        <w:t>տնտեսական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վրա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տեխնոլոգիական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գործոնի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գնահատմանը</w:t>
      </w:r>
      <w:r w:rsidRPr="007E69E3">
        <w:rPr>
          <w:rFonts w:ascii="Sylfaen" w:hAnsi="Sylfaen"/>
          <w:sz w:val="20"/>
          <w:szCs w:val="20"/>
          <w:lang w:val="es-ES"/>
        </w:rPr>
        <w:t xml:space="preserve">` </w:t>
      </w:r>
      <w:r w:rsidRPr="007E69E3">
        <w:rPr>
          <w:rFonts w:ascii="Sylfaen" w:hAnsi="Sylfaen"/>
          <w:sz w:val="20"/>
          <w:szCs w:val="20"/>
        </w:rPr>
        <w:t>Ռ</w:t>
      </w:r>
      <w:r w:rsidRPr="007E69E3">
        <w:rPr>
          <w:rFonts w:ascii="Sylfaen" w:hAnsi="Sylfaen"/>
          <w:sz w:val="20"/>
          <w:szCs w:val="20"/>
          <w:lang w:val="es-ES"/>
        </w:rPr>
        <w:t xml:space="preserve">. </w:t>
      </w:r>
      <w:r w:rsidRPr="007E69E3">
        <w:rPr>
          <w:rFonts w:ascii="Sylfaen" w:hAnsi="Sylfaen"/>
          <w:sz w:val="20"/>
          <w:szCs w:val="20"/>
        </w:rPr>
        <w:t>Լուկասի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հիմքում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ընկած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կապիտալը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կուտակումը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նպաստում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ինչպես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աշխատուժի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այնպես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ֆիզիկական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արտադրողականության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բարձրացմանը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Լուկասի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առաջադրած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գաղափարը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զերծ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չի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մնացել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բուռն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քննադատություններից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Մասնավորապես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քննադատության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առարկա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դարձել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այն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հարցը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թե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ինչ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ձևով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ազդում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տնտեսական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վրա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Եթե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Ռոմերի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գործունեության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արդյունքը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այս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այն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կերպ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առարկայանում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տեխնոլոգիական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գործոնի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մեջ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ինչը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դրսևորվում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որպես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գնահատման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միջոց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քիչ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թե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շատ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չափելի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ընկալելի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դառնում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ապա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սահմանները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լայն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իմաստով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տնտեսական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վրա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ազդող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գործոն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դժվար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որոշել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Լուկասի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տնտեսական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ժամանակագրական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առումով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փոքր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ավելի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վաղ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ներկայացվել</w:t>
      </w:r>
      <w:r w:rsidRPr="007E69E3">
        <w:rPr>
          <w:rFonts w:ascii="Sylfaen" w:hAnsi="Sylfaen"/>
          <w:sz w:val="20"/>
          <w:szCs w:val="20"/>
          <w:lang w:val="es-ES"/>
        </w:rPr>
        <w:t xml:space="preserve"> (1988</w:t>
      </w:r>
      <w:r w:rsidRPr="007E69E3">
        <w:rPr>
          <w:rFonts w:ascii="Sylfaen" w:hAnsi="Sylfaen"/>
          <w:sz w:val="20"/>
          <w:szCs w:val="20"/>
        </w:rPr>
        <w:t>թ</w:t>
      </w:r>
      <w:r w:rsidRPr="007E69E3">
        <w:rPr>
          <w:rFonts w:ascii="Sylfaen" w:hAnsi="Sylfaen"/>
          <w:sz w:val="20"/>
          <w:szCs w:val="20"/>
          <w:lang w:val="es-ES"/>
        </w:rPr>
        <w:t xml:space="preserve">.), </w:t>
      </w:r>
      <w:r w:rsidRPr="007E69E3">
        <w:rPr>
          <w:rFonts w:ascii="Sylfaen" w:hAnsi="Sylfaen"/>
          <w:sz w:val="20"/>
          <w:szCs w:val="20"/>
        </w:rPr>
        <w:t>քան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Ռոմերի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մոդելը</w:t>
      </w:r>
      <w:r w:rsidRPr="007E69E3">
        <w:rPr>
          <w:rFonts w:ascii="Sylfaen" w:hAnsi="Sylfaen"/>
          <w:sz w:val="20"/>
          <w:szCs w:val="20"/>
          <w:lang w:val="es-ES"/>
        </w:rPr>
        <w:t xml:space="preserve"> (1990</w:t>
      </w:r>
      <w:r w:rsidRPr="007E69E3">
        <w:rPr>
          <w:rFonts w:ascii="Sylfaen" w:hAnsi="Sylfaen"/>
          <w:sz w:val="20"/>
          <w:szCs w:val="20"/>
        </w:rPr>
        <w:t>թ</w:t>
      </w:r>
      <w:r w:rsidRPr="007E69E3">
        <w:rPr>
          <w:rFonts w:ascii="Sylfaen" w:hAnsi="Sylfaen"/>
          <w:sz w:val="20"/>
          <w:szCs w:val="20"/>
          <w:lang w:val="es-ES"/>
        </w:rPr>
        <w:t xml:space="preserve">.), </w:t>
      </w:r>
      <w:r w:rsidRPr="007E69E3">
        <w:rPr>
          <w:rFonts w:ascii="Sylfaen" w:hAnsi="Sylfaen"/>
          <w:sz w:val="20"/>
          <w:szCs w:val="20"/>
        </w:rPr>
        <w:t>ուստի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Ռոմերի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կարելի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ընդունել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որպես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Լուկասի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լրացված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փոքր</w:t>
      </w:r>
      <w:r w:rsidRPr="007E69E3">
        <w:rPr>
          <w:rFonts w:ascii="Sylfaen" w:hAnsi="Sylfaen"/>
          <w:sz w:val="20"/>
          <w:szCs w:val="20"/>
          <w:lang w:val="es-ES"/>
        </w:rPr>
        <w:t>-</w:t>
      </w:r>
      <w:r w:rsidRPr="007E69E3">
        <w:rPr>
          <w:rFonts w:ascii="Sylfaen" w:hAnsi="Sylfaen"/>
          <w:sz w:val="20"/>
          <w:szCs w:val="20"/>
        </w:rPr>
        <w:t>ինչ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հստակեցված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տարբերակ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Լուկասի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ունի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որոշակի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նմանություն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Սոլոուի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հետ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Ինչպես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Սոլոուի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այնպես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Լուկասի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տնտեսական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lastRenderedPageBreak/>
        <w:t>կարևորագույն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գործոն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հանդես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գալիս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աշխատուժի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աճը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սակայն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տարբերություն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Սոլոուի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Լուկասի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այն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ոչ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թե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տրված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էկզոգեն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այլ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էնդոգեն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մեծություն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Ենթադրվում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տնտեսական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համակարգի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անբաժան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մասը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կազմող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անհատները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տնտեսական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գործակալները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ձգտում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առավելագույնս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արդյունավետ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օգտագործել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իրենց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ժամանակը</w:t>
      </w:r>
      <w:r w:rsidRPr="007E69E3">
        <w:rPr>
          <w:rFonts w:ascii="Sylfaen" w:hAnsi="Sylfaen"/>
          <w:sz w:val="20"/>
          <w:szCs w:val="20"/>
          <w:lang w:val="es-ES"/>
        </w:rPr>
        <w:t xml:space="preserve">` </w:t>
      </w:r>
      <w:r w:rsidRPr="007E69E3">
        <w:rPr>
          <w:rFonts w:ascii="Sylfaen" w:hAnsi="Sylfaen"/>
          <w:sz w:val="20"/>
          <w:szCs w:val="20"/>
        </w:rPr>
        <w:t>բաժանելով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այն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երկու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մասի</w:t>
      </w:r>
      <w:r w:rsidRPr="007E69E3">
        <w:rPr>
          <w:rFonts w:ascii="Sylfaen" w:hAnsi="Sylfaen"/>
          <w:sz w:val="20"/>
          <w:szCs w:val="20"/>
          <w:lang w:val="es-ES"/>
        </w:rPr>
        <w:t xml:space="preserve">` </w:t>
      </w:r>
      <w:r w:rsidRPr="007E69E3">
        <w:rPr>
          <w:rFonts w:ascii="Sylfaen" w:hAnsi="Sylfaen"/>
          <w:sz w:val="20"/>
          <w:szCs w:val="20"/>
        </w:rPr>
        <w:t>աշխատանքային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և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նոր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հմտությունների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ձեռքբերման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ժամանակի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Վերջինիս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նպատակը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ապագայում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աշխատանքի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արտադրողականության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բարձրացումն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: </w:t>
      </w:r>
      <w:r w:rsidRPr="007E69E3">
        <w:rPr>
          <w:rFonts w:ascii="Sylfaen" w:hAnsi="Sylfaen"/>
          <w:sz w:val="20"/>
          <w:szCs w:val="20"/>
        </w:rPr>
        <w:t>Լուկասի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մոդելում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ենթադրվում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, </w:t>
      </w:r>
      <w:r w:rsidRPr="007E69E3">
        <w:rPr>
          <w:rFonts w:ascii="Sylfaen" w:hAnsi="Sylfaen"/>
          <w:sz w:val="20"/>
          <w:szCs w:val="20"/>
        </w:rPr>
        <w:t>որ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մարդկային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կապիտալը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գծային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ֆունկցիոնալ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կախվածության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մեջ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է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ժամանակից</w:t>
      </w:r>
      <w:r w:rsidRPr="007E69E3">
        <w:rPr>
          <w:rFonts w:ascii="Sylfaen" w:hAnsi="Sylfaen"/>
          <w:sz w:val="20"/>
          <w:szCs w:val="20"/>
          <w:lang w:val="es-ES"/>
        </w:rPr>
        <w:t xml:space="preserve">. </w:t>
      </w:r>
      <w:proofErr w:type="gramStart"/>
      <w:r w:rsidRPr="007E69E3">
        <w:rPr>
          <w:rFonts w:ascii="Sylfaen" w:hAnsi="Sylfaen"/>
          <w:sz w:val="20"/>
          <w:szCs w:val="20"/>
        </w:rPr>
        <w:t>յուրաքանչյուր</w:t>
      </w:r>
      <w:proofErr w:type="gramEnd"/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հաջորդ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ժամանակային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պահին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կուտակված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գիտելիքներն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ու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հմտությունները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գերազանցում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են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նախորդ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պահին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կուտակված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գիտելիքների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ու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հմտությունների</w:t>
      </w:r>
      <w:r w:rsidRPr="007E69E3">
        <w:rPr>
          <w:rFonts w:ascii="Sylfaen" w:hAnsi="Sylfaen"/>
          <w:sz w:val="20"/>
          <w:szCs w:val="20"/>
          <w:lang w:val="es-ES"/>
        </w:rPr>
        <w:t xml:space="preserve"> </w:t>
      </w:r>
      <w:r w:rsidRPr="007E69E3">
        <w:rPr>
          <w:rFonts w:ascii="Sylfaen" w:hAnsi="Sylfaen"/>
          <w:sz w:val="20"/>
          <w:szCs w:val="20"/>
        </w:rPr>
        <w:t>մակարդակը</w:t>
      </w:r>
      <w:r w:rsidRPr="007E69E3">
        <w:rPr>
          <w:rFonts w:ascii="Sylfaen" w:hAnsi="Sylfaen"/>
          <w:sz w:val="20"/>
          <w:szCs w:val="20"/>
          <w:lang w:val="es-ES"/>
        </w:rPr>
        <w:t>:</w:t>
      </w:r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ru-RU"/>
        </w:rPr>
      </w:pPr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  <w:lang w:val="ru-RU"/>
        </w:rPr>
      </w:pPr>
      <w:r w:rsidRPr="007E69E3">
        <w:rPr>
          <w:rFonts w:ascii="Sylfaen" w:hAnsi="Sylfaen"/>
          <w:color w:val="000000"/>
          <w:sz w:val="20"/>
          <w:szCs w:val="20"/>
        </w:rPr>
        <w:t>Էնդոգեն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մոդելներում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փորձ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կատարվում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բացատրել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արտադրողականության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աճի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պատճառները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: </w:t>
      </w:r>
      <w:r w:rsidRPr="007E69E3">
        <w:rPr>
          <w:rFonts w:ascii="Sylfaen" w:hAnsi="Sylfaen"/>
          <w:color w:val="000000"/>
          <w:sz w:val="20"/>
          <w:szCs w:val="20"/>
        </w:rPr>
        <w:t>Այսինքն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, </w:t>
      </w:r>
      <w:r w:rsidRPr="007E69E3">
        <w:rPr>
          <w:rFonts w:ascii="Sylfaen" w:hAnsi="Sylfaen"/>
          <w:color w:val="000000"/>
          <w:sz w:val="20"/>
          <w:szCs w:val="20"/>
        </w:rPr>
        <w:t>տնտեսական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աճի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էնդոգեն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մոդելներում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proofErr w:type="gramStart"/>
      <w:r w:rsidRPr="007E69E3">
        <w:rPr>
          <w:rFonts w:ascii="Sylfaen" w:hAnsi="Sylfaen"/>
          <w:color w:val="000000"/>
          <w:sz w:val="20"/>
          <w:szCs w:val="20"/>
        </w:rPr>
        <w:t>A</w:t>
      </w:r>
      <w:proofErr w:type="gramEnd"/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գործակիցը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էնդոգեն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փոփոխականն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: </w:t>
      </w:r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</w:rPr>
      </w:pPr>
      <w:r w:rsidRPr="007E69E3">
        <w:rPr>
          <w:rFonts w:ascii="Sylfaen" w:hAnsi="Sylfaen"/>
          <w:color w:val="000000"/>
          <w:sz w:val="20"/>
          <w:szCs w:val="20"/>
        </w:rPr>
        <w:t xml:space="preserve">Մենքյուի, Ռոմենի և Ուեյլի մոդելում՝ </w:t>
      </w:r>
      <w:r w:rsidRPr="007E69E3">
        <w:rPr>
          <w:rFonts w:ascii="Sylfaen" w:hAnsi="Sylfaen"/>
          <w:b/>
          <w:color w:val="000000"/>
          <w:sz w:val="20"/>
          <w:szCs w:val="20"/>
        </w:rPr>
        <w:t>MRW</w:t>
      </w:r>
      <w:r w:rsidRPr="007E69E3">
        <w:rPr>
          <w:rFonts w:ascii="Sylfaen" w:hAnsi="Sylfaen"/>
          <w:color w:val="000000"/>
          <w:sz w:val="20"/>
          <w:szCs w:val="20"/>
        </w:rPr>
        <w:t xml:space="preserve">, մարդկային կապիտալը, որպես փոփոխուն գործոն ներառվում է արտադրական ֆունկցիայում: MRW մոդելում մարդկային կապիտալ ասելով հասկացվում է գիտելիքի պաշարը, հմտությունները, փորձն ու </w:t>
      </w:r>
      <w:proofErr w:type="gramStart"/>
      <w:r w:rsidRPr="007E69E3">
        <w:rPr>
          <w:rFonts w:ascii="Sylfaen" w:hAnsi="Sylfaen"/>
          <w:color w:val="000000"/>
          <w:sz w:val="20"/>
          <w:szCs w:val="20"/>
        </w:rPr>
        <w:t>մասնագիտական  որակները</w:t>
      </w:r>
      <w:proofErr w:type="gramEnd"/>
      <w:r w:rsidRPr="007E69E3">
        <w:rPr>
          <w:rFonts w:ascii="Sylfaen" w:hAnsi="Sylfaen"/>
          <w:color w:val="000000"/>
          <w:sz w:val="20"/>
          <w:szCs w:val="20"/>
        </w:rPr>
        <w:t>, որոնք կուտակվել են ուսման ընթացքում:</w:t>
      </w:r>
    </w:p>
    <w:p w:rsidR="00314795" w:rsidRPr="007E69E3" w:rsidRDefault="00314795" w:rsidP="00314795">
      <w:p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</w:rPr>
      </w:pPr>
      <w:proofErr w:type="gramStart"/>
      <w:r w:rsidRPr="007E69E3">
        <w:rPr>
          <w:rFonts w:ascii="Sylfaen" w:hAnsi="Sylfaen"/>
          <w:color w:val="000000"/>
          <w:sz w:val="20"/>
          <w:szCs w:val="20"/>
        </w:rPr>
        <w:t>Արտադրական ֆունկցիան ունենում է այսպիսի տեսք.</w:t>
      </w:r>
      <w:proofErr w:type="gramEnd"/>
      <w:r w:rsidRPr="007E69E3">
        <w:rPr>
          <w:rFonts w:ascii="Sylfaen" w:hAnsi="Sylfaen"/>
          <w:color w:val="000000"/>
          <w:sz w:val="20"/>
          <w:szCs w:val="20"/>
        </w:rPr>
        <w:t xml:space="preserve"> </w:t>
      </w:r>
    </w:p>
    <w:p w:rsidR="00314795" w:rsidRPr="007E69E3" w:rsidRDefault="00314795" w:rsidP="00314795">
      <w:pPr>
        <w:pStyle w:val="a6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Y </w:t>
      </w:r>
      <w:proofErr w:type="gramStart"/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=  </w:t>
      </w:r>
      <w:proofErr w:type="gramEnd"/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AK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</m:sup>
        </m:sSup>
      </m:oMath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x </w:t>
      </w: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L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</m:sup>
        </m:sSup>
      </m:oMath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 x </w:t>
      </w: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</m:sup>
        </m:sSup>
      </m:oMath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 , </w:t>
      </w:r>
      <w:r w:rsidRPr="007E69E3">
        <w:rPr>
          <w:rFonts w:ascii="Sylfaen" w:hAnsi="Sylfaen"/>
          <w:color w:val="000000"/>
          <w:sz w:val="20"/>
          <w:szCs w:val="20"/>
        </w:rPr>
        <w:t>որտեղ</w:t>
      </w:r>
    </w:p>
    <w:p w:rsidR="00314795" w:rsidRPr="007E69E3" w:rsidRDefault="00314795" w:rsidP="00314795">
      <w:pPr>
        <w:pStyle w:val="a6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*</m:t>
            </m:r>
          </m:sup>
        </m:sSup>
      </m:oMath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 = </w:t>
      </w: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3</m:t>
            </m:r>
          </m:den>
        </m:f>
      </m:oMath>
    </w:p>
    <w:p w:rsidR="00314795" w:rsidRPr="007E69E3" w:rsidRDefault="00314795" w:rsidP="00314795">
      <w:pPr>
        <w:pStyle w:val="a6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m:oMath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>H-</m:t>
        </m:r>
        <m:r>
          <m:rPr>
            <m:sty m:val="p"/>
          </m:rPr>
          <w:rPr>
            <w:rFonts w:ascii="Sylfaen" w:hAnsi="Sylfaen" w:cs="Sylfaen"/>
            <w:color w:val="000000"/>
            <w:sz w:val="20"/>
            <w:szCs w:val="20"/>
          </w:rPr>
          <m:t>ը</m:t>
        </m:r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 </m:t>
        </m:r>
      </m:oMath>
      <w:r w:rsidRPr="007E69E3">
        <w:rPr>
          <w:rFonts w:ascii="Sylfaen" w:hAnsi="Sylfaen"/>
          <w:color w:val="000000"/>
          <w:sz w:val="20"/>
          <w:szCs w:val="20"/>
        </w:rPr>
        <w:t>մարդկային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կապիտալի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մեծությունն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(</w:t>
      </w:r>
      <w:r w:rsidRPr="007E69E3">
        <w:rPr>
          <w:rFonts w:ascii="Sylfaen" w:hAnsi="Sylfaen"/>
          <w:color w:val="000000"/>
          <w:sz w:val="20"/>
          <w:szCs w:val="20"/>
        </w:rPr>
        <w:t>բարձրագույն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կրթության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դիպլոմ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ունեցողների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թիվը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>)</w:t>
      </w:r>
    </w:p>
    <w:p w:rsidR="00314795" w:rsidRPr="007E69E3" w:rsidRDefault="00314795" w:rsidP="00314795">
      <w:pPr>
        <w:pStyle w:val="a6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</w:rPr>
      </w:pPr>
      <m:oMathPara>
        <m:oMathParaPr>
          <m:jc m:val="left"/>
        </m:oMathParaPr>
        <m:oMath>
          <m:r>
            <m:rPr>
              <m:sty m:val="p"/>
            </m:rPr>
            <w:rPr>
              <w:rFonts w:ascii="Cambria Math" w:hAnsi="Cambria Math"/>
              <w:color w:val="000000"/>
              <w:sz w:val="20"/>
              <w:szCs w:val="20"/>
            </w:rPr>
            <m:t>L-</m:t>
          </m:r>
          <m:r>
            <m:rPr>
              <m:sty m:val="p"/>
            </m:rPr>
            <w:rPr>
              <w:rFonts w:ascii="Sylfaen" w:hAnsi="Sylfaen" w:cs="Sylfaen"/>
              <w:color w:val="000000"/>
              <w:sz w:val="20"/>
              <w:szCs w:val="20"/>
            </w:rPr>
            <m:t>ը</m:t>
          </m:r>
          <m:r>
            <m:rPr>
              <m:sty m:val="p"/>
            </m:rPr>
            <w:rPr>
              <w:rFonts w:ascii="Cambria Math" w:hAnsi="Cambria Math"/>
              <w:color w:val="000000"/>
              <w:sz w:val="20"/>
              <w:szCs w:val="20"/>
            </w:rPr>
            <m:t xml:space="preserve">  </m:t>
          </m:r>
          <m:r>
            <m:rPr>
              <m:sty m:val="p"/>
            </m:rPr>
            <w:rPr>
              <w:rFonts w:ascii="Sylfaen" w:hAnsi="Sylfaen" w:cs="Sylfaen"/>
              <w:color w:val="000000"/>
              <w:sz w:val="20"/>
              <w:szCs w:val="20"/>
            </w:rPr>
            <m:t>տնտեսապես</m:t>
          </m:r>
          <m:r>
            <m:rPr>
              <m:sty m:val="p"/>
            </m:rPr>
            <w:rPr>
              <w:rFonts w:ascii="Cambria Math" w:hAnsi="Cambria Math"/>
              <w:color w:val="000000"/>
              <w:sz w:val="20"/>
              <w:szCs w:val="20"/>
            </w:rPr>
            <m:t xml:space="preserve"> </m:t>
          </m:r>
          <m:r>
            <m:rPr>
              <m:sty m:val="p"/>
            </m:rPr>
            <w:rPr>
              <w:rFonts w:ascii="Sylfaen" w:hAnsi="Sylfaen" w:cs="Sylfaen"/>
              <w:color w:val="000000"/>
              <w:sz w:val="20"/>
              <w:szCs w:val="20"/>
            </w:rPr>
            <m:t>ակտիվ</m:t>
          </m:r>
          <m:r>
            <m:rPr>
              <m:sty m:val="p"/>
            </m:rPr>
            <w:rPr>
              <w:rFonts w:ascii="Cambria Math" w:hAnsi="Cambria Math"/>
              <w:color w:val="000000"/>
              <w:sz w:val="20"/>
              <w:szCs w:val="20"/>
            </w:rPr>
            <m:t xml:space="preserve"> </m:t>
          </m:r>
          <m:r>
            <m:rPr>
              <m:sty m:val="p"/>
            </m:rPr>
            <w:rPr>
              <w:rFonts w:ascii="Sylfaen" w:hAnsi="Sylfaen" w:cs="Sylfaen"/>
              <w:color w:val="000000"/>
              <w:sz w:val="20"/>
              <w:szCs w:val="20"/>
            </w:rPr>
            <m:t>բնակչությունն</m:t>
          </m:r>
          <m:r>
            <m:rPr>
              <m:sty m:val="p"/>
            </m:rPr>
            <w:rPr>
              <w:rFonts w:ascii="Cambria Math" w:hAnsi="Cambria Math"/>
              <w:color w:val="000000"/>
              <w:sz w:val="20"/>
              <w:szCs w:val="20"/>
            </w:rPr>
            <m:t xml:space="preserve"> </m:t>
          </m:r>
          <m:r>
            <m:rPr>
              <m:sty m:val="p"/>
            </m:rPr>
            <w:rPr>
              <w:rFonts w:ascii="Sylfaen" w:hAnsi="Sylfaen" w:cs="Sylfaen"/>
              <w:color w:val="000000"/>
              <w:sz w:val="20"/>
              <w:szCs w:val="20"/>
            </w:rPr>
            <m:t>է</m:t>
          </m:r>
        </m:oMath>
      </m:oMathPara>
    </w:p>
    <w:p w:rsidR="00314795" w:rsidRPr="007E69E3" w:rsidRDefault="00314795" w:rsidP="00314795">
      <w:pPr>
        <w:pStyle w:val="a6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</w:rPr>
      </w:pPr>
      <m:oMath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</w:rPr>
          <m:t>K-</m:t>
        </m:r>
        <m:r>
          <m:rPr>
            <m:sty m:val="p"/>
          </m:rPr>
          <w:rPr>
            <w:rFonts w:ascii="Sylfaen" w:hAnsi="Sylfaen" w:cs="Sylfaen"/>
            <w:color w:val="000000"/>
            <w:sz w:val="20"/>
            <w:szCs w:val="20"/>
          </w:rPr>
          <m:t>ն</m:t>
        </m:r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</w:rPr>
          <m:t xml:space="preserve">  </m:t>
        </m:r>
        <m:r>
          <m:rPr>
            <m:sty m:val="p"/>
          </m:rPr>
          <w:rPr>
            <w:rFonts w:ascii="Sylfaen" w:hAnsi="Sylfaen" w:cs="Sylfaen"/>
            <w:color w:val="000000"/>
            <w:sz w:val="20"/>
            <w:szCs w:val="20"/>
          </w:rPr>
          <m:t>կապիտալը</m:t>
        </m:r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</w:rPr>
          <m:t xml:space="preserve"> (</m:t>
        </m:r>
        <m:r>
          <m:rPr>
            <m:sty m:val="p"/>
          </m:rPr>
          <w:rPr>
            <w:rFonts w:ascii="Sylfaen" w:hAnsi="Sylfaen" w:cs="Sylfaen"/>
            <w:color w:val="000000"/>
            <w:sz w:val="20"/>
            <w:szCs w:val="20"/>
          </w:rPr>
          <m:t>ֆիզիկական</m:t>
        </m:r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</w:rPr>
          <m:t xml:space="preserve"> )</m:t>
        </m:r>
      </m:oMath>
      <w:r w:rsidRPr="007E69E3">
        <w:rPr>
          <w:rFonts w:ascii="Sylfaen" w:hAnsi="Sylfaen"/>
          <w:color w:val="000000"/>
          <w:sz w:val="20"/>
          <w:szCs w:val="20"/>
        </w:rPr>
        <w:t>:-</w:t>
      </w:r>
    </w:p>
    <w:p w:rsidR="00314795" w:rsidRPr="007E69E3" w:rsidRDefault="00314795" w:rsidP="00314795">
      <w:p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ru-RU"/>
        </w:rPr>
      </w:pPr>
      <w:proofErr w:type="gramStart"/>
      <w:r w:rsidRPr="007E69E3">
        <w:rPr>
          <w:rFonts w:ascii="Sylfaen" w:hAnsi="Sylfaen"/>
          <w:color w:val="000000"/>
          <w:sz w:val="20"/>
          <w:szCs w:val="20"/>
        </w:rPr>
        <w:t>Յուրաքանչյուր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գործոնի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ներդրումը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ՀՆԱ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>-</w:t>
      </w:r>
      <w:r w:rsidRPr="007E69E3">
        <w:rPr>
          <w:rFonts w:ascii="Sylfaen" w:hAnsi="Sylfaen"/>
          <w:color w:val="000000"/>
          <w:sz w:val="20"/>
          <w:szCs w:val="20"/>
        </w:rPr>
        <w:t>ում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հաշվարկվում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գործոնի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սահմանային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արդյունքով</w:t>
      </w:r>
      <w:r w:rsidRPr="007E69E3">
        <w:rPr>
          <w:rFonts w:ascii="Sylfaen" w:hAnsi="Sylfaen"/>
          <w:color w:val="000000"/>
          <w:sz w:val="20"/>
          <w:szCs w:val="20"/>
          <w:lang w:val="ru-RU"/>
        </w:rPr>
        <w:t>.</w:t>
      </w:r>
      <w:proofErr w:type="gramEnd"/>
    </w:p>
    <w:p w:rsidR="00314795" w:rsidRPr="007E69E3" w:rsidRDefault="00314795" w:rsidP="00314795">
      <w:pPr>
        <w:pStyle w:val="a6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MPK = </w:t>
      </w: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3</m:t>
            </m:r>
          </m:den>
        </m:f>
      </m:oMath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 </w:t>
      </w: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AK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-1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L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= </m:t>
        </m:r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3</m:t>
            </m:r>
          </m:den>
        </m:f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 A (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LH</m:t>
                </m:r>
              </m:num>
              <m:den>
                <m:sSup>
                  <m:sSupPr>
                    <m:ctrlPr>
                      <w:rPr>
                        <w:rFonts w:ascii="Cambria Math" w:hAnsi="Cambria Math"/>
                        <w:color w:val="000000"/>
                        <w:sz w:val="20"/>
                        <w:szCs w:val="20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en-US"/>
                      </w:rPr>
                      <m:t>K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en-US"/>
                      </w:rPr>
                      <m:t>2</m:t>
                    </m:r>
                  </m:sup>
                </m:sSup>
              </m:den>
            </m:f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 xml:space="preserve"> )</m:t>
            </m:r>
          </m:e>
          <m:sup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1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3</m:t>
                </m:r>
              </m:den>
            </m:f>
          </m:sup>
        </m:sSup>
      </m:oMath>
    </w:p>
    <w:p w:rsidR="00314795" w:rsidRPr="007E69E3" w:rsidRDefault="00314795" w:rsidP="00314795">
      <w:pPr>
        <w:pStyle w:val="a6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MPL = </w:t>
      </w: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3</m:t>
            </m:r>
          </m:den>
        </m:f>
      </m:oMath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 </w:t>
      </w: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AK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L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-1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= </m:t>
        </m:r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3</m:t>
            </m:r>
          </m:den>
        </m:f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 A (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KH</m:t>
                </m:r>
              </m:num>
              <m:den>
                <m:sSup>
                  <m:sSupPr>
                    <m:ctrlPr>
                      <w:rPr>
                        <w:rFonts w:ascii="Cambria Math" w:hAnsi="Cambria Math"/>
                        <w:color w:val="000000"/>
                        <w:sz w:val="20"/>
                        <w:szCs w:val="20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en-US"/>
                      </w:rPr>
                      <m:t>L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en-US"/>
                      </w:rPr>
                      <m:t>2</m:t>
                    </m:r>
                  </m:sup>
                </m:sSup>
              </m:den>
            </m:f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 xml:space="preserve"> )</m:t>
            </m:r>
          </m:e>
          <m:sup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1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3</m:t>
                </m:r>
              </m:den>
            </m:f>
          </m:sup>
        </m:sSup>
      </m:oMath>
    </w:p>
    <w:p w:rsidR="00314795" w:rsidRPr="007E69E3" w:rsidRDefault="00314795" w:rsidP="00314795">
      <w:pPr>
        <w:pStyle w:val="a6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MPH = </w:t>
      </w: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3</m:t>
            </m:r>
          </m:den>
        </m:f>
      </m:oMath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 </w:t>
      </w: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AK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L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</w:rPr>
              <m:t>α</m:t>
            </m:r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-1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= </m:t>
        </m:r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3</m:t>
            </m:r>
          </m:den>
        </m:f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 A (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sSupPr>
          <m:e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LK</m:t>
                </m:r>
              </m:num>
              <m:den>
                <m:sSup>
                  <m:sSupPr>
                    <m:ctrlPr>
                      <w:rPr>
                        <w:rFonts w:ascii="Cambria Math" w:hAnsi="Cambria Math"/>
                        <w:color w:val="000000"/>
                        <w:sz w:val="20"/>
                        <w:szCs w:val="20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en-US"/>
                      </w:rPr>
                      <m:t>H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en-US"/>
                      </w:rPr>
                      <m:t>2</m:t>
                    </m:r>
                  </m:sup>
                </m:sSup>
              </m:den>
            </m:f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 xml:space="preserve"> )</m:t>
            </m:r>
          </m:e>
          <m:sup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1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3</m:t>
                </m:r>
              </m:den>
            </m:f>
          </m:sup>
        </m:sSup>
      </m:oMath>
    </w:p>
    <w:p w:rsidR="00314795" w:rsidRPr="007E69E3" w:rsidRDefault="00314795" w:rsidP="00314795">
      <w:p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</w:rPr>
      </w:pPr>
      <w:r w:rsidRPr="007E69E3">
        <w:rPr>
          <w:rFonts w:ascii="Sylfaen" w:hAnsi="Sylfaen"/>
          <w:color w:val="000000"/>
          <w:sz w:val="20"/>
          <w:szCs w:val="20"/>
        </w:rPr>
        <w:t xml:space="preserve">Նշված բանաձևերի հիման վրա կարող ենք հաշվարկել բարձրագույնի դիպլոմ ունեցող աշխատողների՝ </w:t>
      </w:r>
      <w:proofErr w:type="gramStart"/>
      <w:r w:rsidRPr="007E69E3">
        <w:rPr>
          <w:rFonts w:ascii="Sylfaen" w:hAnsi="Sylfaen"/>
          <w:color w:val="000000"/>
          <w:sz w:val="20"/>
          <w:szCs w:val="20"/>
        </w:rPr>
        <w:t>H ,</w:t>
      </w:r>
      <w:proofErr w:type="gramEnd"/>
      <w:r w:rsidRPr="007E69E3">
        <w:rPr>
          <w:rFonts w:ascii="Sylfaen" w:hAnsi="Sylfaen"/>
          <w:color w:val="000000"/>
          <w:sz w:val="20"/>
          <w:szCs w:val="20"/>
        </w:rPr>
        <w:t xml:space="preserve"> միջին աշխատավարձի և բոլոր աշխատողների՝ L , միջին աշխատավարձի հարաբերակցությունը.</w:t>
      </w:r>
    </w:p>
    <w:p w:rsidR="00314795" w:rsidRPr="007E69E3" w:rsidRDefault="00314795" w:rsidP="00314795">
      <w:pPr>
        <w:pStyle w:val="a6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color w:val="000000"/>
                    <w:sz w:val="20"/>
                    <w:szCs w:val="20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W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H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color w:val="000000"/>
                    <w:sz w:val="20"/>
                    <w:szCs w:val="20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W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en-US"/>
                  </w:rPr>
                  <m:t>L</m:t>
                </m:r>
              </m:sub>
            </m:sSub>
          </m:den>
        </m:f>
      </m:oMath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 = </w:t>
      </w: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MPH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MPL</m:t>
            </m:r>
          </m:den>
        </m:f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en-US"/>
          </w:rPr>
          <m:t xml:space="preserve"> = </m:t>
        </m:r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L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en-US"/>
              </w:rPr>
              <m:t>H</m:t>
            </m:r>
          </m:den>
        </m:f>
      </m:oMath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</w:rPr>
      </w:pPr>
      <w:r w:rsidRPr="007E69E3">
        <w:rPr>
          <w:rFonts w:ascii="Sylfaen" w:hAnsi="Sylfaen"/>
          <w:color w:val="000000"/>
          <w:sz w:val="20"/>
          <w:szCs w:val="20"/>
        </w:rPr>
        <w:lastRenderedPageBreak/>
        <w:t>Այս հավասարումը ցույց է տալիս, թե ինչու եկամուտների ավելի մեծ անհավասարություն կա զարգացող և ոչ թե զարգացած երկրներում: Աշխատավարձերի հարաբերակցությունն ավելանում է, երբ L-ը աճում է, իսկ H-ը ոչ: Եթե զարգացած երկրները մարդկային կապիտալը կուտակեն ավելի արագ, քան զարգացող երկրները, ապա եկամուտների անհավասարությունն այդ երկու խումբ երկրների միջև կմեծանա: Եթե անգամ K և L գործոնները չեն ավելանում, ապա A-ի ավելացումը կարող է ապահովել ավելի բարձր տնտեսական աճ:</w:t>
      </w:r>
    </w:p>
    <w:p w:rsidR="00314795" w:rsidRPr="007E69E3" w:rsidRDefault="00314795" w:rsidP="00314795">
      <w:pPr>
        <w:tabs>
          <w:tab w:val="left" w:pos="567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</w:rPr>
      </w:pPr>
      <w:r w:rsidRPr="007E69E3">
        <w:rPr>
          <w:rFonts w:ascii="Sylfaen" w:hAnsi="Sylfaen"/>
          <w:color w:val="000000"/>
          <w:sz w:val="20"/>
          <w:szCs w:val="20"/>
        </w:rPr>
        <w:tab/>
        <w:t xml:space="preserve">Տնտեսական աճի էնդոգեն մոդելներում </w:t>
      </w:r>
      <w:proofErr w:type="gramStart"/>
      <w:r w:rsidRPr="007E69E3">
        <w:rPr>
          <w:rFonts w:ascii="Sylfaen" w:hAnsi="Sylfaen"/>
          <w:color w:val="000000"/>
          <w:sz w:val="20"/>
          <w:szCs w:val="20"/>
        </w:rPr>
        <w:t>ենթադրվում  է</w:t>
      </w:r>
      <w:proofErr w:type="gramEnd"/>
      <w:r w:rsidRPr="007E69E3">
        <w:rPr>
          <w:rFonts w:ascii="Sylfaen" w:hAnsi="Sylfaen"/>
          <w:color w:val="000000"/>
          <w:sz w:val="20"/>
          <w:szCs w:val="20"/>
        </w:rPr>
        <w:t>, որ կապիտալի սահմանային արդյունքը կայուն է:</w:t>
      </w:r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</w:rPr>
      </w:pPr>
      <w:r w:rsidRPr="007E69E3">
        <w:rPr>
          <w:rFonts w:ascii="Sylfaen" w:hAnsi="Sylfaen"/>
          <w:color w:val="000000"/>
          <w:sz w:val="20"/>
          <w:szCs w:val="20"/>
        </w:rPr>
        <w:t>Ենթադրվում է նաև, որ ֆիզիկական կապիտալի աճի պայմաններում ներդրումները մարդկային կապիտալում ավելանում են նույն համամասնությամբ, ինչը բխում է MPK –ի կայունության ժամանակի ընթացքում: Միևնույն ժամանակ, աճող տնտեսությունում ֆիրմաներն ավելի շատ են ներդնում գիտահետազոտական մշակումներում, ինչը մեծացնում է գիտելիքի, նոր տեխնոլոգիաների և այլնի պաշարը: Ներդրվում են նաև տեխնոլոգիական նորամուծությունները, ինչն իր հերթին թույլ չի տալիս, որ MPK-ն նվազի:</w:t>
      </w:r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</w:rPr>
      </w:pPr>
      <w:r w:rsidRPr="007E69E3">
        <w:rPr>
          <w:rFonts w:ascii="Sylfaen" w:hAnsi="Sylfaen"/>
          <w:color w:val="000000"/>
          <w:sz w:val="20"/>
          <w:szCs w:val="20"/>
        </w:rPr>
        <w:t>Այս մոդելների կարևոր հետևությունն այն է, որ մարդկային կապիտալում ներդրումները թույլ են տալիս ապահովել կայուն տնտեսական աճ: Պետությունը խթանելով խնայողությունները, կարող է նպաստել մարդկային և ֆիզիկական կապիտալի կուտակմանը:</w:t>
      </w:r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</w:rPr>
      </w:pPr>
      <w:r w:rsidRPr="007E69E3">
        <w:rPr>
          <w:rFonts w:ascii="Sylfaen" w:hAnsi="Sylfaen"/>
          <w:color w:val="000000"/>
          <w:sz w:val="20"/>
          <w:szCs w:val="20"/>
        </w:rPr>
        <w:t>Տնտեսական աճի ժամանակակից օրինաչափությունները ձևակերպվել են համաշխարհային բանկի մասնագետներ Ու. Իստերլիի և Ռ.Լևինի կողմից                    2000թ-ին:</w:t>
      </w:r>
    </w:p>
    <w:p w:rsidR="00314795" w:rsidRPr="007E69E3" w:rsidRDefault="00314795" w:rsidP="00314795">
      <w:pPr>
        <w:pStyle w:val="a6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</w:rPr>
        <w:t>Կապիտալի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կուտակումն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անընդհատ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և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կայուն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ժամաանկի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մեջ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>,</w:t>
      </w:r>
    </w:p>
    <w:p w:rsidR="00314795" w:rsidRPr="007E69E3" w:rsidRDefault="00314795" w:rsidP="00314795">
      <w:pPr>
        <w:pStyle w:val="a6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</w:rPr>
        <w:t>Արտադրության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բոլոր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գործոններն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ավելանում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են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միաժամանակ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, </w:t>
      </w:r>
      <w:r w:rsidRPr="007E69E3">
        <w:rPr>
          <w:rFonts w:ascii="Sylfaen" w:hAnsi="Sylfaen"/>
          <w:color w:val="000000"/>
          <w:sz w:val="20"/>
          <w:szCs w:val="20"/>
        </w:rPr>
        <w:t>ինչն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արտացոլում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դրանց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փոխազդեցությունը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և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արտաքին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էֆեկտները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>,</w:t>
      </w:r>
    </w:p>
    <w:p w:rsidR="00314795" w:rsidRPr="007E69E3" w:rsidRDefault="00314795" w:rsidP="00314795">
      <w:pPr>
        <w:pStyle w:val="a6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</w:rPr>
        <w:t>Արտադրության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գործոնների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կուտակումը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թույլ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չի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տալիս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բացատրել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տարբեր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երկրներում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տնտեսական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աճի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տարբերությունները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>,</w:t>
      </w:r>
    </w:p>
    <w:p w:rsidR="00314795" w:rsidRPr="007E69E3" w:rsidRDefault="00314795" w:rsidP="00314795">
      <w:pPr>
        <w:pStyle w:val="a6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</w:rPr>
        <w:t>Տնտեսական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աճի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տարբերությունները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տարբեր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երկրներում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բացատրվում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են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աշխատանքի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արտադրողականության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տարբերություններով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>,</w:t>
      </w:r>
    </w:p>
    <w:p w:rsidR="00314795" w:rsidRPr="007E69E3" w:rsidRDefault="00314795" w:rsidP="00314795">
      <w:pPr>
        <w:pStyle w:val="a6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</w:rPr>
        <w:t>Աշխատանքի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արտադրողականությունը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հիմնականում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կապված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նորամուծությունների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հետ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>,</w:t>
      </w:r>
    </w:p>
    <w:p w:rsidR="00314795" w:rsidRPr="007E69E3" w:rsidRDefault="00314795" w:rsidP="00314795">
      <w:pPr>
        <w:pStyle w:val="a6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</w:rPr>
        <w:t>Պետության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տնտեսական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քաղաքականությունը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որոշում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երկարաժամկետ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տնտեսական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աճը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>,</w:t>
      </w:r>
    </w:p>
    <w:p w:rsidR="00314795" w:rsidRPr="007E69E3" w:rsidRDefault="00314795" w:rsidP="00314795">
      <w:pPr>
        <w:pStyle w:val="a6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</w:rPr>
        <w:t>Տնտեսական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աճը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կայուն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չէ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ժամանակի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մեջ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և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տարբերվում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մի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երկրից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մյուսին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անցնելիս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>,</w:t>
      </w:r>
    </w:p>
    <w:p w:rsidR="00314795" w:rsidRPr="007E69E3" w:rsidRDefault="00314795" w:rsidP="00314795">
      <w:pPr>
        <w:pStyle w:val="a6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en-US"/>
        </w:rPr>
      </w:pPr>
      <w:r w:rsidRPr="007E69E3">
        <w:rPr>
          <w:rFonts w:ascii="Sylfaen" w:hAnsi="Sylfaen"/>
          <w:color w:val="000000"/>
          <w:sz w:val="20"/>
          <w:szCs w:val="20"/>
        </w:rPr>
        <w:t>Երկար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ժամկետում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տեղի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է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ունենում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երկրների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դիվերգենցիա՝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1 </w:t>
      </w:r>
      <w:r w:rsidRPr="007E69E3">
        <w:rPr>
          <w:rFonts w:ascii="Sylfaen" w:hAnsi="Sylfaen"/>
          <w:color w:val="000000"/>
          <w:sz w:val="20"/>
          <w:szCs w:val="20"/>
        </w:rPr>
        <w:t>շնչին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ընկնող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ՀՆԱ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>-</w:t>
      </w:r>
      <w:r w:rsidRPr="007E69E3">
        <w:rPr>
          <w:rFonts w:ascii="Sylfaen" w:hAnsi="Sylfaen"/>
          <w:color w:val="000000"/>
          <w:sz w:val="20"/>
          <w:szCs w:val="20"/>
        </w:rPr>
        <w:t>ի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 xml:space="preserve"> </w:t>
      </w:r>
      <w:r w:rsidRPr="007E69E3">
        <w:rPr>
          <w:rFonts w:ascii="Sylfaen" w:hAnsi="Sylfaen"/>
          <w:color w:val="000000"/>
          <w:sz w:val="20"/>
          <w:szCs w:val="20"/>
        </w:rPr>
        <w:t>գծով</w:t>
      </w:r>
      <w:r w:rsidRPr="007E69E3">
        <w:rPr>
          <w:rFonts w:ascii="Sylfaen" w:hAnsi="Sylfaen"/>
          <w:color w:val="000000"/>
          <w:sz w:val="20"/>
          <w:szCs w:val="20"/>
          <w:lang w:val="en-US"/>
        </w:rPr>
        <w:t>:</w:t>
      </w:r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ru-RU"/>
        </w:rPr>
      </w:pPr>
    </w:p>
    <w:p w:rsidR="00314795" w:rsidRPr="007E69E3" w:rsidRDefault="00314795">
      <w:pPr>
        <w:rPr>
          <w:rFonts w:ascii="Sylfaen" w:eastAsiaTheme="minorEastAsia" w:hAnsi="Sylfaen"/>
          <w:sz w:val="20"/>
          <w:szCs w:val="20"/>
          <w:lang w:val="ru-RU"/>
        </w:rPr>
      </w:pPr>
      <w:r w:rsidRPr="007E69E3">
        <w:rPr>
          <w:rFonts w:ascii="Sylfaen" w:eastAsiaTheme="minorEastAsia" w:hAnsi="Sylfaen"/>
          <w:sz w:val="20"/>
          <w:szCs w:val="20"/>
          <w:lang w:val="ru-RU"/>
        </w:rPr>
        <w:br w:type="page"/>
      </w:r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b/>
          <w:sz w:val="20"/>
          <w:szCs w:val="20"/>
          <w:lang w:val="ru-RU"/>
        </w:rPr>
      </w:pPr>
      <w:r w:rsidRPr="007E69E3">
        <w:rPr>
          <w:rFonts w:ascii="Sylfaen" w:eastAsiaTheme="minorEastAsia" w:hAnsi="Sylfaen"/>
          <w:b/>
          <w:sz w:val="20"/>
          <w:szCs w:val="20"/>
          <w:lang w:val="ru-RU"/>
        </w:rPr>
        <w:lastRenderedPageBreak/>
        <w:t>8 Տնտեսական աճի ցուցանիշները: Տնտեսական աճի վրա ազդող գործոնները:</w:t>
      </w:r>
    </w:p>
    <w:tbl>
      <w:tblPr>
        <w:tblW w:w="0" w:type="auto"/>
        <w:tblInd w:w="-459" w:type="dxa"/>
        <w:tblLook w:val="04A0" w:firstRow="1" w:lastRow="0" w:firstColumn="1" w:lastColumn="0" w:noHBand="0" w:noVBand="1"/>
      </w:tblPr>
      <w:tblGrid>
        <w:gridCol w:w="5019"/>
        <w:gridCol w:w="4444"/>
      </w:tblGrid>
      <w:tr w:rsidR="00314795" w:rsidRPr="007E69E3" w:rsidTr="00314795">
        <w:tc>
          <w:tcPr>
            <w:tcW w:w="5019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Դրական գործոններ</w:t>
            </w:r>
          </w:p>
        </w:tc>
        <w:tc>
          <w:tcPr>
            <w:tcW w:w="4444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Բացասական գործոններ</w:t>
            </w:r>
          </w:p>
        </w:tc>
      </w:tr>
      <w:tr w:rsidR="00314795" w:rsidRPr="007E69E3" w:rsidTr="00314795">
        <w:tc>
          <w:tcPr>
            <w:tcW w:w="9463" w:type="dxa"/>
            <w:gridSpan w:val="2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Մակրոտնտեսական գործոններ</w:t>
            </w:r>
          </w:p>
        </w:tc>
      </w:tr>
      <w:tr w:rsidR="00314795" w:rsidRPr="007E69E3" w:rsidTr="00314795">
        <w:trPr>
          <w:trHeight w:val="1317"/>
        </w:trPr>
        <w:tc>
          <w:tcPr>
            <w:tcW w:w="5019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en-US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Հումքային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ճյուղերի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բաժինը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ՀՆԱ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>-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ում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ներդրումների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բաժինը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ՀՆԱ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>-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ում</w:t>
            </w:r>
          </w:p>
        </w:tc>
        <w:tc>
          <w:tcPr>
            <w:tcW w:w="4444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en-US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Բարձր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ինֆլյացիա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եկամտի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սկզբնական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բարձր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մակարդակ</w:t>
            </w:r>
          </w:p>
        </w:tc>
      </w:tr>
      <w:tr w:rsidR="00314795" w:rsidRPr="007E69E3" w:rsidTr="00314795">
        <w:tc>
          <w:tcPr>
            <w:tcW w:w="9463" w:type="dxa"/>
            <w:gridSpan w:val="2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Պետության դերը</w:t>
            </w:r>
          </w:p>
        </w:tc>
      </w:tr>
      <w:tr w:rsidR="00314795" w:rsidRPr="007E69E3" w:rsidTr="00314795">
        <w:tc>
          <w:tcPr>
            <w:tcW w:w="5019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en-US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Ենթակառուցվածքի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զարգացման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մակարդակը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մարդու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իրավունքների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պաշտպանվածությունը</w:t>
            </w:r>
          </w:p>
        </w:tc>
        <w:tc>
          <w:tcPr>
            <w:tcW w:w="4444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en-US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Պետության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գերիշխող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դիրքը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ֆինանսական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շուկաներում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պետբյուջեի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դեֆիցիտը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պետական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ծախսերի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բարձր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մակարդակը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քաղաքական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անկայունությունը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կոռուպցիան</w:t>
            </w:r>
          </w:p>
        </w:tc>
      </w:tr>
      <w:tr w:rsidR="00314795" w:rsidRPr="007E69E3" w:rsidTr="00314795">
        <w:tc>
          <w:tcPr>
            <w:tcW w:w="9463" w:type="dxa"/>
            <w:gridSpan w:val="2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Ժողովրդագրական իրավիճակ</w:t>
            </w:r>
          </w:p>
        </w:tc>
      </w:tr>
      <w:tr w:rsidR="00314795" w:rsidRPr="007E69E3" w:rsidTr="00314795">
        <w:trPr>
          <w:trHeight w:val="1767"/>
        </w:trPr>
        <w:tc>
          <w:tcPr>
            <w:tcW w:w="5019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en-US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Բնակչության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առողջության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մակարդակը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զբաղվածության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մակարդակը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</w:p>
        </w:tc>
        <w:tc>
          <w:tcPr>
            <w:tcW w:w="4444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en-US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Բնակչության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աճի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բարձր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տեմպը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երիտասարդ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բնակչությունը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(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աշխատանքային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ռեսուրսների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ցածր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բաժինը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>)</w:t>
            </w:r>
          </w:p>
        </w:tc>
      </w:tr>
      <w:tr w:rsidR="00314795" w:rsidRPr="007E69E3" w:rsidTr="00314795">
        <w:tc>
          <w:tcPr>
            <w:tcW w:w="9463" w:type="dxa"/>
            <w:gridSpan w:val="2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Կրթությունը</w:t>
            </w:r>
          </w:p>
        </w:tc>
      </w:tr>
      <w:tr w:rsidR="00314795" w:rsidRPr="007E69E3" w:rsidTr="00314795">
        <w:tc>
          <w:tcPr>
            <w:tcW w:w="5019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en-US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Կրթության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ընդհանուր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մակարդակը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ինժեներական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մասնագիտացումների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ուսանողների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մեծ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բաժինը</w:t>
            </w:r>
          </w:p>
        </w:tc>
        <w:tc>
          <w:tcPr>
            <w:tcW w:w="4444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en-US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Կանանց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կրթությունը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իրավաբանակնա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մասնագիտացումների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ուսանողների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մեծ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բաժինը</w:t>
            </w:r>
          </w:p>
        </w:tc>
      </w:tr>
      <w:tr w:rsidR="00314795" w:rsidRPr="007E69E3" w:rsidTr="00314795">
        <w:tc>
          <w:tcPr>
            <w:tcW w:w="9463" w:type="dxa"/>
            <w:gridSpan w:val="2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Արտաքին տնտեսական գործոնները</w:t>
            </w:r>
          </w:p>
        </w:tc>
      </w:tr>
      <w:tr w:rsidR="00314795" w:rsidRPr="007E69E3" w:rsidTr="00314795">
        <w:tc>
          <w:tcPr>
            <w:tcW w:w="5019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en-US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Տնտեսական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աճի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բարձր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տեմպերը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G7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երկրներում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տնտեսության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բացությունը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արտաքին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առևտրային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պայմանների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բարելավումը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ցածր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փոխանակային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կուրսը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տրանսֆերտները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արտասահմանից</w:t>
            </w:r>
          </w:p>
        </w:tc>
        <w:tc>
          <w:tcPr>
            <w:tcW w:w="4444" w:type="dxa"/>
          </w:tcPr>
          <w:p w:rsidR="00314795" w:rsidRPr="007E69E3" w:rsidRDefault="00314795" w:rsidP="007E69E3">
            <w:pPr>
              <w:pStyle w:val="a6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en-US"/>
              </w:rPr>
            </w:pP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Արտաքին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պարտքի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չափը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փոխարժեքի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տատանողականությունը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,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բարձր</w:t>
            </w:r>
            <w:r w:rsidRPr="007E69E3">
              <w:rPr>
                <w:rFonts w:ascii="Sylfaen" w:hAnsi="Sylfaen"/>
                <w:color w:val="000000"/>
                <w:sz w:val="20"/>
                <w:szCs w:val="20"/>
                <w:lang w:val="en-US"/>
              </w:rPr>
              <w:t xml:space="preserve"> </w:t>
            </w:r>
            <w:r w:rsidRPr="007E69E3">
              <w:rPr>
                <w:rFonts w:ascii="Sylfaen" w:hAnsi="Sylfaen"/>
                <w:color w:val="000000"/>
                <w:sz w:val="20"/>
                <w:szCs w:val="20"/>
              </w:rPr>
              <w:t>փոխարժեքը</w:t>
            </w:r>
          </w:p>
        </w:tc>
      </w:tr>
    </w:tbl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</w:rPr>
      </w:pPr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es-ES"/>
        </w:rPr>
      </w:pPr>
    </w:p>
    <w:p w:rsidR="00314795" w:rsidRPr="007E69E3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es-ES"/>
        </w:rPr>
      </w:pPr>
    </w:p>
    <w:p w:rsidR="00314795" w:rsidRPr="007E69E3" w:rsidRDefault="00314795" w:rsidP="00314795">
      <w:pPr>
        <w:jc w:val="center"/>
        <w:rPr>
          <w:rFonts w:ascii="Sylfaen" w:hAnsi="Sylfaen"/>
          <w:b/>
          <w:sz w:val="20"/>
          <w:szCs w:val="20"/>
          <w:lang w:val="es-ES"/>
        </w:rPr>
      </w:pPr>
    </w:p>
    <w:sectPr w:rsidR="00314795" w:rsidRPr="007E69E3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lfaen">
    <w:panose1 w:val="010A0502050306030303"/>
    <w:charset w:val="CC"/>
    <w:family w:val="roman"/>
    <w:pitch w:val="variable"/>
    <w:sig w:usb0="040006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2FF" w:usb1="4000045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Arial LatArm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ArialArmenian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5C7529"/>
    <w:multiLevelType w:val="hybridMultilevel"/>
    <w:tmpl w:val="CD222E80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>
    <w:nsid w:val="032978D9"/>
    <w:multiLevelType w:val="hybridMultilevel"/>
    <w:tmpl w:val="BD0E75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CDF03A8"/>
    <w:multiLevelType w:val="hybridMultilevel"/>
    <w:tmpl w:val="0660E7D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4610A78"/>
    <w:multiLevelType w:val="hybridMultilevel"/>
    <w:tmpl w:val="BD0E75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5656CA3"/>
    <w:multiLevelType w:val="hybridMultilevel"/>
    <w:tmpl w:val="BD0E75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8BB03D0"/>
    <w:multiLevelType w:val="hybridMultilevel"/>
    <w:tmpl w:val="F3384914"/>
    <w:lvl w:ilvl="0" w:tplc="63E0F3B4">
      <w:start w:val="1"/>
      <w:numFmt w:val="decimal"/>
      <w:lvlText w:val="(%1)"/>
      <w:lvlJc w:val="left"/>
      <w:pPr>
        <w:ind w:left="720" w:hanging="360"/>
      </w:pPr>
      <w:rPr>
        <w:rFonts w:ascii="Sylfaen" w:hAnsi="Sylfae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A7249FC"/>
    <w:multiLevelType w:val="hybridMultilevel"/>
    <w:tmpl w:val="37621F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21B02225"/>
    <w:multiLevelType w:val="hybridMultilevel"/>
    <w:tmpl w:val="4970DD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2525B1D"/>
    <w:multiLevelType w:val="hybridMultilevel"/>
    <w:tmpl w:val="49B6497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46459A3"/>
    <w:multiLevelType w:val="hybridMultilevel"/>
    <w:tmpl w:val="0854C7E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5770B57"/>
    <w:multiLevelType w:val="hybridMultilevel"/>
    <w:tmpl w:val="64A0E6F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2CC25C3C"/>
    <w:multiLevelType w:val="hybridMultilevel"/>
    <w:tmpl w:val="24F67EF4"/>
    <w:lvl w:ilvl="0" w:tplc="83E43718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36FD5576"/>
    <w:multiLevelType w:val="hybridMultilevel"/>
    <w:tmpl w:val="C6F4F9D6"/>
    <w:lvl w:ilvl="0" w:tplc="EB248350">
      <w:start w:val="1"/>
      <w:numFmt w:val="decimal"/>
      <w:lvlText w:val="%1."/>
      <w:lvlJc w:val="left"/>
      <w:pPr>
        <w:ind w:left="720" w:hanging="360"/>
      </w:pPr>
      <w:rPr>
        <w:rFonts w:ascii="Sylfaen" w:hAnsi="Sylfaen" w:cs="Sylfaen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41FA58B9"/>
    <w:multiLevelType w:val="hybridMultilevel"/>
    <w:tmpl w:val="DE0CF40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4D9351FE"/>
    <w:multiLevelType w:val="hybridMultilevel"/>
    <w:tmpl w:val="1698276E"/>
    <w:lvl w:ilvl="0" w:tplc="59F0B026">
      <w:start w:val="1"/>
      <w:numFmt w:val="decimal"/>
      <w:lvlText w:val="%1."/>
      <w:lvlJc w:val="left"/>
      <w:pPr>
        <w:ind w:left="1080" w:hanging="720"/>
      </w:pPr>
      <w:rPr>
        <w:rFonts w:ascii="Sylfaen" w:hAnsi="Sylfaen" w:hint="default"/>
        <w:sz w:val="24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F007FE1"/>
    <w:multiLevelType w:val="hybridMultilevel"/>
    <w:tmpl w:val="84981F4E"/>
    <w:lvl w:ilvl="0" w:tplc="EB248350">
      <w:start w:val="1"/>
      <w:numFmt w:val="decimal"/>
      <w:lvlText w:val="%1."/>
      <w:lvlJc w:val="left"/>
      <w:pPr>
        <w:ind w:left="720" w:hanging="360"/>
      </w:pPr>
      <w:rPr>
        <w:rFonts w:ascii="Sylfaen" w:hAnsi="Sylfaen" w:cs="Sylfaen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53D305EB"/>
    <w:multiLevelType w:val="hybridMultilevel"/>
    <w:tmpl w:val="5F9C665C"/>
    <w:lvl w:ilvl="0" w:tplc="EB248350">
      <w:start w:val="1"/>
      <w:numFmt w:val="decimal"/>
      <w:lvlText w:val="%1."/>
      <w:lvlJc w:val="left"/>
      <w:pPr>
        <w:ind w:left="720" w:hanging="360"/>
      </w:pPr>
      <w:rPr>
        <w:rFonts w:ascii="Sylfaen" w:hAnsi="Sylfaen" w:cs="Sylfaen"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5AE71438"/>
    <w:multiLevelType w:val="hybridMultilevel"/>
    <w:tmpl w:val="BD0E75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5D653BEF"/>
    <w:multiLevelType w:val="hybridMultilevel"/>
    <w:tmpl w:val="BD0E75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60073A5A"/>
    <w:multiLevelType w:val="hybridMultilevel"/>
    <w:tmpl w:val="57F6E05E"/>
    <w:lvl w:ilvl="0" w:tplc="F692F1EA">
      <w:start w:val="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627143E4"/>
    <w:multiLevelType w:val="hybridMultilevel"/>
    <w:tmpl w:val="BE16CEAA"/>
    <w:lvl w:ilvl="0" w:tplc="4F0E405E">
      <w:start w:val="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67947163"/>
    <w:multiLevelType w:val="hybridMultilevel"/>
    <w:tmpl w:val="C626144C"/>
    <w:lvl w:ilvl="0" w:tplc="12E64F2C">
      <w:start w:val="1"/>
      <w:numFmt w:val="decimal"/>
      <w:lvlText w:val="(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2">
    <w:nsid w:val="6806039B"/>
    <w:multiLevelType w:val="hybridMultilevel"/>
    <w:tmpl w:val="DDDA9EC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748C5FC5"/>
    <w:multiLevelType w:val="hybridMultilevel"/>
    <w:tmpl w:val="39F4D98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78603AFB"/>
    <w:multiLevelType w:val="hybridMultilevel"/>
    <w:tmpl w:val="F1B8AA3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7B036AAB"/>
    <w:multiLevelType w:val="hybridMultilevel"/>
    <w:tmpl w:val="1A88233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7CAF20BE"/>
    <w:multiLevelType w:val="hybridMultilevel"/>
    <w:tmpl w:val="B6B0EC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F3851E6"/>
    <w:multiLevelType w:val="hybridMultilevel"/>
    <w:tmpl w:val="F2404A5A"/>
    <w:lvl w:ilvl="0" w:tplc="15D616E0">
      <w:start w:val="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5"/>
  </w:num>
  <w:num w:numId="3">
    <w:abstractNumId w:val="21"/>
  </w:num>
  <w:num w:numId="4">
    <w:abstractNumId w:val="25"/>
  </w:num>
  <w:num w:numId="5">
    <w:abstractNumId w:val="23"/>
  </w:num>
  <w:num w:numId="6">
    <w:abstractNumId w:val="11"/>
  </w:num>
  <w:num w:numId="7">
    <w:abstractNumId w:val="22"/>
  </w:num>
  <w:num w:numId="8">
    <w:abstractNumId w:val="2"/>
  </w:num>
  <w:num w:numId="9">
    <w:abstractNumId w:val="13"/>
  </w:num>
  <w:num w:numId="10">
    <w:abstractNumId w:val="19"/>
  </w:num>
  <w:num w:numId="11">
    <w:abstractNumId w:val="27"/>
  </w:num>
  <w:num w:numId="12">
    <w:abstractNumId w:val="20"/>
  </w:num>
  <w:num w:numId="13">
    <w:abstractNumId w:val="0"/>
  </w:num>
  <w:num w:numId="14">
    <w:abstractNumId w:val="14"/>
  </w:num>
  <w:num w:numId="15">
    <w:abstractNumId w:val="10"/>
  </w:num>
  <w:num w:numId="16">
    <w:abstractNumId w:val="24"/>
  </w:num>
  <w:num w:numId="17">
    <w:abstractNumId w:val="9"/>
  </w:num>
  <w:num w:numId="18">
    <w:abstractNumId w:val="7"/>
  </w:num>
  <w:num w:numId="19">
    <w:abstractNumId w:val="15"/>
  </w:num>
  <w:num w:numId="20">
    <w:abstractNumId w:val="12"/>
  </w:num>
  <w:num w:numId="21">
    <w:abstractNumId w:val="16"/>
  </w:num>
  <w:num w:numId="22">
    <w:abstractNumId w:val="17"/>
  </w:num>
  <w:num w:numId="23">
    <w:abstractNumId w:val="3"/>
  </w:num>
  <w:num w:numId="24">
    <w:abstractNumId w:val="1"/>
  </w:num>
  <w:num w:numId="25">
    <w:abstractNumId w:val="18"/>
  </w:num>
  <w:num w:numId="26">
    <w:abstractNumId w:val="4"/>
  </w:num>
  <w:num w:numId="27">
    <w:abstractNumId w:val="8"/>
  </w:num>
  <w:num w:numId="2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0CB9"/>
    <w:rsid w:val="000643D1"/>
    <w:rsid w:val="00173691"/>
    <w:rsid w:val="0022261C"/>
    <w:rsid w:val="00236598"/>
    <w:rsid w:val="00314795"/>
    <w:rsid w:val="00337646"/>
    <w:rsid w:val="003E200D"/>
    <w:rsid w:val="005463BD"/>
    <w:rsid w:val="00680CB9"/>
    <w:rsid w:val="0068716E"/>
    <w:rsid w:val="007A1BCA"/>
    <w:rsid w:val="007E69E3"/>
    <w:rsid w:val="00C13E7E"/>
    <w:rsid w:val="00ED7D38"/>
    <w:rsid w:val="00FC46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footnote reference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173691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val="ru-RU" w:eastAsia="ru-RU"/>
    </w:rPr>
  </w:style>
  <w:style w:type="paragraph" w:styleId="2">
    <w:name w:val="heading 2"/>
    <w:basedOn w:val="a"/>
    <w:next w:val="a"/>
    <w:link w:val="20"/>
    <w:semiHidden/>
    <w:unhideWhenUsed/>
    <w:qFormat/>
    <w:rsid w:val="00173691"/>
    <w:pPr>
      <w:keepNext/>
      <w:keepLines/>
      <w:spacing w:before="200" w:after="0" w:line="240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73691"/>
    <w:rPr>
      <w:rFonts w:ascii="Times New Roman" w:eastAsia="Times New Roman" w:hAnsi="Times New Roman" w:cs="Times New Roman"/>
      <w:b/>
      <w:bCs/>
      <w:kern w:val="36"/>
      <w:sz w:val="48"/>
      <w:szCs w:val="48"/>
      <w:lang w:val="ru-RU" w:eastAsia="ru-RU"/>
    </w:rPr>
  </w:style>
  <w:style w:type="character" w:customStyle="1" w:styleId="20">
    <w:name w:val="Заголовок 2 Знак"/>
    <w:basedOn w:val="a0"/>
    <w:link w:val="2"/>
    <w:semiHidden/>
    <w:rsid w:val="0017369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a3">
    <w:name w:val="Hyperlink"/>
    <w:basedOn w:val="a0"/>
    <w:uiPriority w:val="99"/>
    <w:unhideWhenUsed/>
    <w:rsid w:val="00680CB9"/>
    <w:rPr>
      <w:color w:val="0000FF" w:themeColor="hyperlink"/>
      <w:u w:val="single"/>
    </w:rPr>
  </w:style>
  <w:style w:type="paragraph" w:styleId="a4">
    <w:name w:val="Balloon Text"/>
    <w:basedOn w:val="a"/>
    <w:link w:val="a5"/>
    <w:uiPriority w:val="99"/>
    <w:semiHidden/>
    <w:unhideWhenUsed/>
    <w:rsid w:val="00173691"/>
    <w:pPr>
      <w:spacing w:after="0" w:line="240" w:lineRule="auto"/>
    </w:pPr>
    <w:rPr>
      <w:rFonts w:ascii="Tahoma" w:hAnsi="Tahoma" w:cs="Tahoma"/>
      <w:sz w:val="16"/>
      <w:szCs w:val="16"/>
      <w:lang w:val="en-GB"/>
    </w:rPr>
  </w:style>
  <w:style w:type="character" w:customStyle="1" w:styleId="a5">
    <w:name w:val="Текст выноски Знак"/>
    <w:basedOn w:val="a0"/>
    <w:link w:val="a4"/>
    <w:uiPriority w:val="99"/>
    <w:semiHidden/>
    <w:rsid w:val="00173691"/>
    <w:rPr>
      <w:rFonts w:ascii="Tahoma" w:hAnsi="Tahoma" w:cs="Tahoma"/>
      <w:sz w:val="16"/>
      <w:szCs w:val="16"/>
      <w:lang w:val="en-GB"/>
    </w:rPr>
  </w:style>
  <w:style w:type="paragraph" w:styleId="a6">
    <w:name w:val="List Paragraph"/>
    <w:basedOn w:val="a"/>
    <w:uiPriority w:val="34"/>
    <w:qFormat/>
    <w:rsid w:val="00173691"/>
    <w:pPr>
      <w:ind w:left="720"/>
      <w:contextualSpacing/>
    </w:pPr>
    <w:rPr>
      <w:lang w:val="ru-RU"/>
    </w:rPr>
  </w:style>
  <w:style w:type="table" w:styleId="a7">
    <w:name w:val="Table Grid"/>
    <w:basedOn w:val="a1"/>
    <w:uiPriority w:val="59"/>
    <w:rsid w:val="00173691"/>
    <w:pPr>
      <w:spacing w:after="0" w:line="240" w:lineRule="auto"/>
    </w:pPr>
    <w:rPr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8">
    <w:name w:val="Верхний колонтитул Знак"/>
    <w:basedOn w:val="a0"/>
    <w:link w:val="a9"/>
    <w:uiPriority w:val="99"/>
    <w:semiHidden/>
    <w:rsid w:val="00173691"/>
    <w:rPr>
      <w:lang w:val="ru-RU"/>
    </w:rPr>
  </w:style>
  <w:style w:type="paragraph" w:styleId="a9">
    <w:name w:val="header"/>
    <w:basedOn w:val="a"/>
    <w:link w:val="a8"/>
    <w:uiPriority w:val="99"/>
    <w:semiHidden/>
    <w:unhideWhenUsed/>
    <w:rsid w:val="00173691"/>
    <w:pPr>
      <w:tabs>
        <w:tab w:val="center" w:pos="4677"/>
        <w:tab w:val="right" w:pos="9355"/>
      </w:tabs>
      <w:spacing w:after="0" w:line="240" w:lineRule="auto"/>
    </w:pPr>
    <w:rPr>
      <w:lang w:val="ru-RU"/>
    </w:rPr>
  </w:style>
  <w:style w:type="character" w:customStyle="1" w:styleId="11">
    <w:name w:val="Верхний колонтитул Знак1"/>
    <w:basedOn w:val="a0"/>
    <w:uiPriority w:val="99"/>
    <w:semiHidden/>
    <w:rsid w:val="00173691"/>
  </w:style>
  <w:style w:type="paragraph" w:styleId="aa">
    <w:name w:val="footer"/>
    <w:basedOn w:val="a"/>
    <w:link w:val="ab"/>
    <w:uiPriority w:val="99"/>
    <w:unhideWhenUsed/>
    <w:rsid w:val="00173691"/>
    <w:pPr>
      <w:tabs>
        <w:tab w:val="center" w:pos="4677"/>
        <w:tab w:val="right" w:pos="9355"/>
      </w:tabs>
      <w:spacing w:after="0" w:line="240" w:lineRule="auto"/>
    </w:pPr>
    <w:rPr>
      <w:lang w:val="ru-RU"/>
    </w:rPr>
  </w:style>
  <w:style w:type="character" w:customStyle="1" w:styleId="ab">
    <w:name w:val="Нижний колонтитул Знак"/>
    <w:basedOn w:val="a0"/>
    <w:link w:val="aa"/>
    <w:uiPriority w:val="99"/>
    <w:rsid w:val="00173691"/>
    <w:rPr>
      <w:lang w:val="ru-RU"/>
    </w:rPr>
  </w:style>
  <w:style w:type="paragraph" w:styleId="ac">
    <w:name w:val="footnote text"/>
    <w:aliases w:val="single space,footnote text,Char6 Char,Char6,fn,ADB,fn Char,ADB Char,single space Char Char,FOOTNOTES Char,FOOTNOTES Char Char Char,FOOTNOTES,ft,Footnote Text Char Char Char Char Char Char Char Char Char Char,Footnote Text2,ft2"/>
    <w:basedOn w:val="a"/>
    <w:link w:val="ad"/>
    <w:uiPriority w:val="99"/>
    <w:unhideWhenUsed/>
    <w:rsid w:val="00173691"/>
    <w:pPr>
      <w:spacing w:after="0" w:line="240" w:lineRule="auto"/>
    </w:pPr>
    <w:rPr>
      <w:sz w:val="20"/>
      <w:szCs w:val="20"/>
      <w:lang w:val="ru-RU"/>
    </w:rPr>
  </w:style>
  <w:style w:type="character" w:customStyle="1" w:styleId="ad">
    <w:name w:val="Текст сноски Знак"/>
    <w:aliases w:val="single space Знак,footnote text Знак,Char6 Char Знак,Char6 Знак,fn Знак,ADB Знак,fn Char Знак,ADB Char Знак,single space Char Char Знак,FOOTNOTES Char Знак,FOOTNOTES Char Char Char Знак,FOOTNOTES Знак,ft Знак,Footnote Text2 Знак"/>
    <w:basedOn w:val="a0"/>
    <w:link w:val="ac"/>
    <w:uiPriority w:val="99"/>
    <w:rsid w:val="00173691"/>
    <w:rPr>
      <w:sz w:val="20"/>
      <w:szCs w:val="20"/>
      <w:lang w:val="ru-RU"/>
    </w:rPr>
  </w:style>
  <w:style w:type="character" w:styleId="ae">
    <w:name w:val="footnote reference"/>
    <w:aliases w:val="ftref,16 Point,Superscript 6 Point,Footnote Reference Number,Footnote Reference_LVL6,Footnote Reference_LVL61,Footnote Reference_LVL62,Footnote Reference_LVL63,Footnote Reference_LVL64,Знак сноски-FN"/>
    <w:basedOn w:val="a0"/>
    <w:unhideWhenUsed/>
    <w:rsid w:val="00173691"/>
    <w:rPr>
      <w:vertAlign w:val="superscript"/>
    </w:rPr>
  </w:style>
  <w:style w:type="paragraph" w:styleId="af">
    <w:name w:val="Body Text"/>
    <w:basedOn w:val="a"/>
    <w:link w:val="af0"/>
    <w:unhideWhenUsed/>
    <w:rsid w:val="00173691"/>
    <w:pPr>
      <w:spacing w:after="120" w:line="240" w:lineRule="auto"/>
    </w:pPr>
    <w:rPr>
      <w:rFonts w:ascii="Sylfaen" w:eastAsia="Times New Roman" w:hAnsi="Sylfaen" w:cs="Times New Roman"/>
      <w:sz w:val="24"/>
      <w:szCs w:val="24"/>
    </w:rPr>
  </w:style>
  <w:style w:type="character" w:customStyle="1" w:styleId="af0">
    <w:name w:val="Основной текст Знак"/>
    <w:basedOn w:val="a0"/>
    <w:link w:val="af"/>
    <w:rsid w:val="00173691"/>
    <w:rPr>
      <w:rFonts w:ascii="Sylfaen" w:eastAsia="Times New Roman" w:hAnsi="Sylfaen" w:cs="Times New Roman"/>
      <w:sz w:val="24"/>
      <w:szCs w:val="24"/>
    </w:rPr>
  </w:style>
  <w:style w:type="character" w:customStyle="1" w:styleId="21">
    <w:name w:val="Основной текст 2 Знак"/>
    <w:basedOn w:val="a0"/>
    <w:link w:val="22"/>
    <w:uiPriority w:val="99"/>
    <w:semiHidden/>
    <w:rsid w:val="00173691"/>
    <w:rPr>
      <w:rFonts w:ascii="Sylfaen" w:eastAsia="Times New Roman" w:hAnsi="Sylfaen" w:cs="Times New Roman"/>
      <w:sz w:val="24"/>
      <w:szCs w:val="24"/>
    </w:rPr>
  </w:style>
  <w:style w:type="paragraph" w:styleId="22">
    <w:name w:val="Body Text 2"/>
    <w:basedOn w:val="a"/>
    <w:link w:val="21"/>
    <w:uiPriority w:val="99"/>
    <w:semiHidden/>
    <w:unhideWhenUsed/>
    <w:rsid w:val="00173691"/>
    <w:pPr>
      <w:spacing w:after="120" w:line="480" w:lineRule="auto"/>
    </w:pPr>
    <w:rPr>
      <w:rFonts w:ascii="Sylfaen" w:eastAsia="Times New Roman" w:hAnsi="Sylfaen" w:cs="Times New Roman"/>
      <w:sz w:val="24"/>
      <w:szCs w:val="24"/>
    </w:rPr>
  </w:style>
  <w:style w:type="character" w:styleId="af1">
    <w:name w:val="Strong"/>
    <w:basedOn w:val="a0"/>
    <w:uiPriority w:val="22"/>
    <w:qFormat/>
    <w:rsid w:val="00173691"/>
    <w:rPr>
      <w:b/>
      <w:bCs/>
    </w:rPr>
  </w:style>
  <w:style w:type="paragraph" w:styleId="af2">
    <w:name w:val="No Spacing"/>
    <w:uiPriority w:val="1"/>
    <w:qFormat/>
    <w:rsid w:val="00173691"/>
    <w:pPr>
      <w:spacing w:after="0" w:line="240" w:lineRule="auto"/>
    </w:pPr>
    <w:rPr>
      <w:lang w:val="en-GB"/>
    </w:rPr>
  </w:style>
  <w:style w:type="paragraph" w:customStyle="1" w:styleId="Default">
    <w:name w:val="Default"/>
    <w:uiPriority w:val="99"/>
    <w:rsid w:val="00173691"/>
    <w:pPr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val="ru-RU" w:eastAsia="ru-RU"/>
    </w:rPr>
  </w:style>
  <w:style w:type="character" w:customStyle="1" w:styleId="st">
    <w:name w:val="st"/>
    <w:basedOn w:val="a0"/>
    <w:rsid w:val="00173691"/>
  </w:style>
  <w:style w:type="character" w:customStyle="1" w:styleId="search-hl">
    <w:name w:val="search-hl"/>
    <w:basedOn w:val="a0"/>
    <w:rsid w:val="00173691"/>
  </w:style>
  <w:style w:type="character" w:customStyle="1" w:styleId="textexposedshow">
    <w:name w:val="text_exposed_show"/>
    <w:basedOn w:val="a0"/>
    <w:rsid w:val="0017369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footnote reference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173691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val="ru-RU" w:eastAsia="ru-RU"/>
    </w:rPr>
  </w:style>
  <w:style w:type="paragraph" w:styleId="2">
    <w:name w:val="heading 2"/>
    <w:basedOn w:val="a"/>
    <w:next w:val="a"/>
    <w:link w:val="20"/>
    <w:semiHidden/>
    <w:unhideWhenUsed/>
    <w:qFormat/>
    <w:rsid w:val="00173691"/>
    <w:pPr>
      <w:keepNext/>
      <w:keepLines/>
      <w:spacing w:before="200" w:after="0" w:line="240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73691"/>
    <w:rPr>
      <w:rFonts w:ascii="Times New Roman" w:eastAsia="Times New Roman" w:hAnsi="Times New Roman" w:cs="Times New Roman"/>
      <w:b/>
      <w:bCs/>
      <w:kern w:val="36"/>
      <w:sz w:val="48"/>
      <w:szCs w:val="48"/>
      <w:lang w:val="ru-RU" w:eastAsia="ru-RU"/>
    </w:rPr>
  </w:style>
  <w:style w:type="character" w:customStyle="1" w:styleId="20">
    <w:name w:val="Заголовок 2 Знак"/>
    <w:basedOn w:val="a0"/>
    <w:link w:val="2"/>
    <w:semiHidden/>
    <w:rsid w:val="0017369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a3">
    <w:name w:val="Hyperlink"/>
    <w:basedOn w:val="a0"/>
    <w:uiPriority w:val="99"/>
    <w:unhideWhenUsed/>
    <w:rsid w:val="00680CB9"/>
    <w:rPr>
      <w:color w:val="0000FF" w:themeColor="hyperlink"/>
      <w:u w:val="single"/>
    </w:rPr>
  </w:style>
  <w:style w:type="paragraph" w:styleId="a4">
    <w:name w:val="Balloon Text"/>
    <w:basedOn w:val="a"/>
    <w:link w:val="a5"/>
    <w:uiPriority w:val="99"/>
    <w:semiHidden/>
    <w:unhideWhenUsed/>
    <w:rsid w:val="00173691"/>
    <w:pPr>
      <w:spacing w:after="0" w:line="240" w:lineRule="auto"/>
    </w:pPr>
    <w:rPr>
      <w:rFonts w:ascii="Tahoma" w:hAnsi="Tahoma" w:cs="Tahoma"/>
      <w:sz w:val="16"/>
      <w:szCs w:val="16"/>
      <w:lang w:val="en-GB"/>
    </w:rPr>
  </w:style>
  <w:style w:type="character" w:customStyle="1" w:styleId="a5">
    <w:name w:val="Текст выноски Знак"/>
    <w:basedOn w:val="a0"/>
    <w:link w:val="a4"/>
    <w:uiPriority w:val="99"/>
    <w:semiHidden/>
    <w:rsid w:val="00173691"/>
    <w:rPr>
      <w:rFonts w:ascii="Tahoma" w:hAnsi="Tahoma" w:cs="Tahoma"/>
      <w:sz w:val="16"/>
      <w:szCs w:val="16"/>
      <w:lang w:val="en-GB"/>
    </w:rPr>
  </w:style>
  <w:style w:type="paragraph" w:styleId="a6">
    <w:name w:val="List Paragraph"/>
    <w:basedOn w:val="a"/>
    <w:uiPriority w:val="34"/>
    <w:qFormat/>
    <w:rsid w:val="00173691"/>
    <w:pPr>
      <w:ind w:left="720"/>
      <w:contextualSpacing/>
    </w:pPr>
    <w:rPr>
      <w:lang w:val="ru-RU"/>
    </w:rPr>
  </w:style>
  <w:style w:type="table" w:styleId="a7">
    <w:name w:val="Table Grid"/>
    <w:basedOn w:val="a1"/>
    <w:uiPriority w:val="59"/>
    <w:rsid w:val="00173691"/>
    <w:pPr>
      <w:spacing w:after="0" w:line="240" w:lineRule="auto"/>
    </w:pPr>
    <w:rPr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8">
    <w:name w:val="Верхний колонтитул Знак"/>
    <w:basedOn w:val="a0"/>
    <w:link w:val="a9"/>
    <w:uiPriority w:val="99"/>
    <w:semiHidden/>
    <w:rsid w:val="00173691"/>
    <w:rPr>
      <w:lang w:val="ru-RU"/>
    </w:rPr>
  </w:style>
  <w:style w:type="paragraph" w:styleId="a9">
    <w:name w:val="header"/>
    <w:basedOn w:val="a"/>
    <w:link w:val="a8"/>
    <w:uiPriority w:val="99"/>
    <w:semiHidden/>
    <w:unhideWhenUsed/>
    <w:rsid w:val="00173691"/>
    <w:pPr>
      <w:tabs>
        <w:tab w:val="center" w:pos="4677"/>
        <w:tab w:val="right" w:pos="9355"/>
      </w:tabs>
      <w:spacing w:after="0" w:line="240" w:lineRule="auto"/>
    </w:pPr>
    <w:rPr>
      <w:lang w:val="ru-RU"/>
    </w:rPr>
  </w:style>
  <w:style w:type="character" w:customStyle="1" w:styleId="11">
    <w:name w:val="Верхний колонтитул Знак1"/>
    <w:basedOn w:val="a0"/>
    <w:uiPriority w:val="99"/>
    <w:semiHidden/>
    <w:rsid w:val="00173691"/>
  </w:style>
  <w:style w:type="paragraph" w:styleId="aa">
    <w:name w:val="footer"/>
    <w:basedOn w:val="a"/>
    <w:link w:val="ab"/>
    <w:uiPriority w:val="99"/>
    <w:unhideWhenUsed/>
    <w:rsid w:val="00173691"/>
    <w:pPr>
      <w:tabs>
        <w:tab w:val="center" w:pos="4677"/>
        <w:tab w:val="right" w:pos="9355"/>
      </w:tabs>
      <w:spacing w:after="0" w:line="240" w:lineRule="auto"/>
    </w:pPr>
    <w:rPr>
      <w:lang w:val="ru-RU"/>
    </w:rPr>
  </w:style>
  <w:style w:type="character" w:customStyle="1" w:styleId="ab">
    <w:name w:val="Нижний колонтитул Знак"/>
    <w:basedOn w:val="a0"/>
    <w:link w:val="aa"/>
    <w:uiPriority w:val="99"/>
    <w:rsid w:val="00173691"/>
    <w:rPr>
      <w:lang w:val="ru-RU"/>
    </w:rPr>
  </w:style>
  <w:style w:type="paragraph" w:styleId="ac">
    <w:name w:val="footnote text"/>
    <w:aliases w:val="single space,footnote text,Char6 Char,Char6,fn,ADB,fn Char,ADB Char,single space Char Char,FOOTNOTES Char,FOOTNOTES Char Char Char,FOOTNOTES,ft,Footnote Text Char Char Char Char Char Char Char Char Char Char,Footnote Text2,ft2"/>
    <w:basedOn w:val="a"/>
    <w:link w:val="ad"/>
    <w:uiPriority w:val="99"/>
    <w:unhideWhenUsed/>
    <w:rsid w:val="00173691"/>
    <w:pPr>
      <w:spacing w:after="0" w:line="240" w:lineRule="auto"/>
    </w:pPr>
    <w:rPr>
      <w:sz w:val="20"/>
      <w:szCs w:val="20"/>
      <w:lang w:val="ru-RU"/>
    </w:rPr>
  </w:style>
  <w:style w:type="character" w:customStyle="1" w:styleId="ad">
    <w:name w:val="Текст сноски Знак"/>
    <w:aliases w:val="single space Знак,footnote text Знак,Char6 Char Знак,Char6 Знак,fn Знак,ADB Знак,fn Char Знак,ADB Char Знак,single space Char Char Знак,FOOTNOTES Char Знак,FOOTNOTES Char Char Char Знак,FOOTNOTES Знак,ft Знак,Footnote Text2 Знак"/>
    <w:basedOn w:val="a0"/>
    <w:link w:val="ac"/>
    <w:uiPriority w:val="99"/>
    <w:rsid w:val="00173691"/>
    <w:rPr>
      <w:sz w:val="20"/>
      <w:szCs w:val="20"/>
      <w:lang w:val="ru-RU"/>
    </w:rPr>
  </w:style>
  <w:style w:type="character" w:styleId="ae">
    <w:name w:val="footnote reference"/>
    <w:aliases w:val="ftref,16 Point,Superscript 6 Point,Footnote Reference Number,Footnote Reference_LVL6,Footnote Reference_LVL61,Footnote Reference_LVL62,Footnote Reference_LVL63,Footnote Reference_LVL64,Знак сноски-FN"/>
    <w:basedOn w:val="a0"/>
    <w:unhideWhenUsed/>
    <w:rsid w:val="00173691"/>
    <w:rPr>
      <w:vertAlign w:val="superscript"/>
    </w:rPr>
  </w:style>
  <w:style w:type="paragraph" w:styleId="af">
    <w:name w:val="Body Text"/>
    <w:basedOn w:val="a"/>
    <w:link w:val="af0"/>
    <w:unhideWhenUsed/>
    <w:rsid w:val="00173691"/>
    <w:pPr>
      <w:spacing w:after="120" w:line="240" w:lineRule="auto"/>
    </w:pPr>
    <w:rPr>
      <w:rFonts w:ascii="Sylfaen" w:eastAsia="Times New Roman" w:hAnsi="Sylfaen" w:cs="Times New Roman"/>
      <w:sz w:val="24"/>
      <w:szCs w:val="24"/>
    </w:rPr>
  </w:style>
  <w:style w:type="character" w:customStyle="1" w:styleId="af0">
    <w:name w:val="Основной текст Знак"/>
    <w:basedOn w:val="a0"/>
    <w:link w:val="af"/>
    <w:rsid w:val="00173691"/>
    <w:rPr>
      <w:rFonts w:ascii="Sylfaen" w:eastAsia="Times New Roman" w:hAnsi="Sylfaen" w:cs="Times New Roman"/>
      <w:sz w:val="24"/>
      <w:szCs w:val="24"/>
    </w:rPr>
  </w:style>
  <w:style w:type="character" w:customStyle="1" w:styleId="21">
    <w:name w:val="Основной текст 2 Знак"/>
    <w:basedOn w:val="a0"/>
    <w:link w:val="22"/>
    <w:uiPriority w:val="99"/>
    <w:semiHidden/>
    <w:rsid w:val="00173691"/>
    <w:rPr>
      <w:rFonts w:ascii="Sylfaen" w:eastAsia="Times New Roman" w:hAnsi="Sylfaen" w:cs="Times New Roman"/>
      <w:sz w:val="24"/>
      <w:szCs w:val="24"/>
    </w:rPr>
  </w:style>
  <w:style w:type="paragraph" w:styleId="22">
    <w:name w:val="Body Text 2"/>
    <w:basedOn w:val="a"/>
    <w:link w:val="21"/>
    <w:uiPriority w:val="99"/>
    <w:semiHidden/>
    <w:unhideWhenUsed/>
    <w:rsid w:val="00173691"/>
    <w:pPr>
      <w:spacing w:after="120" w:line="480" w:lineRule="auto"/>
    </w:pPr>
    <w:rPr>
      <w:rFonts w:ascii="Sylfaen" w:eastAsia="Times New Roman" w:hAnsi="Sylfaen" w:cs="Times New Roman"/>
      <w:sz w:val="24"/>
      <w:szCs w:val="24"/>
    </w:rPr>
  </w:style>
  <w:style w:type="character" w:styleId="af1">
    <w:name w:val="Strong"/>
    <w:basedOn w:val="a0"/>
    <w:uiPriority w:val="22"/>
    <w:qFormat/>
    <w:rsid w:val="00173691"/>
    <w:rPr>
      <w:b/>
      <w:bCs/>
    </w:rPr>
  </w:style>
  <w:style w:type="paragraph" w:styleId="af2">
    <w:name w:val="No Spacing"/>
    <w:uiPriority w:val="1"/>
    <w:qFormat/>
    <w:rsid w:val="00173691"/>
    <w:pPr>
      <w:spacing w:after="0" w:line="240" w:lineRule="auto"/>
    </w:pPr>
    <w:rPr>
      <w:lang w:val="en-GB"/>
    </w:rPr>
  </w:style>
  <w:style w:type="paragraph" w:customStyle="1" w:styleId="Default">
    <w:name w:val="Default"/>
    <w:uiPriority w:val="99"/>
    <w:rsid w:val="00173691"/>
    <w:pPr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val="ru-RU" w:eastAsia="ru-RU"/>
    </w:rPr>
  </w:style>
  <w:style w:type="character" w:customStyle="1" w:styleId="st">
    <w:name w:val="st"/>
    <w:basedOn w:val="a0"/>
    <w:rsid w:val="00173691"/>
  </w:style>
  <w:style w:type="character" w:customStyle="1" w:styleId="search-hl">
    <w:name w:val="search-hl"/>
    <w:basedOn w:val="a0"/>
    <w:rsid w:val="00173691"/>
  </w:style>
  <w:style w:type="character" w:customStyle="1" w:styleId="textexposedshow">
    <w:name w:val="text_exposed_show"/>
    <w:basedOn w:val="a0"/>
    <w:rsid w:val="0017369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arlis.am/documentview.aspx?docid=75497" TargetMode="External"/><Relationship Id="rId13" Type="http://schemas.openxmlformats.org/officeDocument/2006/relationships/hyperlink" Target="https://www.cba.am/AM/pperiodicals/Stability%20report_2022.pdf" TargetMode="External"/><Relationship Id="rId18" Type="http://schemas.openxmlformats.org/officeDocument/2006/relationships/hyperlink" Target="https://www.arlis.am/documentview.aspx?docID=73271" TargetMode="External"/><Relationship Id="rId3" Type="http://schemas.microsoft.com/office/2007/relationships/stylesWithEffects" Target="stylesWithEffects.xml"/><Relationship Id="rId21" Type="http://schemas.openxmlformats.org/officeDocument/2006/relationships/image" Target="media/image2.png"/><Relationship Id="rId7" Type="http://schemas.openxmlformats.org/officeDocument/2006/relationships/hyperlink" Target="https://www.arlis.am/DocumentView.aspx?DocID=143894" TargetMode="External"/><Relationship Id="rId12" Type="http://schemas.openxmlformats.org/officeDocument/2006/relationships/hyperlink" Target="https://armstat.am/file/article/sv_01_23a_310.pdf" TargetMode="External"/><Relationship Id="rId17" Type="http://schemas.openxmlformats.org/officeDocument/2006/relationships/hyperlink" Target="https://www.arlis.am/documentview.aspx?docid=165211" TargetMode="External"/><Relationship Id="rId2" Type="http://schemas.openxmlformats.org/officeDocument/2006/relationships/styles" Target="styles.xml"/><Relationship Id="rId16" Type="http://schemas.openxmlformats.org/officeDocument/2006/relationships/hyperlink" Target="https://www.arlis.am/documentview.aspx?docid=128628" TargetMode="External"/><Relationship Id="rId20" Type="http://schemas.openxmlformats.org/officeDocument/2006/relationships/image" Target="media/image1.png"/><Relationship Id="rId1" Type="http://schemas.openxmlformats.org/officeDocument/2006/relationships/numbering" Target="numbering.xml"/><Relationship Id="rId6" Type="http://schemas.openxmlformats.org/officeDocument/2006/relationships/hyperlink" Target="https://economy-web.org/?p=204" TargetMode="External"/><Relationship Id="rId11" Type="http://schemas.openxmlformats.org/officeDocument/2006/relationships/hyperlink" Target="https://www.cba.am/am/SitePages/statmonetaryfinancial.aspx" TargetMode="Externa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hyperlink" Target="https://www.mlsa.am/?page_id=10224" TargetMode="External"/><Relationship Id="rId23" Type="http://schemas.openxmlformats.org/officeDocument/2006/relationships/fontTable" Target="fontTable.xml"/><Relationship Id="rId10" Type="http://schemas.openxmlformats.org/officeDocument/2006/relationships/hyperlink" Target="https://paara.am/wp-content/uploads/2012/06/qnarik-vardanyan-gayane-avagyan.pdf" TargetMode="External"/><Relationship Id="rId19" Type="http://schemas.openxmlformats.org/officeDocument/2006/relationships/hyperlink" Target="https://etd.nla.am/4147/1/015_TATEV-SEXMAGIR.pdf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arlis.am/documentview.aspx?docid=49156" TargetMode="External"/><Relationship Id="rId14" Type="http://schemas.openxmlformats.org/officeDocument/2006/relationships/hyperlink" Target="https://mineconomy.am/media/16887/4586.pdf" TargetMode="External"/><Relationship Id="rId22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</TotalTime>
  <Pages>10</Pages>
  <Words>2755</Words>
  <Characters>15706</Characters>
  <Application>Microsoft Office Word</Application>
  <DocSecurity>0</DocSecurity>
  <Lines>130</Lines>
  <Paragraphs>36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18425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Home</dc:creator>
  <cp:lastModifiedBy>Home</cp:lastModifiedBy>
  <cp:revision>1</cp:revision>
  <dcterms:created xsi:type="dcterms:W3CDTF">2023-03-19T08:01:00Z</dcterms:created>
  <dcterms:modified xsi:type="dcterms:W3CDTF">2023-03-19T09:05:00Z</dcterms:modified>
</cp:coreProperties>
</file>