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 xml:space="preserve">Մակրոտնտեսական </w:t>
      </w:r>
      <w:proofErr w:type="spellStart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վերլուծության</w:t>
      </w:r>
      <w:proofErr w:type="spellEnd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 xml:space="preserve"> </w:t>
      </w:r>
      <w:proofErr w:type="spellStart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մեթոդաբանությունը</w:t>
      </w:r>
      <w:proofErr w:type="spellEnd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6A28B3">
        <w:rPr>
          <w:rFonts w:ascii="GHEA Grapalat" w:hAnsi="GHEA Grapalat"/>
          <w:b/>
          <w:bCs/>
          <w:noProof/>
          <w:sz w:val="24"/>
          <w:szCs w:val="24"/>
          <w:lang w:val="hy-AM"/>
        </w:rPr>
        <w:t>(</w:t>
      </w:r>
      <w:r w:rsidRPr="00917042">
        <w:rPr>
          <w:rFonts w:ascii="GHEA Grapalat" w:hAnsi="GHEA Grapalat"/>
          <w:b/>
          <w:bCs/>
          <w:noProof/>
          <w:sz w:val="24"/>
          <w:szCs w:val="24"/>
          <w:lang w:val="hy-AM"/>
        </w:rPr>
        <w:t>8</w:t>
      </w:r>
      <w:r w:rsidRPr="006A28B3">
        <w:rPr>
          <w:rFonts w:ascii="GHEA Grapalat" w:hAnsi="GHEA Grapalat"/>
          <w:b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 </w:t>
      </w:r>
      <w:r w:rsidR="00544FA9"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1E630D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102F8A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1C4999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3750C8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2A1239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94095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5D0F24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822E91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սահմանային հարկադրույքն է, ապա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</w:t>
      </w:r>
      <w:r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822E91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5B42AE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0B4048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0B4048" w:rsidRDefault="000B4048" w:rsidP="000B4048">
      <w:pPr>
        <w:rPr>
          <w:rFonts w:ascii="GHEA Grapalat" w:hAnsi="GHEA Grapalat"/>
          <w:bCs/>
          <w:noProof/>
          <w:sz w:val="24"/>
          <w:szCs w:val="24"/>
        </w:rPr>
      </w:pPr>
    </w:p>
    <w:p w14:paraId="476F1E18" w14:textId="6D52DE78" w:rsidR="000B4048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</w:rPr>
      </w:pPr>
      <w:r w:rsidRPr="000B4048">
        <w:rPr>
          <w:rFonts w:ascii="GHEA Grapalat" w:hAnsi="GHEA Grapalat"/>
          <w:b/>
          <w:noProof/>
          <w:sz w:val="24"/>
          <w:szCs w:val="24"/>
        </w:rPr>
        <w:lastRenderedPageBreak/>
        <w:t>Իրական տնտեսական պարբերաշրջանի տեսությունը:</w:t>
      </w:r>
    </w:p>
    <w:p w14:paraId="1F2D986F" w14:textId="7AD1DDAA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Աշխատանքի շուկա </w:t>
      </w:r>
      <w:r>
        <w:rPr>
          <w:rFonts w:ascii="GHEA Grapalat" w:hAnsi="GHEA Grapalat"/>
          <w:bCs/>
          <w:noProof/>
          <w:sz w:val="24"/>
          <w:szCs w:val="24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հարկային քաղաքականություն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47750D43" w14:textId="0BCA1206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005CEB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005CEB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/>
          <w:noProof/>
          <w:sz w:val="24"/>
          <w:szCs w:val="24"/>
        </w:rPr>
        <w:t xml:space="preserve">(34) </w:t>
      </w:r>
      <w:r w:rsidRPr="00005CEB">
        <w:rPr>
          <w:rFonts w:ascii="GHEA Grapalat" w:hAnsi="GHEA Grapalat"/>
          <w:b/>
          <w:noProof/>
          <w:sz w:val="24"/>
          <w:szCs w:val="24"/>
        </w:rPr>
        <w:t>Կանխատեսման մեթոդները (ինտուիտիվ և ձևականացված մեթոդներ)։</w:t>
      </w:r>
    </w:p>
    <w:p w14:paraId="09542DB4" w14:textId="1F46317B" w:rsidR="00005CEB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5CEB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թոդները բաժանվում են 2 խմբի՝</w:t>
      </w:r>
    </w:p>
    <w:p w14:paraId="0372CCAD" w14:textId="77777777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866153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«Դելփի մեթոդ» </w:t>
      </w:r>
      <w:r w:rsidRPr="00866153">
        <w:rPr>
          <w:rFonts w:ascii="GHEA Grapalat" w:hAnsi="GHEA Grapalat"/>
          <w:bCs/>
          <w:noProof/>
          <w:sz w:val="24"/>
          <w:szCs w:val="24"/>
        </w:rPr>
        <w:t>(</w:t>
      </w:r>
      <w:r w:rsidRPr="00866153">
        <w:rPr>
          <w:rFonts w:ascii="GHEA Grapalat" w:hAnsi="GHEA Grapalat"/>
          <w:bCs/>
          <w:noProof/>
          <w:sz w:val="24"/>
          <w:szCs w:val="24"/>
          <w:lang w:val="hy-AM"/>
        </w:rPr>
        <w:t>Հարցաթերթիկով ստացված պատասխանների մոդա, մեդիանա</w:t>
      </w:r>
      <w:r w:rsidRPr="00866153">
        <w:rPr>
          <w:rFonts w:ascii="GHEA Grapalat" w:hAnsi="GHEA Grapalat"/>
          <w:bCs/>
          <w:noProof/>
          <w:sz w:val="24"/>
          <w:szCs w:val="24"/>
        </w:rPr>
        <w:t>)</w:t>
      </w:r>
    </w:p>
    <w:p w14:paraId="2AB68D56" w14:textId="3A54BB84" w:rsidR="00866153" w:rsidRPr="00005CEB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EA5BAF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866153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005CEB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Ձ</w:t>
      </w: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ևականացված </w:t>
      </w:r>
    </w:p>
    <w:p w14:paraId="2C00DD51" w14:textId="23C861F0" w:rsidR="00A900BE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5961F500" w14:textId="2B510A81" w:rsidR="00EA5BAF" w:rsidRPr="00EA5BAF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EA5BAF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2A1239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</w:t>
      </w:r>
      <w:r w:rsidRPr="002A1239">
        <w:rPr>
          <w:rFonts w:ascii="GHEA Grapalat" w:hAnsi="GHEA Grapalat"/>
          <w:bCs/>
          <w:noProof/>
          <w:sz w:val="24"/>
          <w:szCs w:val="24"/>
          <w:lang w:val="hy-AM"/>
        </w:rPr>
        <w:t>իջճյուղային հաշվեկշիռ</w:t>
      </w:r>
    </w:p>
    <w:p w14:paraId="62E4ED5C" w14:textId="73F00012" w:rsidR="00A900BE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en-GB"/>
        </w:rPr>
      </w:pPr>
      <w:r w:rsidRPr="002A1239">
        <w:rPr>
          <w:rFonts w:ascii="GHEA Grapalat" w:hAnsi="GHEA Grapalat"/>
          <w:b/>
          <w:bCs/>
          <w:noProof/>
          <w:sz w:val="24"/>
          <w:szCs w:val="24"/>
          <w:lang w:val="en-GB"/>
        </w:rPr>
        <w:t>Փոխանակային կուրսերը և դրանց վրա ազդող գործոնները: Փոխարժեքի ռեժիմները։</w:t>
      </w:r>
    </w:p>
    <w:p w14:paraId="593FB536" w14:textId="2A227C88" w:rsidR="002A1239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 xml:space="preserve">Իրական 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նույն հատկանիշներով ապրանքների գների հարաբերակցությունը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78E298F" w14:textId="5481ED9D" w:rsidR="004A55E7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Իրական փոխանակային կուրսի վրա ազդում են երկու հիմնական գործոն</w:t>
      </w:r>
    </w:p>
    <w:p w14:paraId="31B5F269" w14:textId="017BDD7C" w:rsidR="004A55E7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Վճարային հաշվեկշռի ընթացիկ հաշվի մնացորդը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արտահանումը բարձրանում է, արտարժույթի առաջարկն ավելանում է, դրամը արժևորվում է, թանկանում են մեր երկրի ապրանքները, զուտ արտահանումը նվազում է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5B740030" w14:textId="62AD6A2D" w:rsidR="004A55E7" w:rsidRPr="005C70A2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շարժի մնացորդ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(S - I)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Երբ մնացորդը նվազում է, փոխանակային կուրսը բարձրանում է, զուտ արտահանումը թուլանում</w:t>
      </w:r>
    </w:p>
    <w:p w14:paraId="31CF2CD8" w14:textId="1BCBA7E5" w:rsidR="005C70A2" w:rsidRPr="001D1FDA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1D1FDA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Ֆիքսում արժութային զամբյուղի նկատմամբ՝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SDR</w:t>
      </w:r>
    </w:p>
    <w:p w14:paraId="711A2B5E" w14:textId="65F6FA66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Անցումային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սահմանափակ ճկուն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)</w:t>
      </w:r>
    </w:p>
    <w:p w14:paraId="2037A658" w14:textId="0EA5DEC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Default="004059F7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4059F7" w:rsidRDefault="002C14CE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A022C2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A022C2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D5682A" w:rsidRDefault="0065535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D5682A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Default="005E7125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Default="00D5682A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Default="00F311E1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311E1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Default="00AA30B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Շեմերը գ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երազանցելու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պայմաններում պարտք առաջացնող գործարքն առոչինչ էր համարվում</w:t>
      </w:r>
    </w:p>
    <w:p w14:paraId="51BE814F" w14:textId="7C82E578" w:rsidR="0056412D" w:rsidRDefault="0056412D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Նոր հբ կանոնները ուժի մեջ են մտել 2018 թ-ին ԱՄՀ խորհրդատվությամբ</w:t>
      </w:r>
    </w:p>
    <w:p w14:paraId="44AA27B3" w14:textId="7049FB08" w:rsidR="00106BF2" w:rsidRDefault="00106BF2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624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5 տարիների ընթացքում, ինչպես նաև ներկայացնել պարտքի նվազեցման ծրագիր</w:t>
      </w:r>
    </w:p>
    <w:p w14:paraId="78055CFE" w14:textId="77777777" w:rsidR="00A25081" w:rsidRPr="00A25081" w:rsidRDefault="00006240" w:rsidP="00A25081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ծախսերի աճը չպետք է գերազանցի նախորդ 7 տարիների ՀՆԱ-ների միջին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անվանական աճը 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0</w:t>
      </w:r>
      <w:r w:rsidRPr="00A25081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A25081" w:rsidRDefault="00E265FC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9E1055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4E3D5C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9E1055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9E1055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4E3D5C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9E1055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9E10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Default="000C46F1" w:rsidP="00034F8A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C46F1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9F6969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E70CBA">
        <w:rPr>
          <w:rFonts w:ascii="GHEA Grapalat" w:hAnsi="GHEA Grapalat"/>
          <w:b/>
          <w:noProof/>
          <w:sz w:val="24"/>
          <w:szCs w:val="24"/>
          <w:lang w:val="hy-AM"/>
        </w:rPr>
        <w:t xml:space="preserve">Ամբողջական առաջարկի վերլուծությունը կոշտ աշխատավարձի </w:t>
      </w:r>
      <w:r w:rsidR="00E70CBA" w:rsidRPr="004A2ABD">
        <w:rPr>
          <w:rFonts w:ascii="GHEA Grapalat" w:hAnsi="GHEA Grapalat"/>
          <w:b/>
          <w:noProof/>
          <w:sz w:val="24"/>
          <w:szCs w:val="24"/>
          <w:lang w:val="hy-AM"/>
        </w:rPr>
        <w:t>մոդելի և աշխատողների սխալ պատկերացումների մոդելի միջոցով:</w:t>
      </w:r>
    </w:p>
    <w:p w14:paraId="05BDBE0A" w14:textId="024316BC" w:rsidR="002E6324" w:rsidRPr="002E6324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2E6324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B9664E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Կ</w:t>
      </w:r>
      <w:r w:rsidRPr="00B9664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ոշտ աշխատավարձի մոդել</w:t>
      </w:r>
    </w:p>
    <w:p w14:paraId="773964BE" w14:textId="6D7FD496" w:rsidR="00B416A7" w:rsidRDefault="004A2ABD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Default="00806841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>Այսինքն՝ աշխատավարձի կայունության պայմաններում գնաճը նպաստում է արտադրության ծավալի աճին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3E1F239" w14:textId="452478E2" w:rsidR="009E4B58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</w:t>
      </w:r>
      <w:r w:rsidRPr="009E4B5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շխատողների սխալ պատկերացումների մոդել</w:t>
      </w:r>
    </w:p>
    <w:p w14:paraId="6FF66FF9" w14:textId="6CE71B20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 xml:space="preserve"> </w:t>
      </w:r>
      <w:r w:rsidRPr="00074A78">
        <w:rPr>
          <w:rFonts w:ascii="GHEA Grapalat" w:hAnsi="GHEA Grapalat"/>
          <w:b/>
          <w:noProof/>
          <w:sz w:val="24"/>
          <w:szCs w:val="24"/>
          <w:lang w:val="hy-AM"/>
        </w:rPr>
        <w:t>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6D3EB2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151B5B" w:rsidRDefault="006D3EB2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151B5B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6A3C15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82D9B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82D9B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660A42" w:rsidRDefault="00660A42" w:rsidP="00660A42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9456C8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9456C8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</w:t>
      </w:r>
      <w:r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։</w:t>
      </w:r>
      <w:r w:rsidR="00054C82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940DF4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Pr="000C7D64">
        <w:rPr>
          <w:rFonts w:ascii="GHEA Grapalat" w:hAnsi="GHEA Grapalat"/>
          <w:b/>
          <w:noProof/>
          <w:sz w:val="24"/>
          <w:szCs w:val="24"/>
          <w:lang w:val="hy-AM"/>
        </w:rPr>
        <w:t>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ED5EE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Default="00ED5EE8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F7F37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Default="00CF7F37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Default="00E75E9D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փոխվում է աշխատանքի պահանջարկը 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օրինակ կապիտալի աճի հետևանքով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, իրական աշխատավարձը բարձրանում է, ավելանում է իրական արտադրություն</w:t>
      </w:r>
      <w:r w:rsidR="00416F6B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Default="00102F8A" w:rsidP="00EC3D03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4B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Default="00CF2982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Գների բարձրացման և անվանական աշխատավարձի կոշտության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 xml:space="preserve"> (</w:t>
      </w:r>
      <w:r w:rsidR="000C2E90">
        <w:rPr>
          <w:rFonts w:ascii="GHEA Grapalat" w:hAnsi="GHEA Grapalat"/>
          <w:bCs/>
          <w:noProof/>
          <w:sz w:val="24"/>
          <w:szCs w:val="24"/>
          <w:lang w:val="hy-AM"/>
        </w:rPr>
        <w:t>աշխատանքային պայմանագրեր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Default="00CE64F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2C7BD1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F4904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B24945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B24945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AC5421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102F8A">
        <w:rPr>
          <w:rFonts w:ascii="GHEA Grapalat" w:eastAsiaTheme="minorEastAsia" w:hAnsi="GHEA Grapalat"/>
          <w:b/>
          <w:sz w:val="24"/>
          <w:szCs w:val="24"/>
          <w:lang w:val="hy-AM"/>
        </w:rPr>
        <w:lastRenderedPageBreak/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B10D21" w:rsidRDefault="006F391C" w:rsidP="00CD62FE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>ներդրումներ մարդկային կապիտալում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)</w:t>
      </w:r>
      <w:r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>տեխնոլոգիական առաջընթաց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)</w:t>
      </w:r>
      <w:r w:rsidR="00CD62FE">
        <w:rPr>
          <w:rFonts w:ascii="GHEA Grapalat" w:eastAsiaTheme="minorEastAsia" w:hAnsi="GHEA Grapalat"/>
          <w:sz w:val="24"/>
          <w:szCs w:val="24"/>
          <w:lang w:val="hy-AM"/>
        </w:rPr>
        <w:t xml:space="preserve">։ </w:t>
      </w:r>
      <w:r w:rsidR="00CD62FE" w:rsidRPr="00CD62FE">
        <w:rPr>
          <w:rFonts w:ascii="GHEA Grapalat" w:eastAsiaTheme="minorEastAsia" w:hAnsi="GHEA Grapalat"/>
          <w:sz w:val="24"/>
          <w:szCs w:val="24"/>
          <w:lang w:val="hy-AM"/>
        </w:rPr>
        <w:t>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D432CC" w:rsidRDefault="00825A95" w:rsidP="006F391C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825A95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 xml:space="preserve"> (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առարկայանում է մարդկային կապիտալում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)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 xml:space="preserve"> և ոչ մրցակցային 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տեխնոլոգիական բաղադրիչ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)</w:t>
      </w:r>
    </w:p>
    <w:p w14:paraId="39952831" w14:textId="0EC0D5F4" w:rsidR="00D432CC" w:rsidRDefault="007A565B" w:rsidP="00650AD1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650AD1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650AD1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713EBB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>
        <w:rPr>
          <w:rFonts w:ascii="GHEA Grapalat" w:eastAsiaTheme="minorEastAsia" w:hAnsi="GHEA Grapalat"/>
          <w:sz w:val="24"/>
          <w:szCs w:val="24"/>
          <w:lang w:val="en-GB"/>
        </w:rPr>
        <w:t xml:space="preserve"> 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9203A7" w:rsidRDefault="009203A7" w:rsidP="009203A7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9203A7">
        <w:rPr>
          <w:rFonts w:ascii="GHEA Grapalat" w:eastAsiaTheme="minorEastAsia" w:hAnsi="GHEA Grapalat"/>
          <w:b/>
          <w:i/>
          <w:sz w:val="24"/>
          <w:szCs w:val="24"/>
          <w:lang w:val="hy-AM"/>
        </w:rPr>
        <w:t>Թինբերգեն՝</w:t>
      </w:r>
      <w:r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 </w:t>
      </w:r>
      <w:r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127611">
        <w:rPr>
          <w:rFonts w:ascii="GHEA Grapalat" w:hAnsi="GHEA Grapalat"/>
          <w:color w:val="000000"/>
          <w:sz w:val="24"/>
          <w:szCs w:val="20"/>
          <w:lang w:val="hy-AM"/>
        </w:rPr>
        <w:t>Այս մոդելների կարևոր հետևությունն այն է, որ մարդկային կապիտալում ներդրումները թույլ են տալիս ապահովել կայուն տնտեսական աճ: 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E82E7E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82E7E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6FA13384" w:rsidR="00A247C8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407F23">
        <w:rPr>
          <w:rFonts w:ascii="GHEA Grapalat" w:hAnsi="GHEA Grapalat"/>
          <w:color w:val="000000"/>
          <w:sz w:val="24"/>
          <w:szCs w:val="20"/>
          <w:lang w:val="hy-AM"/>
        </w:rPr>
        <w:t xml:space="preserve">IS 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և </w:t>
      </w:r>
      <w:r w:rsidRPr="00407F23">
        <w:rPr>
          <w:rFonts w:ascii="GHEA Grapalat" w:hAnsi="GHEA Grapalat"/>
          <w:color w:val="000000"/>
          <w:sz w:val="24"/>
          <w:szCs w:val="20"/>
          <w:lang w:val="hy-AM"/>
        </w:rPr>
        <w:t>LM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164246EB" w14:textId="34C3FAF8" w:rsidR="00203CC7" w:rsidRDefault="00203CC7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lastRenderedPageBreak/>
        <w:drawing>
          <wp:inline distT="0" distB="0" distL="0" distR="0" wp14:anchorId="5D7FCBF7" wp14:editId="0AC0B4B3">
            <wp:extent cx="4447642" cy="246235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1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9ED" w14:textId="21719080" w:rsidR="000C728F" w:rsidRPr="000C728F" w:rsidRDefault="000C728F" w:rsidP="00A247C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0C728F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հարկաբյուջետային քաղաքականություն</w:t>
      </w:r>
    </w:p>
    <w:p w14:paraId="07211F0E" w14:textId="7D0BD8E0" w:rsidR="00220B4F" w:rsidRDefault="00220B4F" w:rsidP="00220B4F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</w:t>
      </w:r>
      <w:r w:rsidRPr="00220B4F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«դուրսմղման էֆֆեկտ»</w:t>
      </w:r>
      <w:r w:rsidR="00946888" w:rsidRP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խթանող հբք ազդեցությունը </w:t>
      </w:r>
      <w:r w:rsidR="00DA302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փողի պահանջարկի աճ, որը բերում է տոկոսադրույքի աճի, դա էլ ներդրումների կրճատման։</w:t>
      </w:r>
    </w:p>
    <w:p w14:paraId="524FED17" w14:textId="48C19F54" w:rsidR="008E07DF" w:rsidRPr="008E07DF" w:rsidRDefault="00220B4F" w:rsidP="008E07DF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7D1711">
        <w:rPr>
          <w:rFonts w:ascii="GHEA Grapalat" w:hAnsi="GHEA Grapalat"/>
          <w:color w:val="000000"/>
          <w:sz w:val="24"/>
          <w:szCs w:val="20"/>
          <w:lang w:val="hy-AM"/>
        </w:rPr>
        <w:t>G+ =&gt; Y+</w:t>
      </w:r>
      <w:r w:rsidR="00ED755D" w:rsidRPr="007D1711">
        <w:rPr>
          <w:rFonts w:ascii="GHEA Grapalat" w:hAnsi="GHEA Grapalat"/>
          <w:color w:val="000000"/>
          <w:sz w:val="24"/>
          <w:szCs w:val="20"/>
          <w:lang w:val="hy-AM"/>
        </w:rPr>
        <w:t xml:space="preserve"> =&gt; C+ =&gt; Y</w:t>
      </w:r>
      <w:r w:rsidR="00BE075B" w:rsidRPr="007D1711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Pr="007D1711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CE6206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E6206" w:rsidRPr="007D1711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="00CE6206" w:rsidRPr="007D1711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="00CE6206" w:rsidRPr="007D1711">
        <w:rPr>
          <w:rFonts w:ascii="GHEA Grapalat" w:hAnsi="GHEA Grapalat"/>
          <w:color w:val="000000"/>
          <w:sz w:val="24"/>
          <w:szCs w:val="20"/>
          <w:lang w:val="hy-AM"/>
        </w:rPr>
        <w:t>+ =&gt;</w:t>
      </w:r>
      <w:r w:rsidRPr="007D1711">
        <w:rPr>
          <w:rFonts w:ascii="GHEA Grapalat" w:hAnsi="GHEA Grapalat"/>
          <w:color w:val="000000"/>
          <w:sz w:val="24"/>
          <w:szCs w:val="20"/>
          <w:lang w:val="hy-AM"/>
        </w:rPr>
        <w:t xml:space="preserve"> r+ =&gt; I- =&gt; Y-</w:t>
      </w:r>
    </w:p>
    <w:p w14:paraId="538303FF" w14:textId="3195CFD4" w:rsidR="008E07DF" w:rsidRDefault="008E07DF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>Խթանող հբք արդյունավետությունը որոշվում է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B7D2C"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IS 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>թեքությամբ՝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դուրսմղման էֆֆեկտի մեծությամբ՝ եթե այն ավելի փոքր է, քան արդյունքի ավելացումը, այն արդյունավետ է։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B7D2C" w:rsidRPr="00CB7D2C">
        <w:rPr>
          <w:rFonts w:ascii="GHEA Grapalat" w:hAnsi="GHEA Grapalat"/>
          <w:color w:val="000000"/>
          <w:sz w:val="24"/>
          <w:szCs w:val="20"/>
          <w:lang w:val="hy-AM"/>
        </w:rPr>
        <w:t>Ո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րքան </w:t>
      </w:r>
      <w:r w:rsidR="00CB7D2C" w:rsidRPr="00CB7D2C">
        <w:rPr>
          <w:rFonts w:ascii="GHEA Grapalat" w:hAnsi="GHEA Grapalat"/>
          <w:color w:val="000000"/>
          <w:sz w:val="24"/>
          <w:szCs w:val="20"/>
          <w:lang w:val="hy-AM"/>
        </w:rPr>
        <w:t>I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>ն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զգայուն է r-ի փոփոխությանը (որքան LM-ը պառկած է), այնքան հբք ազդեցությունը արդյունավետ է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5B52BC93" w14:textId="5E108DA5" w:rsidR="00CB7D2C" w:rsidRDefault="00CB7D2C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Խթանող հբք-ն արդյունավետ է 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>LM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թեքությամբ։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 xml:space="preserve"> Որքան փողի </w:t>
      </w:r>
      <w:r w:rsidR="004951C9">
        <w:rPr>
          <w:rFonts w:ascii="GHEA Grapalat" w:hAnsi="GHEA Grapalat"/>
          <w:color w:val="000000"/>
          <w:sz w:val="24"/>
          <w:szCs w:val="20"/>
          <w:lang w:val="hy-AM"/>
        </w:rPr>
        <w:t>առաջարկի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 xml:space="preserve"> ազդեցությունը</w:t>
      </w:r>
      <w:r w:rsidR="004779D2">
        <w:rPr>
          <w:rFonts w:ascii="GHEA Grapalat" w:hAnsi="GHEA Grapalat"/>
          <w:color w:val="000000"/>
          <w:sz w:val="24"/>
          <w:szCs w:val="20"/>
          <w:lang w:val="hy-AM"/>
        </w:rPr>
        <w:t xml:space="preserve"> դրա պահանջարկի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779D2">
        <w:rPr>
          <w:rFonts w:ascii="GHEA Grapalat" w:hAnsi="GHEA Grapalat"/>
          <w:color w:val="000000"/>
          <w:sz w:val="24"/>
          <w:szCs w:val="20"/>
          <w:lang w:val="hy-AM"/>
        </w:rPr>
        <w:t xml:space="preserve">միջոցով 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>մեծ է տոկոսադրույքի վրա</w:t>
      </w:r>
      <w:r w:rsidR="001E30C0">
        <w:rPr>
          <w:rFonts w:ascii="GHEA Grapalat" w:hAnsi="GHEA Grapalat"/>
          <w:color w:val="000000"/>
          <w:sz w:val="24"/>
          <w:szCs w:val="20"/>
          <w:lang w:val="hy-AM"/>
        </w:rPr>
        <w:t xml:space="preserve">, այնքան </w:t>
      </w:r>
      <w:r w:rsidR="001E30C0" w:rsidRPr="001E30C0">
        <w:rPr>
          <w:rFonts w:ascii="GHEA Grapalat" w:hAnsi="GHEA Grapalat"/>
          <w:color w:val="000000"/>
          <w:sz w:val="24"/>
          <w:szCs w:val="20"/>
          <w:lang w:val="hy-AM"/>
        </w:rPr>
        <w:t>LM-</w:t>
      </w:r>
      <w:r w:rsidR="001E30C0">
        <w:rPr>
          <w:rFonts w:ascii="GHEA Grapalat" w:hAnsi="GHEA Grapalat"/>
          <w:color w:val="000000"/>
          <w:sz w:val="24"/>
          <w:szCs w:val="20"/>
          <w:lang w:val="hy-AM"/>
        </w:rPr>
        <w:t>ը պառկած է</w:t>
      </w:r>
      <w:r w:rsidR="004779D2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3C16ED4D" w14:textId="1C291898" w:rsidR="00203CC7" w:rsidRPr="00203CC7" w:rsidRDefault="00203CC7" w:rsidP="00203CC7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76A7ADA3" w14:textId="758B02A6" w:rsidR="000C728F" w:rsidRDefault="000C728F" w:rsidP="000C728F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0C728F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Դրամավարկային քաղաքականություն</w:t>
      </w:r>
    </w:p>
    <w:p w14:paraId="67E82C78" w14:textId="77777777" w:rsidR="007D1711" w:rsidRDefault="007D1711" w:rsidP="007D1711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70F1A25F" w14:textId="4B9AE25B" w:rsidR="000C728F" w:rsidRDefault="007D1711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>M</w:t>
      </w:r>
      <w:r w:rsidRPr="00CB30DF">
        <w:rPr>
          <w:rFonts w:ascii="GHEA Grapalat" w:hAnsi="GHEA Grapalat"/>
          <w:color w:val="000000"/>
          <w:sz w:val="24"/>
          <w:szCs w:val="20"/>
          <w:vertAlign w:val="subscript"/>
          <w:lang w:val="en-GB"/>
        </w:rPr>
        <w:t>s</w:t>
      </w: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=&gt; r- =&gt; I+ =&gt; Y+</w:t>
      </w:r>
    </w:p>
    <w:p w14:paraId="0DC3B155" w14:textId="579C2EF2" w:rsidR="00265B6D" w:rsidRDefault="00265B6D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2C9799B7" wp14:editId="4EF0DF4A">
            <wp:extent cx="1628775" cy="314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134" w14:textId="19E70A33" w:rsidR="00265B6D" w:rsidRDefault="00265B6D" w:rsidP="00265B6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Դվք արդյունավետությունը կախված է եկամտի և տոկոսադրույքի փոփոխությունների չափերից, որոնց պատճառով</w:t>
      </w:r>
    </w:p>
    <w:p w14:paraId="4F7F046B" w14:textId="3DF8EDE5" w:rsidR="00265B6D" w:rsidRPr="00265B6D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Մի կոմից 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Y+ =&gt; NX- (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կախված </w:t>
      </w:r>
      <w:r w:rsidRPr="00467AF0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>
        <w:rPr>
          <w:rFonts w:ascii="GHEA Grapalat" w:hAnsi="GHEA Grapalat"/>
          <w:color w:val="000000"/>
          <w:sz w:val="24"/>
          <w:szCs w:val="20"/>
          <w:lang w:val="hy-AM"/>
        </w:rPr>
        <w:t>ի մեծությունից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3DAF5F80" w14:textId="40A7DB97" w:rsidR="00265B6D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 xml:space="preserve">Մյուս կողմից 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r+ =&gt; NX+ (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կախված 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n-</w:t>
      </w:r>
      <w:r>
        <w:rPr>
          <w:rFonts w:ascii="GHEA Grapalat" w:hAnsi="GHEA Grapalat"/>
          <w:color w:val="000000"/>
          <w:sz w:val="24"/>
          <w:szCs w:val="20"/>
          <w:lang w:val="hy-AM"/>
        </w:rPr>
        <w:t>ի մեծությունից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029FF731" w14:textId="0DB909ED" w:rsidR="003F22FF" w:rsidRPr="004E3D5C" w:rsidRDefault="003F22FF" w:rsidP="003F22FF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2B20184" w14:textId="3D29F23F" w:rsidR="003F22FF" w:rsidRDefault="008264E7" w:rsidP="003F22F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8264E7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(30) </w:t>
      </w:r>
      <w:r w:rsidR="003F22FF" w:rsidRPr="003F22FF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IS-LM-BP մոդելը և տնտեսական քաղաքականության արտացոլումը այդ մոդելում:</w:t>
      </w:r>
    </w:p>
    <w:p w14:paraId="0D3F2272" w14:textId="2A02063A" w:rsidR="008F031C" w:rsidRDefault="008F031C" w:rsidP="008F031C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Կապիտալի հոսունություն՝</w:t>
      </w:r>
    </w:p>
    <w:p w14:paraId="2AB5B191" w14:textId="7209334E" w:rsidR="008F031C" w:rsidRPr="00FD6DB8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Կատարյալ </w:t>
      </w: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ru-RU"/>
        </w:rPr>
        <w:t>(</w:t>
      </w: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պառկած</w:t>
      </w: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ru-RU"/>
        </w:rPr>
        <w:t>)</w:t>
      </w:r>
      <w:r w:rsidR="00973F7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en-GB"/>
        </w:rPr>
        <w:t xml:space="preserve"> (1)</w:t>
      </w:r>
    </w:p>
    <w:p w14:paraId="0F0924AE" w14:textId="25EC174D" w:rsidR="008F031C" w:rsidRPr="00973F7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973F7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 xml:space="preserve">Միջանկյալ </w:t>
      </w:r>
      <w:r w:rsidRPr="00973F70">
        <w:rPr>
          <w:rFonts w:ascii="GHEA Grapalat" w:hAnsi="GHEA Grapalat"/>
          <w:b/>
          <w:i/>
          <w:color w:val="000000"/>
          <w:sz w:val="24"/>
          <w:szCs w:val="20"/>
          <w:lang w:val="ru-RU"/>
        </w:rPr>
        <w:t>(</w:t>
      </w:r>
      <w:r w:rsidRPr="00973F7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ոչ կատարյալ</w:t>
      </w:r>
      <w:r w:rsidRPr="00973F70">
        <w:rPr>
          <w:rFonts w:ascii="GHEA Grapalat" w:hAnsi="GHEA Grapalat"/>
          <w:b/>
          <w:i/>
          <w:color w:val="000000"/>
          <w:sz w:val="24"/>
          <w:szCs w:val="20"/>
          <w:lang w:val="ru-RU"/>
        </w:rPr>
        <w:t>)</w:t>
      </w:r>
      <w:r w:rsidR="00973F70" w:rsidRPr="00973F70">
        <w:rPr>
          <w:rFonts w:ascii="GHEA Grapalat" w:hAnsi="GHEA Grapalat"/>
          <w:b/>
          <w:i/>
          <w:color w:val="000000"/>
          <w:sz w:val="24"/>
          <w:szCs w:val="20"/>
          <w:lang w:val="en-GB"/>
        </w:rPr>
        <w:t xml:space="preserve"> (2)</w:t>
      </w:r>
    </w:p>
    <w:p w14:paraId="0D443BFD" w14:textId="5971C625" w:rsidR="008F031C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Մոբիլության բացակայություն</w:t>
      </w:r>
    </w:p>
    <w:p w14:paraId="7CCB64E3" w14:textId="3285C387" w:rsidR="00C6117F" w:rsidRDefault="00C6117F" w:rsidP="00C6117F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Փոխարժեքի ռեժիմներ՝</w:t>
      </w:r>
    </w:p>
    <w:p w14:paraId="50AADF85" w14:textId="4789AA93" w:rsidR="00C6117F" w:rsidRDefault="00C6117F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Ֆիքսված</w:t>
      </w:r>
    </w:p>
    <w:p w14:paraId="7D46A25B" w14:textId="77A5A136" w:rsidR="00C6117F" w:rsidRDefault="00973F70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Լ</w:t>
      </w:r>
      <w:r w:rsidR="00C6117F">
        <w:rPr>
          <w:rFonts w:ascii="GHEA Grapalat" w:hAnsi="GHEA Grapalat"/>
          <w:color w:val="000000"/>
          <w:sz w:val="24"/>
          <w:szCs w:val="20"/>
          <w:lang w:val="hy-AM"/>
        </w:rPr>
        <w:t>ողացող</w:t>
      </w:r>
    </w:p>
    <w:p w14:paraId="740D3650" w14:textId="3C122954" w:rsidR="00973F70" w:rsidRPr="00973F70" w:rsidRDefault="00973F70" w:rsidP="00973F70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</w:t>
      </w: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en-GB"/>
        </w:rPr>
        <w:t xml:space="preserve"> </w:t>
      </w:r>
      <w: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ՀՈՍՈՒՆՈՒԹՅՈՒՆ</w:t>
      </w:r>
    </w:p>
    <w:p w14:paraId="3719B7B0" w14:textId="4B9C4D4C" w:rsidR="008F031C" w:rsidRDefault="008F031C" w:rsidP="008F031C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8F031C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Ֆիքսված ռեժիմ։</w:t>
      </w:r>
    </w:p>
    <w:p w14:paraId="2950E30D" w14:textId="2E826881" w:rsidR="008F031C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BEFED8F" w14:textId="0B12B6F3" w:rsidR="004E3D5C" w:rsidRDefault="004E3D5C" w:rsidP="004E3D5C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1E6B3B13" wp14:editId="12C61442">
            <wp:extent cx="3190875" cy="2228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FAF" w14:textId="257E1897" w:rsidR="004E3D5C" w:rsidRDefault="004E3D5C" w:rsidP="004E3D5C">
      <w:pPr>
        <w:rPr>
          <w:rFonts w:ascii="GHEA Grapalat" w:hAnsi="GHEA Grapalat"/>
          <w:color w:val="000000"/>
          <w:sz w:val="24"/>
          <w:szCs w:val="20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G+ =&gt; Y+ =&gt; </w:t>
      </w:r>
      <w:r w:rsidR="00B93EF1">
        <w:rPr>
          <w:rFonts w:ascii="GHEA Grapalat" w:hAnsi="GHEA Grapalat"/>
          <w:color w:val="000000"/>
          <w:sz w:val="24"/>
          <w:szCs w:val="20"/>
          <w:lang w:val="en-GB"/>
        </w:rPr>
        <w:t xml:space="preserve">I &gt; </w:t>
      </w:r>
      <w:proofErr w:type="spellStart"/>
      <w:r w:rsidR="00B93EF1"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 w:rsidR="00B93EF1">
        <w:rPr>
          <w:rFonts w:ascii="GHEA Grapalat" w:hAnsi="GHEA Grapalat"/>
          <w:color w:val="000000"/>
          <w:sz w:val="24"/>
          <w:szCs w:val="20"/>
          <w:lang w:val="en-GB"/>
        </w:rPr>
        <w:t xml:space="preserve">* =&gt; K+ =&gt; </w:t>
      </w:r>
      <w:r w:rsidR="00B93EF1">
        <w:rPr>
          <w:rFonts w:ascii="GHEA Grapalat" w:hAnsi="GHEA Grapalat"/>
          <w:color w:val="000000"/>
          <w:sz w:val="24"/>
          <w:szCs w:val="20"/>
          <w:lang w:val="hy-AM"/>
        </w:rPr>
        <w:t>ԿԲ դոլար է հավաքում, գնում է ավելցուկային դոլարը</w:t>
      </w:r>
      <w:r w:rsidR="00B93EF1">
        <w:rPr>
          <w:rFonts w:ascii="GHEA Grapalat" w:hAnsi="GHEA Grapalat"/>
          <w:color w:val="000000"/>
          <w:sz w:val="24"/>
          <w:szCs w:val="20"/>
          <w:lang w:val="en-GB"/>
        </w:rPr>
        <w:t xml:space="preserve"> =&gt; M =&gt; LM+</w:t>
      </w:r>
    </w:p>
    <w:p w14:paraId="718226A1" w14:textId="4169D392" w:rsidR="009A407A" w:rsidRPr="009A407A" w:rsidRDefault="009A407A" w:rsidP="009A407A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3E660AF" w14:textId="4C58041E" w:rsidR="009A407A" w:rsidRDefault="00973A1B" w:rsidP="009A407A">
      <w:pPr>
        <w:rPr>
          <w:rFonts w:ascii="GHEA Grapalat" w:hAnsi="GHEA Grapalat"/>
          <w:color w:val="00000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6B4D666C" wp14:editId="135F20E4">
            <wp:extent cx="3086100" cy="2257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940" w14:textId="7FF00624" w:rsidR="0094270D" w:rsidRDefault="0094270D" w:rsidP="009A407A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M+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&lt;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* =&gt; K- =&gt; 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ԿԲ-ն դոլար է լցնում շուկա, որ ծածկի վճարային հաշվեկշռի պակասուրդը </w:t>
      </w:r>
      <w:r>
        <w:rPr>
          <w:rFonts w:ascii="GHEA Grapalat" w:hAnsi="GHEA Grapalat"/>
          <w:color w:val="000000"/>
          <w:sz w:val="24"/>
          <w:szCs w:val="20"/>
          <w:lang w:val="en-GB"/>
        </w:rPr>
        <w:t>=&gt; M- =&gt; LM-</w:t>
      </w:r>
    </w:p>
    <w:p w14:paraId="36288D49" w14:textId="1E269746" w:rsidR="0022297B" w:rsidRPr="008269AF" w:rsidRDefault="0022297B" w:rsidP="0022297B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49860949" w14:textId="47618354" w:rsidR="008269AF" w:rsidRDefault="008269AF" w:rsidP="008269AF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1D5A8151" wp14:editId="341FBA45">
            <wp:extent cx="2705100" cy="2247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629" w14:textId="501119FE" w:rsidR="00A94770" w:rsidRPr="003E3814" w:rsidRDefault="003E3814" w:rsidP="008269AF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Անվանական և իրական փոխարժեքի արժեզրկում </w:t>
      </w:r>
      <w:r>
        <w:rPr>
          <w:rFonts w:ascii="GHEA Grapalat" w:hAnsi="GHEA Grapalat"/>
          <w:color w:val="000000"/>
          <w:sz w:val="24"/>
          <w:szCs w:val="20"/>
          <w:lang w:val="en-GB"/>
        </w:rPr>
        <w:t>=&gt;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NX+ =&gt; IS+ =&gt; K+ =&gt; 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ԿԲ-ն դոլար է հավաքում շուկայից </w:t>
      </w:r>
      <w:r>
        <w:rPr>
          <w:rFonts w:ascii="GHEA Grapalat" w:hAnsi="GHEA Grapalat"/>
          <w:color w:val="000000"/>
          <w:sz w:val="24"/>
          <w:szCs w:val="20"/>
          <w:lang w:val="en-GB"/>
        </w:rPr>
        <w:t>=&gt; M+ =&gt; LM+</w:t>
      </w:r>
    </w:p>
    <w:p w14:paraId="015258B5" w14:textId="78B2E33B" w:rsidR="008F031C" w:rsidRDefault="007862EB" w:rsidP="008F031C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7862EB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 ռեժիմ</w:t>
      </w:r>
      <w:r w:rsidR="00287312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։</w:t>
      </w:r>
    </w:p>
    <w:p w14:paraId="01C44EB7" w14:textId="596969A0" w:rsidR="00287312" w:rsidRDefault="0008513C" w:rsidP="0008513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DAA18F3" w14:textId="16962F42" w:rsidR="0095011E" w:rsidRDefault="0095011E" w:rsidP="0008513C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EC60620" wp14:editId="2DE5BCE9">
            <wp:extent cx="2838450" cy="2190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216" w14:textId="77777777" w:rsidR="001F61A1" w:rsidRDefault="001F61A1" w:rsidP="001F61A1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G+ =&gt; IS+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>* =&gt; K+ =&gt; dram+ =&gt; NX- =&gt; IS-</w:t>
      </w:r>
    </w:p>
    <w:p w14:paraId="1A9FC189" w14:textId="6454D367" w:rsidR="001D00A6" w:rsidRDefault="001D00A6" w:rsidP="0008513C">
      <w:pPr>
        <w:rPr>
          <w:rFonts w:ascii="GHEA Grapalat" w:hAnsi="GHEA Grapalat"/>
          <w:color w:val="000000"/>
          <w:sz w:val="24"/>
          <w:szCs w:val="20"/>
          <w:lang w:val="en-GB"/>
        </w:rPr>
      </w:pPr>
    </w:p>
    <w:p w14:paraId="253F0CBB" w14:textId="039F4669" w:rsidR="001F61A1" w:rsidRPr="00190A5E" w:rsidRDefault="006A0898" w:rsidP="006A0898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05CE245" w14:textId="58D9A917" w:rsidR="00190A5E" w:rsidRPr="00190A5E" w:rsidRDefault="00190A5E" w:rsidP="00190A5E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3138AD60" wp14:editId="6660036E">
            <wp:extent cx="2581275" cy="2447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56D" w14:textId="106AC423" w:rsidR="006A0898" w:rsidRDefault="002424CB" w:rsidP="006A0898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M+ =&gt; LM+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&lt;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>* =&gt; K- =&gt; dram- =&gt; NX+ =&gt; IS+</w:t>
      </w:r>
    </w:p>
    <w:p w14:paraId="6AF31BEC" w14:textId="655236A6" w:rsidR="00973F70" w:rsidRDefault="00973F70" w:rsidP="006A0898">
      <w:pPr>
        <w:rPr>
          <w:rFonts w:ascii="GHEA Grapalat" w:hAnsi="GHEA Grapalat"/>
          <w:color w:val="000000"/>
          <w:sz w:val="24"/>
          <w:szCs w:val="20"/>
          <w:lang w:val="en-GB"/>
        </w:rPr>
      </w:pPr>
    </w:p>
    <w:p w14:paraId="1E075C0B" w14:textId="6A46A46A" w:rsidR="00973F70" w:rsidRDefault="00973F70" w:rsidP="006A0898">
      <w:p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973F70">
        <w:rPr>
          <w:rFonts w:ascii="GHEA Grapalat" w:hAnsi="GHEA Grapalat"/>
          <w:b/>
          <w:color w:val="000000"/>
          <w:sz w:val="24"/>
          <w:szCs w:val="20"/>
          <w:lang w:val="hy-AM"/>
        </w:rPr>
        <w:t>ՈՉ ԿԱՏԱՐՅԱԼ ՀՈՍՈՒՆՈՒԹՅՈՒՆ</w:t>
      </w:r>
    </w:p>
    <w:p w14:paraId="331E7656" w14:textId="0A8E0CFE" w:rsidR="00973F70" w:rsidRDefault="000F14F5" w:rsidP="006A0898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0F14F5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Ֆիքսված</w:t>
      </w:r>
    </w:p>
    <w:p w14:paraId="06952D3D" w14:textId="320B3891" w:rsidR="000F14F5" w:rsidRDefault="00635D96" w:rsidP="00635D96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385E16C" w14:textId="70623FA0" w:rsidR="00635D96" w:rsidRDefault="002331F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2331F1">
        <w:rPr>
          <w:rFonts w:ascii="GHEA Grapalat" w:hAnsi="GHEA Grapalat"/>
          <w:color w:val="000000"/>
          <w:sz w:val="24"/>
          <w:szCs w:val="20"/>
          <w:lang w:val="hy-AM"/>
        </w:rPr>
        <w:t>G+ =&gt; IS+ =&gt; i &gt; i*</w:t>
      </w:r>
      <w:r w:rsidR="00937156" w:rsidRPr="00937156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937156" w:rsidRPr="00937156">
        <w:rPr>
          <w:rFonts w:ascii="GHEA Grapalat" w:hAnsi="GHEA Grapalat"/>
          <w:color w:val="000000"/>
          <w:sz w:val="24"/>
          <w:szCs w:val="20"/>
          <w:lang w:val="hy-AM"/>
        </w:rPr>
        <w:t>(</w:t>
      </w:r>
      <w:r w:rsidR="00937156">
        <w:rPr>
          <w:rFonts w:ascii="GHEA Grapalat" w:hAnsi="GHEA Grapalat"/>
          <w:color w:val="000000"/>
          <w:sz w:val="24"/>
          <w:szCs w:val="20"/>
          <w:lang w:val="hy-AM"/>
        </w:rPr>
        <w:t xml:space="preserve">Մյուս կողմից՝ </w:t>
      </w:r>
      <w:r w:rsidR="00937156" w:rsidRPr="00937156">
        <w:rPr>
          <w:rFonts w:ascii="GHEA Grapalat" w:hAnsi="GHEA Grapalat"/>
          <w:color w:val="000000"/>
          <w:sz w:val="24"/>
          <w:szCs w:val="20"/>
          <w:lang w:val="hy-AM"/>
        </w:rPr>
        <w:t>I- (</w:t>
      </w:r>
      <w:r w:rsidR="00937156">
        <w:rPr>
          <w:rFonts w:ascii="GHEA Grapalat" w:hAnsi="GHEA Grapalat"/>
          <w:color w:val="000000"/>
          <w:sz w:val="24"/>
          <w:szCs w:val="20"/>
          <w:lang w:val="hy-AM"/>
        </w:rPr>
        <w:t>դուրսմղման էֆֆեկտ</w:t>
      </w:r>
      <w:r w:rsidR="00937156" w:rsidRPr="00937156">
        <w:rPr>
          <w:rFonts w:ascii="GHEA Grapalat" w:hAnsi="GHEA Grapalat"/>
          <w:color w:val="000000"/>
          <w:sz w:val="24"/>
          <w:szCs w:val="20"/>
          <w:lang w:val="hy-AM"/>
        </w:rPr>
        <w:t>))</w:t>
      </w:r>
      <w:r w:rsidRPr="002331F1">
        <w:rPr>
          <w:rFonts w:ascii="GHEA Grapalat" w:hAnsi="GHEA Grapalat"/>
          <w:color w:val="000000"/>
          <w:sz w:val="24"/>
          <w:szCs w:val="20"/>
          <w:lang w:val="hy-AM"/>
        </w:rPr>
        <w:t xml:space="preserve"> =&gt; K+ =&gt;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ԿԲ-ն</w:t>
      </w:r>
      <w:r w:rsidR="00937156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հավաքում է դոլարի ավելցուկը</w:t>
      </w:r>
      <w:r w:rsidRPr="002331F1">
        <w:rPr>
          <w:rFonts w:ascii="GHEA Grapalat" w:hAnsi="GHEA Grapalat"/>
          <w:color w:val="000000"/>
          <w:sz w:val="24"/>
          <w:szCs w:val="20"/>
          <w:lang w:val="hy-AM"/>
        </w:rPr>
        <w:t xml:space="preserve"> =&gt; M+ =&gt; LM</w:t>
      </w:r>
      <w:r w:rsidRPr="00AE770A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="00AE770A" w:rsidRPr="00AE770A">
        <w:rPr>
          <w:rFonts w:ascii="GHEA Grapalat" w:hAnsi="GHEA Grapalat"/>
          <w:color w:val="000000"/>
          <w:sz w:val="24"/>
          <w:szCs w:val="20"/>
          <w:lang w:val="hy-AM"/>
        </w:rPr>
        <w:t xml:space="preserve"> (BP </w:t>
      </w:r>
      <w:r w:rsidR="00AE770A">
        <w:rPr>
          <w:rFonts w:ascii="GHEA Grapalat" w:hAnsi="GHEA Grapalat"/>
          <w:color w:val="000000"/>
          <w:sz w:val="24"/>
          <w:szCs w:val="20"/>
          <w:lang w:val="hy-AM"/>
        </w:rPr>
        <w:t xml:space="preserve">թեքության պատճառով ավելի քիչ էֆեկտիվ </w:t>
      </w:r>
      <w:r w:rsidR="00AE770A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է, քան բացարձակ մոբիլության պարագայում</w:t>
      </w:r>
      <w:r w:rsidR="00E80A71">
        <w:rPr>
          <w:rFonts w:ascii="GHEA Grapalat" w:hAnsi="GHEA Grapalat"/>
          <w:color w:val="000000"/>
          <w:sz w:val="24"/>
          <w:szCs w:val="20"/>
          <w:lang w:val="hy-AM"/>
        </w:rPr>
        <w:t>, ներքին տոկոսադրույքի աճը հանգեցնում է դուրսմղման էֆֆեկտի</w:t>
      </w:r>
      <w:r w:rsidR="00AE770A" w:rsidRPr="00AE770A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1CE858CD" w14:textId="3B739D81" w:rsidR="00325C91" w:rsidRPr="00AE770A" w:rsidRDefault="00325C9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5D6E2784" wp14:editId="65EEE1FF">
            <wp:extent cx="2647950" cy="2247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DE8" w14:textId="624ECAAE" w:rsidR="00AE770A" w:rsidRDefault="00A54B23" w:rsidP="00AE770A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03C2630F" w14:textId="68CB1F76" w:rsidR="00A54B23" w:rsidRDefault="00716E44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AF0DC9">
        <w:rPr>
          <w:rFonts w:ascii="GHEA Grapalat" w:hAnsi="GHEA Grapalat"/>
          <w:color w:val="000000"/>
          <w:sz w:val="24"/>
          <w:szCs w:val="20"/>
          <w:lang w:val="hy-AM"/>
        </w:rPr>
        <w:t xml:space="preserve">M+ =&gt; LM+ =&gt; i &lt; i* =&gt; K- =&gt;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ԿԲ-ն դոլլար է լցնում տնտեսություն</w:t>
      </w:r>
      <w:r w:rsidR="00AF0DC9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AF0DC9" w:rsidRPr="00175595">
        <w:rPr>
          <w:rFonts w:ascii="GHEA Grapalat" w:hAnsi="GHEA Grapalat"/>
          <w:color w:val="000000"/>
          <w:sz w:val="24"/>
          <w:szCs w:val="20"/>
          <w:lang w:val="hy-AM"/>
        </w:rPr>
        <w:t>=&gt; M-</w:t>
      </w:r>
    </w:p>
    <w:p w14:paraId="5382E196" w14:textId="10F19102" w:rsidR="00175595" w:rsidRDefault="00175595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0B76D78E" wp14:editId="6938165C">
            <wp:extent cx="2657475" cy="2162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7FF" w14:textId="07D27ED0" w:rsidR="000C6F98" w:rsidRDefault="000C6F98" w:rsidP="000C6F98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27B165DF" w14:textId="1AE487A6" w:rsidR="008057BA" w:rsidRDefault="00B339E3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Իրական փոխարժեք</w:t>
      </w:r>
      <w:r w:rsidR="00061A11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8057BA">
        <w:rPr>
          <w:rFonts w:ascii="GHEA Grapalat" w:hAnsi="GHEA Grapalat"/>
          <w:color w:val="000000"/>
          <w:sz w:val="24"/>
          <w:szCs w:val="20"/>
          <w:lang w:val="hy-AM"/>
        </w:rPr>
        <w:t xml:space="preserve">=&gt; </w:t>
      </w:r>
      <w:r w:rsidR="00061A11" w:rsidRPr="008057BA">
        <w:rPr>
          <w:rFonts w:ascii="GHEA Grapalat" w:hAnsi="GHEA Grapalat"/>
          <w:color w:val="000000"/>
          <w:sz w:val="24"/>
          <w:szCs w:val="20"/>
          <w:lang w:val="hy-AM"/>
        </w:rPr>
        <w:t>NX+ =&gt; IS+</w:t>
      </w:r>
      <w:r w:rsidR="00852ADA" w:rsidRPr="00852ADA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852ADA">
        <w:rPr>
          <w:rFonts w:ascii="GHEA Grapalat" w:hAnsi="GHEA Grapalat"/>
          <w:color w:val="000000"/>
          <w:sz w:val="24"/>
          <w:szCs w:val="20"/>
          <w:lang w:val="hy-AM"/>
        </w:rPr>
        <w:t xml:space="preserve">և </w:t>
      </w:r>
      <w:r w:rsidR="00852ADA" w:rsidRPr="00F71A68">
        <w:rPr>
          <w:rFonts w:ascii="GHEA Grapalat" w:hAnsi="GHEA Grapalat"/>
          <w:color w:val="000000"/>
          <w:sz w:val="24"/>
          <w:szCs w:val="20"/>
          <w:lang w:val="hy-AM"/>
        </w:rPr>
        <w:t>BP+</w:t>
      </w:r>
      <w:r w:rsidR="00061A11" w:rsidRPr="008057BA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8057BA" w:rsidRPr="008057BA">
        <w:rPr>
          <w:rFonts w:ascii="GHEA Grapalat" w:hAnsi="GHEA Grapalat"/>
          <w:color w:val="000000"/>
          <w:sz w:val="24"/>
          <w:szCs w:val="20"/>
          <w:lang w:val="hy-AM"/>
        </w:rPr>
        <w:t xml:space="preserve"> i &gt; i* =&gt; K+ =&gt; </w:t>
      </w:r>
      <w:r w:rsidR="008057BA">
        <w:rPr>
          <w:rFonts w:ascii="GHEA Grapalat" w:hAnsi="GHEA Grapalat"/>
          <w:color w:val="000000"/>
          <w:sz w:val="24"/>
          <w:szCs w:val="20"/>
          <w:lang w:val="hy-AM"/>
        </w:rPr>
        <w:t xml:space="preserve">ԿԲ-ն դոլար է հավաքում </w:t>
      </w:r>
      <w:r w:rsidR="008057BA" w:rsidRPr="00975BEE">
        <w:rPr>
          <w:rFonts w:ascii="GHEA Grapalat" w:hAnsi="GHEA Grapalat"/>
          <w:color w:val="000000"/>
          <w:sz w:val="24"/>
          <w:szCs w:val="20"/>
          <w:lang w:val="hy-AM"/>
        </w:rPr>
        <w:t>=&gt; M+ =&gt; LM+</w:t>
      </w:r>
    </w:p>
    <w:p w14:paraId="1EE22FA3" w14:textId="5FEDCA41" w:rsidR="00975BEE" w:rsidRDefault="00975BEE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lastRenderedPageBreak/>
        <w:drawing>
          <wp:inline distT="0" distB="0" distL="0" distR="0" wp14:anchorId="3059D3A9" wp14:editId="0119D6C9">
            <wp:extent cx="2828925" cy="2505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A9A" w14:textId="499D5FAD" w:rsidR="00C52195" w:rsidRDefault="00C52195" w:rsidP="0018153F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52195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</w:t>
      </w:r>
      <w:r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։</w:t>
      </w:r>
    </w:p>
    <w:p w14:paraId="356C4E55" w14:textId="54A59CB9" w:rsidR="00C52195" w:rsidRDefault="00537D8D" w:rsidP="00537D8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07A530D" w14:textId="0D2F079D" w:rsidR="00537D8D" w:rsidRDefault="00EA26D2" w:rsidP="00537D8D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G+ =&gt; IS+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M</w:t>
      </w:r>
      <w:r w:rsidRPr="00EA26D2">
        <w:rPr>
          <w:rFonts w:ascii="GHEA Grapalat" w:hAnsi="GHEA Grapalat"/>
          <w:color w:val="000000"/>
          <w:sz w:val="24"/>
          <w:szCs w:val="20"/>
          <w:vertAlign w:val="subscript"/>
          <w:lang w:val="en-GB"/>
        </w:rPr>
        <w:t>d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* =&gt; K+ =&gt; </w:t>
      </w:r>
      <w:r w:rsidR="005644F0">
        <w:rPr>
          <w:rFonts w:ascii="GHEA Grapalat" w:hAnsi="GHEA Grapalat"/>
          <w:color w:val="000000"/>
          <w:sz w:val="24"/>
          <w:szCs w:val="20"/>
          <w:lang w:val="en-GB"/>
        </w:rPr>
        <w:t xml:space="preserve">dram+ =&gt; </w:t>
      </w:r>
      <w:r w:rsidR="00E25886">
        <w:rPr>
          <w:rFonts w:ascii="GHEA Grapalat" w:hAnsi="GHEA Grapalat"/>
          <w:color w:val="000000"/>
          <w:sz w:val="24"/>
          <w:szCs w:val="20"/>
          <w:lang w:val="en-GB"/>
        </w:rPr>
        <w:t>NX-</w:t>
      </w:r>
      <w:r w:rsidR="00A44285">
        <w:rPr>
          <w:rFonts w:ascii="GHEA Grapalat" w:hAnsi="GHEA Grapalat"/>
          <w:color w:val="000000"/>
          <w:sz w:val="24"/>
          <w:szCs w:val="20"/>
          <w:lang w:val="en-GB"/>
        </w:rPr>
        <w:t xml:space="preserve"> =&gt;</w:t>
      </w:r>
      <w:r w:rsidR="00553CEF">
        <w:rPr>
          <w:rFonts w:ascii="GHEA Grapalat" w:hAnsi="GHEA Grapalat"/>
          <w:color w:val="000000"/>
          <w:sz w:val="24"/>
          <w:szCs w:val="20"/>
          <w:lang w:val="en-GB"/>
        </w:rPr>
        <w:t xml:space="preserve"> IS- </w:t>
      </w:r>
      <w:r w:rsidR="00553CEF">
        <w:rPr>
          <w:rFonts w:ascii="GHEA Grapalat" w:hAnsi="GHEA Grapalat"/>
          <w:color w:val="000000"/>
          <w:sz w:val="24"/>
          <w:szCs w:val="20"/>
          <w:lang w:val="hy-AM"/>
        </w:rPr>
        <w:t xml:space="preserve">և </w:t>
      </w:r>
      <w:r w:rsidR="00553CEF">
        <w:rPr>
          <w:rFonts w:ascii="GHEA Grapalat" w:hAnsi="GHEA Grapalat"/>
          <w:color w:val="000000"/>
          <w:sz w:val="24"/>
          <w:szCs w:val="20"/>
          <w:lang w:val="en-GB"/>
        </w:rPr>
        <w:t>BP-</w:t>
      </w:r>
    </w:p>
    <w:p w14:paraId="6043C8CE" w14:textId="2590A3FE" w:rsidR="0064596E" w:rsidRDefault="0064596E" w:rsidP="00537D8D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42BD6458" wp14:editId="76BF64A0">
            <wp:extent cx="3171825" cy="2409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FD8" w14:textId="5531DDE4" w:rsidR="00517FDD" w:rsidRPr="00517FDD" w:rsidRDefault="00517FDD" w:rsidP="00517FD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751A61F8" w14:textId="773C4FC2" w:rsidR="00517FDD" w:rsidRDefault="00305AFC" w:rsidP="00517FDD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M+=&gt; LM+ =&gt;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&lt; </w:t>
      </w:r>
      <w:proofErr w:type="spellStart"/>
      <w:r>
        <w:rPr>
          <w:rFonts w:ascii="GHEA Grapalat" w:hAnsi="GHEA Grapalat"/>
          <w:color w:val="000000"/>
          <w:sz w:val="24"/>
          <w:szCs w:val="20"/>
          <w:lang w:val="en-GB"/>
        </w:rPr>
        <w:t>i</w:t>
      </w:r>
      <w:proofErr w:type="spellEnd"/>
      <w:r>
        <w:rPr>
          <w:rFonts w:ascii="GHEA Grapalat" w:hAnsi="GHEA Grapalat"/>
          <w:color w:val="000000"/>
          <w:sz w:val="24"/>
          <w:szCs w:val="20"/>
          <w:lang w:val="en-GB"/>
        </w:rPr>
        <w:t>* =&gt; K- =&gt; dram- =&gt;</w:t>
      </w:r>
      <w:r w:rsidR="00C17468">
        <w:rPr>
          <w:rFonts w:ascii="GHEA Grapalat" w:hAnsi="GHEA Grapalat"/>
          <w:color w:val="000000"/>
          <w:sz w:val="24"/>
          <w:szCs w:val="20"/>
          <w:lang w:val="en-GB"/>
        </w:rPr>
        <w:t xml:space="preserve"> NX+</w:t>
      </w:r>
      <w:r w:rsidR="00E5016F">
        <w:rPr>
          <w:rFonts w:ascii="GHEA Grapalat" w:hAnsi="GHEA Grapalat"/>
          <w:color w:val="000000"/>
          <w:sz w:val="24"/>
          <w:szCs w:val="20"/>
          <w:lang w:val="en-GB"/>
        </w:rPr>
        <w:t xml:space="preserve"> =&gt; IS+</w:t>
      </w:r>
      <w:r w:rsidR="00566C82">
        <w:rPr>
          <w:rFonts w:ascii="GHEA Grapalat" w:hAnsi="GHEA Grapalat"/>
          <w:color w:val="000000"/>
          <w:sz w:val="24"/>
          <w:szCs w:val="20"/>
          <w:lang w:val="en-GB"/>
        </w:rPr>
        <w:t xml:space="preserve"> </w:t>
      </w:r>
      <w:r w:rsidR="00566C82">
        <w:rPr>
          <w:rFonts w:ascii="GHEA Grapalat" w:hAnsi="GHEA Grapalat"/>
          <w:color w:val="000000"/>
          <w:sz w:val="24"/>
          <w:szCs w:val="20"/>
          <w:lang w:val="hy-AM"/>
        </w:rPr>
        <w:t xml:space="preserve">և </w:t>
      </w:r>
      <w:r w:rsidR="00566C82">
        <w:rPr>
          <w:rFonts w:ascii="GHEA Grapalat" w:hAnsi="GHEA Grapalat"/>
          <w:color w:val="000000"/>
          <w:sz w:val="24"/>
          <w:szCs w:val="20"/>
          <w:lang w:val="en-GB"/>
        </w:rPr>
        <w:t>BP+</w:t>
      </w:r>
    </w:p>
    <w:p w14:paraId="15863094" w14:textId="74399CDC" w:rsidR="00FB3022" w:rsidRPr="00566C82" w:rsidRDefault="00FB3022" w:rsidP="00517FDD">
      <w:pPr>
        <w:rPr>
          <w:rFonts w:ascii="GHEA Grapalat" w:hAnsi="GHEA Grapalat"/>
          <w:color w:val="000000"/>
          <w:sz w:val="24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6143A911" wp14:editId="7BB9E8D5">
            <wp:extent cx="2581275" cy="2352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022" w:rsidRPr="00566C82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5E424" w14:textId="77777777" w:rsidR="008C2CD4" w:rsidRDefault="008C2CD4" w:rsidP="002B1C21">
      <w:pPr>
        <w:spacing w:after="0" w:line="240" w:lineRule="auto"/>
      </w:pPr>
      <w:r>
        <w:separator/>
      </w:r>
    </w:p>
  </w:endnote>
  <w:endnote w:type="continuationSeparator" w:id="0">
    <w:p w14:paraId="41E286D6" w14:textId="77777777" w:rsidR="008C2CD4" w:rsidRDefault="008C2CD4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5984BC2D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02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4C75C" w14:textId="77777777" w:rsidR="008C2CD4" w:rsidRDefault="008C2CD4" w:rsidP="002B1C21">
      <w:pPr>
        <w:spacing w:after="0" w:line="240" w:lineRule="auto"/>
      </w:pPr>
      <w:r>
        <w:separator/>
      </w:r>
    </w:p>
  </w:footnote>
  <w:footnote w:type="continuationSeparator" w:id="0">
    <w:p w14:paraId="69661F25" w14:textId="77777777" w:rsidR="008C2CD4" w:rsidRDefault="008C2CD4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D3068"/>
    <w:multiLevelType w:val="hybridMultilevel"/>
    <w:tmpl w:val="A9C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E07F3"/>
    <w:multiLevelType w:val="hybridMultilevel"/>
    <w:tmpl w:val="4482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9"/>
  </w:num>
  <w:num w:numId="3">
    <w:abstractNumId w:val="30"/>
  </w:num>
  <w:num w:numId="4">
    <w:abstractNumId w:val="22"/>
  </w:num>
  <w:num w:numId="5">
    <w:abstractNumId w:val="23"/>
  </w:num>
  <w:num w:numId="6">
    <w:abstractNumId w:val="26"/>
  </w:num>
  <w:num w:numId="7">
    <w:abstractNumId w:val="43"/>
  </w:num>
  <w:num w:numId="8">
    <w:abstractNumId w:val="33"/>
  </w:num>
  <w:num w:numId="9">
    <w:abstractNumId w:val="2"/>
  </w:num>
  <w:num w:numId="10">
    <w:abstractNumId w:val="6"/>
  </w:num>
  <w:num w:numId="11">
    <w:abstractNumId w:val="21"/>
  </w:num>
  <w:num w:numId="12">
    <w:abstractNumId w:val="13"/>
  </w:num>
  <w:num w:numId="13">
    <w:abstractNumId w:val="28"/>
  </w:num>
  <w:num w:numId="14">
    <w:abstractNumId w:val="42"/>
  </w:num>
  <w:num w:numId="15">
    <w:abstractNumId w:val="35"/>
  </w:num>
  <w:num w:numId="16">
    <w:abstractNumId w:val="38"/>
  </w:num>
  <w:num w:numId="17">
    <w:abstractNumId w:val="27"/>
  </w:num>
  <w:num w:numId="18">
    <w:abstractNumId w:val="7"/>
  </w:num>
  <w:num w:numId="19">
    <w:abstractNumId w:val="8"/>
  </w:num>
  <w:num w:numId="20">
    <w:abstractNumId w:val="10"/>
  </w:num>
  <w:num w:numId="21">
    <w:abstractNumId w:val="34"/>
  </w:num>
  <w:num w:numId="22">
    <w:abstractNumId w:val="39"/>
  </w:num>
  <w:num w:numId="23">
    <w:abstractNumId w:val="16"/>
  </w:num>
  <w:num w:numId="24">
    <w:abstractNumId w:val="1"/>
  </w:num>
  <w:num w:numId="25">
    <w:abstractNumId w:val="18"/>
  </w:num>
  <w:num w:numId="26">
    <w:abstractNumId w:val="31"/>
  </w:num>
  <w:num w:numId="27">
    <w:abstractNumId w:val="0"/>
  </w:num>
  <w:num w:numId="28">
    <w:abstractNumId w:val="41"/>
  </w:num>
  <w:num w:numId="29">
    <w:abstractNumId w:val="25"/>
  </w:num>
  <w:num w:numId="30">
    <w:abstractNumId w:val="32"/>
  </w:num>
  <w:num w:numId="31">
    <w:abstractNumId w:val="29"/>
  </w:num>
  <w:num w:numId="32">
    <w:abstractNumId w:val="5"/>
  </w:num>
  <w:num w:numId="33">
    <w:abstractNumId w:val="19"/>
  </w:num>
  <w:num w:numId="34">
    <w:abstractNumId w:val="12"/>
  </w:num>
  <w:num w:numId="35">
    <w:abstractNumId w:val="4"/>
  </w:num>
  <w:num w:numId="36">
    <w:abstractNumId w:val="44"/>
  </w:num>
  <w:num w:numId="37">
    <w:abstractNumId w:val="15"/>
  </w:num>
  <w:num w:numId="38">
    <w:abstractNumId w:val="11"/>
  </w:num>
  <w:num w:numId="39">
    <w:abstractNumId w:val="3"/>
  </w:num>
  <w:num w:numId="40">
    <w:abstractNumId w:val="14"/>
  </w:num>
  <w:num w:numId="41">
    <w:abstractNumId w:val="36"/>
  </w:num>
  <w:num w:numId="42">
    <w:abstractNumId w:val="17"/>
  </w:num>
  <w:num w:numId="43">
    <w:abstractNumId w:val="24"/>
  </w:num>
  <w:num w:numId="44">
    <w:abstractNumId w:val="4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030F5"/>
    <w:rsid w:val="00005CEB"/>
    <w:rsid w:val="00006240"/>
    <w:rsid w:val="000205BF"/>
    <w:rsid w:val="0002376A"/>
    <w:rsid w:val="00034F8A"/>
    <w:rsid w:val="00035E69"/>
    <w:rsid w:val="000405D2"/>
    <w:rsid w:val="00054C82"/>
    <w:rsid w:val="0006010F"/>
    <w:rsid w:val="00061A11"/>
    <w:rsid w:val="000628D2"/>
    <w:rsid w:val="00074A78"/>
    <w:rsid w:val="00080563"/>
    <w:rsid w:val="0008513C"/>
    <w:rsid w:val="000877F5"/>
    <w:rsid w:val="000B2002"/>
    <w:rsid w:val="000B4048"/>
    <w:rsid w:val="000B7130"/>
    <w:rsid w:val="000B7814"/>
    <w:rsid w:val="000C2E90"/>
    <w:rsid w:val="000C46F1"/>
    <w:rsid w:val="000C6F98"/>
    <w:rsid w:val="000C728F"/>
    <w:rsid w:val="000C7D64"/>
    <w:rsid w:val="000D7996"/>
    <w:rsid w:val="000E6A2D"/>
    <w:rsid w:val="000F0BC0"/>
    <w:rsid w:val="000F14F5"/>
    <w:rsid w:val="000F39DB"/>
    <w:rsid w:val="00102F8A"/>
    <w:rsid w:val="00104E3B"/>
    <w:rsid w:val="00105371"/>
    <w:rsid w:val="00105C18"/>
    <w:rsid w:val="00106BF2"/>
    <w:rsid w:val="00116845"/>
    <w:rsid w:val="001240EF"/>
    <w:rsid w:val="00127611"/>
    <w:rsid w:val="00151B5B"/>
    <w:rsid w:val="00161259"/>
    <w:rsid w:val="001738EB"/>
    <w:rsid w:val="00175595"/>
    <w:rsid w:val="0018153F"/>
    <w:rsid w:val="001835B3"/>
    <w:rsid w:val="0019042C"/>
    <w:rsid w:val="00190A5E"/>
    <w:rsid w:val="001917C9"/>
    <w:rsid w:val="001935EA"/>
    <w:rsid w:val="001A707F"/>
    <w:rsid w:val="001C4999"/>
    <w:rsid w:val="001D00A6"/>
    <w:rsid w:val="001D1FDA"/>
    <w:rsid w:val="001E30C0"/>
    <w:rsid w:val="001E51CE"/>
    <w:rsid w:val="001E630D"/>
    <w:rsid w:val="001E66D9"/>
    <w:rsid w:val="001F0175"/>
    <w:rsid w:val="001F61A1"/>
    <w:rsid w:val="00203CC7"/>
    <w:rsid w:val="00215D4C"/>
    <w:rsid w:val="00220B4F"/>
    <w:rsid w:val="0022297B"/>
    <w:rsid w:val="002331F1"/>
    <w:rsid w:val="00240D51"/>
    <w:rsid w:val="002424CB"/>
    <w:rsid w:val="00265B6D"/>
    <w:rsid w:val="00272C90"/>
    <w:rsid w:val="00274445"/>
    <w:rsid w:val="002804FC"/>
    <w:rsid w:val="00287312"/>
    <w:rsid w:val="002A1239"/>
    <w:rsid w:val="002A1D86"/>
    <w:rsid w:val="002A46C7"/>
    <w:rsid w:val="002B1C21"/>
    <w:rsid w:val="002B2888"/>
    <w:rsid w:val="002C14CE"/>
    <w:rsid w:val="002C4110"/>
    <w:rsid w:val="002C7BD1"/>
    <w:rsid w:val="002E2A3A"/>
    <w:rsid w:val="002E6324"/>
    <w:rsid w:val="002E66FC"/>
    <w:rsid w:val="002F449D"/>
    <w:rsid w:val="002F6B83"/>
    <w:rsid w:val="00305AFC"/>
    <w:rsid w:val="00325C91"/>
    <w:rsid w:val="003264B1"/>
    <w:rsid w:val="00332767"/>
    <w:rsid w:val="00351550"/>
    <w:rsid w:val="00351A24"/>
    <w:rsid w:val="00351EA0"/>
    <w:rsid w:val="003649FB"/>
    <w:rsid w:val="003750C8"/>
    <w:rsid w:val="00383FF7"/>
    <w:rsid w:val="00392954"/>
    <w:rsid w:val="003B134F"/>
    <w:rsid w:val="003B2DD1"/>
    <w:rsid w:val="003C29D9"/>
    <w:rsid w:val="003D6071"/>
    <w:rsid w:val="003E3814"/>
    <w:rsid w:val="003E49C4"/>
    <w:rsid w:val="003F22FF"/>
    <w:rsid w:val="00403019"/>
    <w:rsid w:val="00404B44"/>
    <w:rsid w:val="004059F7"/>
    <w:rsid w:val="00407D6B"/>
    <w:rsid w:val="00407F23"/>
    <w:rsid w:val="00416F6B"/>
    <w:rsid w:val="00424B3C"/>
    <w:rsid w:val="004375B1"/>
    <w:rsid w:val="00451AF0"/>
    <w:rsid w:val="00456C7E"/>
    <w:rsid w:val="00461D80"/>
    <w:rsid w:val="00467AF0"/>
    <w:rsid w:val="00475FF6"/>
    <w:rsid w:val="004779D2"/>
    <w:rsid w:val="00487ABA"/>
    <w:rsid w:val="004951C9"/>
    <w:rsid w:val="004A11DD"/>
    <w:rsid w:val="004A2ABD"/>
    <w:rsid w:val="004A55E7"/>
    <w:rsid w:val="004C60A6"/>
    <w:rsid w:val="004D6567"/>
    <w:rsid w:val="004D74B8"/>
    <w:rsid w:val="004D78AE"/>
    <w:rsid w:val="004E3D5C"/>
    <w:rsid w:val="004F4579"/>
    <w:rsid w:val="004F4904"/>
    <w:rsid w:val="00517FDD"/>
    <w:rsid w:val="00520347"/>
    <w:rsid w:val="00537D8D"/>
    <w:rsid w:val="00537E29"/>
    <w:rsid w:val="00544FA9"/>
    <w:rsid w:val="00553CEF"/>
    <w:rsid w:val="0056412D"/>
    <w:rsid w:val="005644F0"/>
    <w:rsid w:val="005667C3"/>
    <w:rsid w:val="00566BD7"/>
    <w:rsid w:val="00566C82"/>
    <w:rsid w:val="005A631D"/>
    <w:rsid w:val="005B42AE"/>
    <w:rsid w:val="005C70A2"/>
    <w:rsid w:val="005D0F24"/>
    <w:rsid w:val="005D1ABE"/>
    <w:rsid w:val="005E4ADE"/>
    <w:rsid w:val="005E7125"/>
    <w:rsid w:val="005F11EF"/>
    <w:rsid w:val="0061157B"/>
    <w:rsid w:val="0062354E"/>
    <w:rsid w:val="00635D96"/>
    <w:rsid w:val="0064596E"/>
    <w:rsid w:val="00650AD1"/>
    <w:rsid w:val="00650F4E"/>
    <w:rsid w:val="00655354"/>
    <w:rsid w:val="00660A42"/>
    <w:rsid w:val="00662A1A"/>
    <w:rsid w:val="0066580E"/>
    <w:rsid w:val="00665C76"/>
    <w:rsid w:val="0067491F"/>
    <w:rsid w:val="00684152"/>
    <w:rsid w:val="00684344"/>
    <w:rsid w:val="006861C9"/>
    <w:rsid w:val="00687DC2"/>
    <w:rsid w:val="00697B64"/>
    <w:rsid w:val="00697BA9"/>
    <w:rsid w:val="00697DEC"/>
    <w:rsid w:val="006A0898"/>
    <w:rsid w:val="006A28B3"/>
    <w:rsid w:val="006A3C15"/>
    <w:rsid w:val="006A51A7"/>
    <w:rsid w:val="006B62D9"/>
    <w:rsid w:val="006D3EB2"/>
    <w:rsid w:val="006E1DAB"/>
    <w:rsid w:val="006F38A4"/>
    <w:rsid w:val="006F391C"/>
    <w:rsid w:val="00713EBB"/>
    <w:rsid w:val="00715C55"/>
    <w:rsid w:val="00716E44"/>
    <w:rsid w:val="007410C0"/>
    <w:rsid w:val="0076054A"/>
    <w:rsid w:val="00773A03"/>
    <w:rsid w:val="007746F0"/>
    <w:rsid w:val="007862EB"/>
    <w:rsid w:val="007A565B"/>
    <w:rsid w:val="007B6B30"/>
    <w:rsid w:val="007D1711"/>
    <w:rsid w:val="007D3C3D"/>
    <w:rsid w:val="007D5E21"/>
    <w:rsid w:val="007F1955"/>
    <w:rsid w:val="007F6DC6"/>
    <w:rsid w:val="00804A2C"/>
    <w:rsid w:val="008057BA"/>
    <w:rsid w:val="00806841"/>
    <w:rsid w:val="008074D9"/>
    <w:rsid w:val="00822E91"/>
    <w:rsid w:val="00825A95"/>
    <w:rsid w:val="008264E7"/>
    <w:rsid w:val="008269AF"/>
    <w:rsid w:val="00844C6F"/>
    <w:rsid w:val="00852ADA"/>
    <w:rsid w:val="00866153"/>
    <w:rsid w:val="0087226B"/>
    <w:rsid w:val="00877F73"/>
    <w:rsid w:val="00881D77"/>
    <w:rsid w:val="00894B79"/>
    <w:rsid w:val="008A436D"/>
    <w:rsid w:val="008A646F"/>
    <w:rsid w:val="008C2CD4"/>
    <w:rsid w:val="008C427D"/>
    <w:rsid w:val="008D5B24"/>
    <w:rsid w:val="008E07DF"/>
    <w:rsid w:val="008E6321"/>
    <w:rsid w:val="008F031C"/>
    <w:rsid w:val="0091175F"/>
    <w:rsid w:val="00915CD4"/>
    <w:rsid w:val="00916D45"/>
    <w:rsid w:val="00917042"/>
    <w:rsid w:val="009203A7"/>
    <w:rsid w:val="00930022"/>
    <w:rsid w:val="00937156"/>
    <w:rsid w:val="00940DF4"/>
    <w:rsid w:val="0094270D"/>
    <w:rsid w:val="009456C8"/>
    <w:rsid w:val="00946888"/>
    <w:rsid w:val="0095011E"/>
    <w:rsid w:val="00973A1B"/>
    <w:rsid w:val="00973F70"/>
    <w:rsid w:val="00975BEE"/>
    <w:rsid w:val="00994DB8"/>
    <w:rsid w:val="009A4022"/>
    <w:rsid w:val="009A407A"/>
    <w:rsid w:val="009C16FF"/>
    <w:rsid w:val="009D59CD"/>
    <w:rsid w:val="009E0D10"/>
    <w:rsid w:val="009E4B58"/>
    <w:rsid w:val="009F0A4E"/>
    <w:rsid w:val="009F6969"/>
    <w:rsid w:val="009F754E"/>
    <w:rsid w:val="00A022C2"/>
    <w:rsid w:val="00A05F31"/>
    <w:rsid w:val="00A07BFA"/>
    <w:rsid w:val="00A247C8"/>
    <w:rsid w:val="00A25081"/>
    <w:rsid w:val="00A32C4E"/>
    <w:rsid w:val="00A44285"/>
    <w:rsid w:val="00A4486C"/>
    <w:rsid w:val="00A54B23"/>
    <w:rsid w:val="00A7631D"/>
    <w:rsid w:val="00A84EE1"/>
    <w:rsid w:val="00A900BE"/>
    <w:rsid w:val="00A94770"/>
    <w:rsid w:val="00AA30B4"/>
    <w:rsid w:val="00AB693C"/>
    <w:rsid w:val="00AD7D0B"/>
    <w:rsid w:val="00AE1649"/>
    <w:rsid w:val="00AE770A"/>
    <w:rsid w:val="00AF0DC9"/>
    <w:rsid w:val="00AF6F27"/>
    <w:rsid w:val="00B00EE4"/>
    <w:rsid w:val="00B0797D"/>
    <w:rsid w:val="00B1043F"/>
    <w:rsid w:val="00B10D21"/>
    <w:rsid w:val="00B23987"/>
    <w:rsid w:val="00B24945"/>
    <w:rsid w:val="00B339E3"/>
    <w:rsid w:val="00B41369"/>
    <w:rsid w:val="00B416A7"/>
    <w:rsid w:val="00B531F6"/>
    <w:rsid w:val="00B73E1D"/>
    <w:rsid w:val="00B85367"/>
    <w:rsid w:val="00B93DAB"/>
    <w:rsid w:val="00B93EF1"/>
    <w:rsid w:val="00B9664E"/>
    <w:rsid w:val="00BA287A"/>
    <w:rsid w:val="00BA2BA9"/>
    <w:rsid w:val="00BA46E0"/>
    <w:rsid w:val="00BC01F5"/>
    <w:rsid w:val="00BC6311"/>
    <w:rsid w:val="00BE075B"/>
    <w:rsid w:val="00BE5A6E"/>
    <w:rsid w:val="00C00481"/>
    <w:rsid w:val="00C021A4"/>
    <w:rsid w:val="00C04B62"/>
    <w:rsid w:val="00C06EFF"/>
    <w:rsid w:val="00C17468"/>
    <w:rsid w:val="00C46DFB"/>
    <w:rsid w:val="00C52195"/>
    <w:rsid w:val="00C537E6"/>
    <w:rsid w:val="00C56FE9"/>
    <w:rsid w:val="00C6117F"/>
    <w:rsid w:val="00C72A14"/>
    <w:rsid w:val="00C82853"/>
    <w:rsid w:val="00C82D9B"/>
    <w:rsid w:val="00C92B2E"/>
    <w:rsid w:val="00C94095"/>
    <w:rsid w:val="00C96EA8"/>
    <w:rsid w:val="00CA20E3"/>
    <w:rsid w:val="00CB30DF"/>
    <w:rsid w:val="00CB7D2C"/>
    <w:rsid w:val="00CC67B9"/>
    <w:rsid w:val="00CD62FE"/>
    <w:rsid w:val="00CD69F0"/>
    <w:rsid w:val="00CE111C"/>
    <w:rsid w:val="00CE6206"/>
    <w:rsid w:val="00CE64F0"/>
    <w:rsid w:val="00CE6A72"/>
    <w:rsid w:val="00CE76A1"/>
    <w:rsid w:val="00CF2982"/>
    <w:rsid w:val="00CF7F37"/>
    <w:rsid w:val="00D0354A"/>
    <w:rsid w:val="00D036A9"/>
    <w:rsid w:val="00D07EF4"/>
    <w:rsid w:val="00D432CC"/>
    <w:rsid w:val="00D45BAF"/>
    <w:rsid w:val="00D52CFC"/>
    <w:rsid w:val="00D5682A"/>
    <w:rsid w:val="00D5768E"/>
    <w:rsid w:val="00D66701"/>
    <w:rsid w:val="00D96FD8"/>
    <w:rsid w:val="00DA3020"/>
    <w:rsid w:val="00DB3E1D"/>
    <w:rsid w:val="00DD7B38"/>
    <w:rsid w:val="00E2158D"/>
    <w:rsid w:val="00E25886"/>
    <w:rsid w:val="00E265FC"/>
    <w:rsid w:val="00E27B31"/>
    <w:rsid w:val="00E5016F"/>
    <w:rsid w:val="00E5081C"/>
    <w:rsid w:val="00E54814"/>
    <w:rsid w:val="00E7041F"/>
    <w:rsid w:val="00E70CBA"/>
    <w:rsid w:val="00E72EDD"/>
    <w:rsid w:val="00E74246"/>
    <w:rsid w:val="00E75E9D"/>
    <w:rsid w:val="00E80A71"/>
    <w:rsid w:val="00E82E77"/>
    <w:rsid w:val="00E82E7E"/>
    <w:rsid w:val="00E83ED6"/>
    <w:rsid w:val="00E960D5"/>
    <w:rsid w:val="00EA26D2"/>
    <w:rsid w:val="00EA5BAF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3FC0"/>
    <w:rsid w:val="00F004C7"/>
    <w:rsid w:val="00F030F7"/>
    <w:rsid w:val="00F15D73"/>
    <w:rsid w:val="00F311E1"/>
    <w:rsid w:val="00F43A67"/>
    <w:rsid w:val="00F64778"/>
    <w:rsid w:val="00F714C5"/>
    <w:rsid w:val="00F71A68"/>
    <w:rsid w:val="00F747BF"/>
    <w:rsid w:val="00F83D73"/>
    <w:rsid w:val="00FA3FB8"/>
    <w:rsid w:val="00FB3022"/>
    <w:rsid w:val="00FD6D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8EC6-3E50-41E9-925C-D7E47126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31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358</cp:revision>
  <dcterms:created xsi:type="dcterms:W3CDTF">2023-03-20T08:44:00Z</dcterms:created>
  <dcterms:modified xsi:type="dcterms:W3CDTF">2023-03-28T22:02:00Z</dcterms:modified>
</cp:coreProperties>
</file>