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Մակրոտնտեսական վերլուծության մեթոդաբանությունը: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3B134F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= C + I + G =&gt;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br/>
        <w:t xml:space="preserve">Y = C(Y – T) + I(r) +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G</w:t>
      </w:r>
    </w:p>
    <w:p w14:paraId="3493718B" w14:textId="73743359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Տրված հբք պայմաններում՝ անփոփոխ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G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T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դեպքում, ազգային եկամուտը կախված է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r-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ից՝ որքան բարձր է տոկոսադրույքը, այնքան ցածր են ներդրումները</w:t>
      </w:r>
    </w:p>
    <w:p w14:paraId="4BE2DE35" w14:textId="3D58FDEC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– C – G = I =&gt;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S = I(r)</w:t>
      </w:r>
    </w:p>
    <w:p w14:paraId="4FB943B3" w14:textId="24FB33A9" w:rsidR="00C021A4" w:rsidRP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Ազգային խնայողությունները ձևավորում են ֆինանսական շուկայի առաջարկը, իսկ ներդրումները՝ պահանջարկը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առաջարկը կախված չէ գնից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3BC2F1C1" w14:textId="3BB4DA81" w:rsidR="00C82853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82853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65AD824D" w:rsidR="00544FA9" w:rsidRDefault="006A28B3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6A28B3">
        <w:rPr>
          <w:rFonts w:ascii="GHEA Grapalat" w:hAnsi="GHEA Grapalat"/>
          <w:b/>
          <w:bCs/>
          <w:noProof/>
          <w:sz w:val="24"/>
          <w:szCs w:val="24"/>
          <w:lang w:val="hy-AM"/>
        </w:rPr>
        <w:t>(</w:t>
      </w:r>
      <w:r w:rsidRPr="00917042">
        <w:rPr>
          <w:rFonts w:ascii="GHEA Grapalat" w:hAnsi="GHEA Grapalat"/>
          <w:b/>
          <w:bCs/>
          <w:noProof/>
          <w:sz w:val="24"/>
          <w:szCs w:val="24"/>
          <w:lang w:val="hy-AM"/>
        </w:rPr>
        <w:t>8</w:t>
      </w:r>
      <w:r w:rsidRPr="006A28B3">
        <w:rPr>
          <w:rFonts w:ascii="GHEA Grapalat" w:hAnsi="GHEA Grapalat"/>
          <w:b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/>
          <w:bCs/>
          <w:noProof/>
          <w:sz w:val="24"/>
          <w:szCs w:val="24"/>
          <w:lang w:val="hy-AM"/>
        </w:rPr>
        <w:t xml:space="preserve"> </w:t>
      </w:r>
      <w:r w:rsidR="00544FA9" w:rsidRPr="00544FA9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Կիրառվում են 2 հիմնական ցուցանիշ կախված ուսումնասիրության նպատակից՝</w:t>
      </w:r>
    </w:p>
    <w:p w14:paraId="6997C73E" w14:textId="34E572EC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Ռազմաքաղաքական ներուժի տեսանկյունից՝ իրական ՀՆԱ աճ</w:t>
      </w:r>
    </w:p>
    <w:p w14:paraId="61768579" w14:textId="3BF6C804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7B6B3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դող հիմնական գործոններն են՝</w:t>
      </w:r>
    </w:p>
    <w:p w14:paraId="1ACD6DEB" w14:textId="489FCF3C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7B6B3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BA287A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1E630D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0A65FAF" w:rsidR="001C4999" w:rsidRDefault="00917042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102F8A">
        <w:rPr>
          <w:rFonts w:ascii="GHEA Grapalat" w:hAnsi="GHEA Grapalat"/>
          <w:b/>
          <w:noProof/>
          <w:sz w:val="24"/>
          <w:szCs w:val="24"/>
          <w:lang w:val="hy-AM"/>
        </w:rPr>
        <w:t xml:space="preserve">(7) </w:t>
      </w:r>
      <w:r w:rsidR="001C4999" w:rsidRPr="001C4999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3750C8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3750C8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2A1239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94095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5D0F24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822E91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սահմանային հարկադրույքն է, ապա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</w:t>
      </w:r>
      <w:r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822E91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5B42AE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0B4048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0B4048" w:rsidRDefault="000B4048" w:rsidP="000B4048">
      <w:pPr>
        <w:rPr>
          <w:rFonts w:ascii="GHEA Grapalat" w:hAnsi="GHEA Grapalat"/>
          <w:bCs/>
          <w:noProof/>
          <w:sz w:val="24"/>
          <w:szCs w:val="24"/>
        </w:rPr>
      </w:pPr>
    </w:p>
    <w:p w14:paraId="476F1E18" w14:textId="6D52DE78" w:rsidR="000B4048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</w:rPr>
      </w:pPr>
      <w:r w:rsidRPr="000B4048">
        <w:rPr>
          <w:rFonts w:ascii="GHEA Grapalat" w:hAnsi="GHEA Grapalat"/>
          <w:b/>
          <w:noProof/>
          <w:sz w:val="24"/>
          <w:szCs w:val="24"/>
        </w:rPr>
        <w:lastRenderedPageBreak/>
        <w:t>Իրական տնտեսական պարբերաշրջանի տեսությունը:</w:t>
      </w:r>
    </w:p>
    <w:p w14:paraId="1F2D986F" w14:textId="7AD1DDAA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Աշխատանքի շուկա </w:t>
      </w:r>
      <w:r>
        <w:rPr>
          <w:rFonts w:ascii="GHEA Grapalat" w:hAnsi="GHEA Grapalat"/>
          <w:bCs/>
          <w:noProof/>
          <w:sz w:val="24"/>
          <w:szCs w:val="24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հարկային քաղաքականություն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47750D43" w14:textId="0BCA1206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005CEB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005CEB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/>
          <w:noProof/>
          <w:sz w:val="24"/>
          <w:szCs w:val="24"/>
        </w:rPr>
        <w:t xml:space="preserve">(34) </w:t>
      </w:r>
      <w:r w:rsidRPr="00005CEB">
        <w:rPr>
          <w:rFonts w:ascii="GHEA Grapalat" w:hAnsi="GHEA Grapalat"/>
          <w:b/>
          <w:noProof/>
          <w:sz w:val="24"/>
          <w:szCs w:val="24"/>
        </w:rPr>
        <w:t>Կանխատեսման մեթոդները (ինտուիտիվ և ձևականացված մեթոդներ)։</w:t>
      </w:r>
    </w:p>
    <w:p w14:paraId="09542DB4" w14:textId="1F46317B" w:rsidR="00005CEB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5CEB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թոդները բաժանվում են 2 խմբի՝</w:t>
      </w:r>
    </w:p>
    <w:p w14:paraId="0372CCAD" w14:textId="77777777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866153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«Դելփի մեթոդ» </w:t>
      </w:r>
      <w:r w:rsidRPr="00866153">
        <w:rPr>
          <w:rFonts w:ascii="GHEA Grapalat" w:hAnsi="GHEA Grapalat"/>
          <w:bCs/>
          <w:noProof/>
          <w:sz w:val="24"/>
          <w:szCs w:val="24"/>
        </w:rPr>
        <w:t>(</w:t>
      </w:r>
      <w:r w:rsidRPr="00866153">
        <w:rPr>
          <w:rFonts w:ascii="GHEA Grapalat" w:hAnsi="GHEA Grapalat"/>
          <w:bCs/>
          <w:noProof/>
          <w:sz w:val="24"/>
          <w:szCs w:val="24"/>
          <w:lang w:val="hy-AM"/>
        </w:rPr>
        <w:t>Հարցաթերթիկով ստացված պատասխանների մոդա, մեդիանա</w:t>
      </w:r>
      <w:r w:rsidRPr="00866153">
        <w:rPr>
          <w:rFonts w:ascii="GHEA Grapalat" w:hAnsi="GHEA Grapalat"/>
          <w:bCs/>
          <w:noProof/>
          <w:sz w:val="24"/>
          <w:szCs w:val="24"/>
        </w:rPr>
        <w:t>)</w:t>
      </w:r>
    </w:p>
    <w:p w14:paraId="2AB68D56" w14:textId="3A54BB84" w:rsidR="00866153" w:rsidRPr="00005CEB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EA5BAF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866153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005CEB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Ձ</w:t>
      </w: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ևականացված </w:t>
      </w:r>
    </w:p>
    <w:p w14:paraId="2C00DD51" w14:textId="23C861F0" w:rsidR="00A900BE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5961F500" w14:textId="2B510A81" w:rsidR="00EA5BAF" w:rsidRPr="00EA5BAF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EA5BAF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2A1239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</w:t>
      </w:r>
      <w:r w:rsidRPr="002A1239">
        <w:rPr>
          <w:rFonts w:ascii="GHEA Grapalat" w:hAnsi="GHEA Grapalat"/>
          <w:bCs/>
          <w:noProof/>
          <w:sz w:val="24"/>
          <w:szCs w:val="24"/>
          <w:lang w:val="hy-AM"/>
        </w:rPr>
        <w:t>իջճյուղային հաշվեկշիռ</w:t>
      </w:r>
    </w:p>
    <w:p w14:paraId="62E4ED5C" w14:textId="73F00012" w:rsidR="00A900BE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en-GB"/>
        </w:rPr>
      </w:pPr>
      <w:r w:rsidRPr="002A1239">
        <w:rPr>
          <w:rFonts w:ascii="GHEA Grapalat" w:hAnsi="GHEA Grapalat"/>
          <w:b/>
          <w:bCs/>
          <w:noProof/>
          <w:sz w:val="24"/>
          <w:szCs w:val="24"/>
          <w:lang w:val="en-GB"/>
        </w:rPr>
        <w:t>Փոխանակային կուրսերը և դրանց վրա ազդող գործոնները: Փոխարժեքի ռեժիմները։</w:t>
      </w:r>
    </w:p>
    <w:p w14:paraId="593FB536" w14:textId="2A227C88" w:rsidR="002A1239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 xml:space="preserve">Իրական 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նույն հատկանիշներով ապրանքների գների հարաբերակցությունը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78E298F" w14:textId="5481ED9D" w:rsidR="004A55E7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Իրական փոխանակային կուրսի վրա ազդում են երկու հիմնական գործոն</w:t>
      </w:r>
    </w:p>
    <w:p w14:paraId="31B5F269" w14:textId="017BDD7C" w:rsidR="004A55E7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Վճարային հաշվեկշռի ընթացիկ հաշվի մնացորդը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արտահանումը բարձրանում է, արտարժույթի առաջարկն ավելանում է, դրամը արժևորվում է, թանկանում են մեր երկրի ապրանքները, զուտ արտահանումը նվազում է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5B740030" w14:textId="62AD6A2D" w:rsidR="004A55E7" w:rsidRPr="005C70A2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շարժի մնացորդ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(S - I)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Երբ մնացորդը նվազում է, փոխանակային կուրսը բարձրանում է, զուտ արտահանումը թուլանում</w:t>
      </w:r>
    </w:p>
    <w:p w14:paraId="31CF2CD8" w14:textId="1BCBA7E5" w:rsidR="005C70A2" w:rsidRPr="001D1FDA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1D1FDA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Ֆիքսում արժութային զամբյուղի նկատմամբ՝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SDR</w:t>
      </w:r>
    </w:p>
    <w:p w14:paraId="711A2B5E" w14:textId="65F6FA66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Անցումային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սահմանափակ ճկուն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)</w:t>
      </w:r>
    </w:p>
    <w:p w14:paraId="2037A658" w14:textId="0EA5DEC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Default="004059F7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4059F7" w:rsidRDefault="002C14CE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A022C2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A022C2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D5682A" w:rsidRDefault="0065535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D5682A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Default="005E7125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Default="00D5682A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Default="00F311E1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311E1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Default="00AA30B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Շեմերը գ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երազանցելու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պայմաններում պարտք առաջացնող գործարքն առոչինչ էր համարվում</w:t>
      </w:r>
    </w:p>
    <w:p w14:paraId="51BE814F" w14:textId="7C82E578" w:rsidR="0056412D" w:rsidRDefault="0056412D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Նոր հբ կանոնները ուժի մեջ են մտել 2018 թ-ին ԱՄՀ խորհրդատվությամբ</w:t>
      </w:r>
    </w:p>
    <w:p w14:paraId="44AA27B3" w14:textId="7049FB08" w:rsidR="00106BF2" w:rsidRDefault="00106BF2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624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5 տարիների ընթացքում, ինչպես նաև ներկայացնել պարտքի նվազեցման ծրագիր</w:t>
      </w:r>
    </w:p>
    <w:p w14:paraId="78055CFE" w14:textId="77777777" w:rsidR="00A25081" w:rsidRPr="00A25081" w:rsidRDefault="00006240" w:rsidP="00A25081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ծախսերի աճը չպետք է գերազանցի նախորդ 7 տարիների ՀՆԱ-ների միջին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անվանական աճը 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0</w:t>
      </w:r>
      <w:r w:rsidRPr="00A25081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A25081" w:rsidRDefault="00E265FC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9E1055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9203A7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9E1055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9E1055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9203A7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9E1055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9E10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Default="000C46F1" w:rsidP="00034F8A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C46F1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9F6969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E70CBA">
        <w:rPr>
          <w:rFonts w:ascii="GHEA Grapalat" w:hAnsi="GHEA Grapalat"/>
          <w:b/>
          <w:noProof/>
          <w:sz w:val="24"/>
          <w:szCs w:val="24"/>
          <w:lang w:val="hy-AM"/>
        </w:rPr>
        <w:t xml:space="preserve">Ամբողջական առաջարկի վերլուծությունը կոշտ աշխատավարձի </w:t>
      </w:r>
      <w:r w:rsidR="00E70CBA" w:rsidRPr="004A2ABD">
        <w:rPr>
          <w:rFonts w:ascii="GHEA Grapalat" w:hAnsi="GHEA Grapalat"/>
          <w:b/>
          <w:noProof/>
          <w:sz w:val="24"/>
          <w:szCs w:val="24"/>
          <w:lang w:val="hy-AM"/>
        </w:rPr>
        <w:t>մոդելի և աշխատողների սխալ պատկերացումների մոդելի միջոցով:</w:t>
      </w:r>
    </w:p>
    <w:p w14:paraId="05BDBE0A" w14:textId="024316BC" w:rsidR="002E6324" w:rsidRPr="002E6324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Ամբողջական առաջարկի կորի թեքության պատճա</w:t>
      </w:r>
      <w:r w:rsidR="001E66D9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2E6324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B9664E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Կ</w:t>
      </w:r>
      <w:r w:rsidRPr="00B9664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ոշտ աշխատավարձի մոդել</w:t>
      </w:r>
    </w:p>
    <w:p w14:paraId="773964BE" w14:textId="6D7FD496" w:rsidR="00B416A7" w:rsidRDefault="004A2ABD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Default="00806841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>Այսինքն՝ աշխատավարձի կայունության պայմաններում գնաճը նպաստում է արտադրության ծավալի աճին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3E1F239" w14:textId="452478E2" w:rsidR="009E4B58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</w:t>
      </w:r>
      <w:r w:rsidRPr="009E4B5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շխատողների սխալ պատկերացումների մոդել</w:t>
      </w:r>
    </w:p>
    <w:p w14:paraId="6FF66FF9" w14:textId="6CE71B20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 xml:space="preserve"> </w:t>
      </w:r>
      <w:r w:rsidRPr="00074A78">
        <w:rPr>
          <w:rFonts w:ascii="GHEA Grapalat" w:hAnsi="GHEA Grapalat"/>
          <w:b/>
          <w:noProof/>
          <w:sz w:val="24"/>
          <w:szCs w:val="24"/>
          <w:lang w:val="hy-AM"/>
        </w:rPr>
        <w:t>(33) 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6D3EB2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151B5B" w:rsidRDefault="006D3EB2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151B5B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6A3C15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82D9B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82D9B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660A42" w:rsidRDefault="00660A42" w:rsidP="00660A42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9456C8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9456C8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</w:t>
      </w:r>
      <w:r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։</w:t>
      </w:r>
      <w:r w:rsidR="00054C82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940DF4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Pr="000C7D64">
        <w:rPr>
          <w:rFonts w:ascii="GHEA Grapalat" w:hAnsi="GHEA Grapalat"/>
          <w:b/>
          <w:noProof/>
          <w:sz w:val="24"/>
          <w:szCs w:val="24"/>
          <w:lang w:val="hy-AM"/>
        </w:rPr>
        <w:t>(36) 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Ամբողջական առաջարկն ապրանքների և ծառայությունների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ED5EE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Default="00ED5EE8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F7F37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Default="00CF7F37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Default="00E75E9D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փոխվում է աշխատանքի պահանջարկը 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օրինակ կապիտալի աճի հետևանքով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, իրական աշխատավարձը բարձրանում է, ավելանում է իրական արտադրություն</w:t>
      </w:r>
      <w:r w:rsidR="00416F6B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70485CBA" w:rsidR="0087226B" w:rsidRDefault="00102F8A" w:rsidP="00EC3D03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EC3D03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4B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Default="00CF2982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Գների բարձրացման և անվանական աշխատավարձի կոշտության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 xml:space="preserve"> (</w:t>
      </w:r>
      <w:r w:rsidR="000C2E90">
        <w:rPr>
          <w:rFonts w:ascii="GHEA Grapalat" w:hAnsi="GHEA Grapalat"/>
          <w:bCs/>
          <w:noProof/>
          <w:sz w:val="24"/>
          <w:szCs w:val="24"/>
          <w:lang w:val="hy-AM"/>
        </w:rPr>
        <w:t>աշխատանքային պայմանագրեր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Default="00CE64F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2C7BD1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F4904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0E027DDB" w:rsidR="002C7BD1" w:rsidRDefault="005E4ADE" w:rsidP="004F4904">
      <w:pPr>
        <w:jc w:val="both"/>
        <w:rPr>
          <w:rFonts w:ascii="GHEA Grapalat" w:hAnsi="GHEA Grapalat"/>
          <w:bCs/>
          <w:noProof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5306AC0" wp14:editId="1D7C17A0">
            <wp:extent cx="2781300" cy="2905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78B" w14:textId="05297CA3" w:rsidR="00102F8A" w:rsidRDefault="007746F0" w:rsidP="004F4904">
      <w:pPr>
        <w:jc w:val="both"/>
        <w:rPr>
          <w:rFonts w:ascii="Sylfaen" w:eastAsiaTheme="minorEastAsia" w:hAnsi="Sylfaen"/>
          <w:sz w:val="20"/>
          <w:szCs w:val="20"/>
          <w:lang w:val="hy-AM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 xml:space="preserve">π 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0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e</m:t>
            </m:r>
          </m:sup>
        </m:sSup>
      </m:oMath>
      <w:r w:rsidRPr="00B24945">
        <w:rPr>
          <w:rFonts w:ascii="Sylfaen" w:eastAsiaTheme="minorEastAsia" w:hAnsi="Sylfaen"/>
          <w:sz w:val="28"/>
          <w:szCs w:val="20"/>
          <w:lang w:val="hy-AM"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β (u-u*)</m:t>
        </m:r>
      </m:oMath>
      <w:r w:rsidRPr="00B24945">
        <w:rPr>
          <w:rFonts w:ascii="Sylfaen" w:eastAsiaTheme="minorEastAsia" w:hAnsi="Sylfaen"/>
          <w:sz w:val="28"/>
          <w:szCs w:val="20"/>
          <w:lang w:val="hy-AM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ε</m:t>
        </m:r>
      </m:oMath>
      <w:r w:rsidRPr="00AC5421">
        <w:rPr>
          <w:rFonts w:ascii="Sylfaen" w:eastAsiaTheme="minorEastAsia" w:hAnsi="Sylfaen"/>
          <w:sz w:val="20"/>
          <w:szCs w:val="20"/>
          <w:lang w:val="hy-AM"/>
        </w:rPr>
        <w:t>,</w:t>
      </w:r>
    </w:p>
    <w:p w14:paraId="239F1E3B" w14:textId="75B2CFF1" w:rsidR="00102F8A" w:rsidRDefault="00102F8A" w:rsidP="00102F8A">
      <w:pPr>
        <w:pStyle w:val="ListParagraph"/>
        <w:numPr>
          <w:ilvl w:val="0"/>
          <w:numId w:val="10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102F8A">
        <w:rPr>
          <w:rFonts w:ascii="GHEA Grapalat" w:eastAsiaTheme="minorEastAsia" w:hAnsi="GHEA Grapalat"/>
          <w:b/>
          <w:sz w:val="24"/>
          <w:szCs w:val="24"/>
          <w:lang w:val="hy-AM"/>
        </w:rPr>
        <w:lastRenderedPageBreak/>
        <w:t>Փոլ Ռոմերի, Յան Թինբերգենի և MRW (Մենքյու, Դ. Ռոմեր, Ուեյլ) տնտեսական աճի մոդելների ընդհանուր բնութագրերը:</w:t>
      </w:r>
    </w:p>
    <w:p w14:paraId="67E054A6" w14:textId="2FFD092C" w:rsidR="00102F8A" w:rsidRPr="00B10D21" w:rsidRDefault="006F391C" w:rsidP="00CD62FE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>
        <w:rPr>
          <w:rFonts w:ascii="GHEA Grapalat" w:eastAsiaTheme="minorEastAsia" w:hAnsi="GHEA Grapalat"/>
          <w:sz w:val="24"/>
          <w:szCs w:val="24"/>
          <w:lang w:val="hy-AM"/>
        </w:rPr>
        <w:t>Տնտեսական աճի էնդոգեն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>ներդրումներ մարդկային կապիտալում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)</w:t>
      </w:r>
      <w:r>
        <w:rPr>
          <w:rFonts w:ascii="GHEA Grapalat" w:eastAsiaTheme="minorEastAsia" w:hAnsi="GHEA Grapalat"/>
          <w:sz w:val="24"/>
          <w:szCs w:val="24"/>
          <w:lang w:val="hy-AM"/>
        </w:rPr>
        <w:t xml:space="preserve"> և էկզոգեն </w:t>
      </w:r>
      <w:r w:rsidR="00B10D21">
        <w:rPr>
          <w:rFonts w:ascii="GHEA Grapalat" w:eastAsiaTheme="minorEastAsia" w:hAnsi="GHEA Grapalat"/>
          <w:sz w:val="24"/>
          <w:szCs w:val="24"/>
          <w:lang w:val="hy-AM"/>
        </w:rPr>
        <w:t>տեսություններ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>տեխնոլոգիական առաջընթաց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)</w:t>
      </w:r>
      <w:r w:rsidR="00CD62FE">
        <w:rPr>
          <w:rFonts w:ascii="GHEA Grapalat" w:eastAsiaTheme="minorEastAsia" w:hAnsi="GHEA Grapalat"/>
          <w:sz w:val="24"/>
          <w:szCs w:val="24"/>
          <w:lang w:val="hy-AM"/>
        </w:rPr>
        <w:t xml:space="preserve">։ </w:t>
      </w:r>
      <w:r w:rsidR="00CD62FE" w:rsidRPr="00CD62FE">
        <w:rPr>
          <w:rFonts w:ascii="GHEA Grapalat" w:eastAsiaTheme="minorEastAsia" w:hAnsi="GHEA Grapalat"/>
          <w:sz w:val="24"/>
          <w:szCs w:val="24"/>
          <w:lang w:val="hy-AM"/>
        </w:rPr>
        <w:t>Էնդոգեն մոդելներում փորձ է կատարվում բացատրել արտադրողականության աճի պատճառները: Այսինքն, տնտեսական աճի էնդոգեն մոդելներում A գործակիցը էնդոգեն փոփոխականն է:</w:t>
      </w:r>
    </w:p>
    <w:p w14:paraId="4E9D260F" w14:textId="2485BC4A" w:rsidR="00B10D21" w:rsidRPr="00D432CC" w:rsidRDefault="00825A95" w:rsidP="006F391C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825A95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Ռոմեր՝ </w:t>
      </w:r>
      <w:r w:rsidR="001917C9">
        <w:rPr>
          <w:rFonts w:ascii="GHEA Grapalat" w:eastAsiaTheme="minorEastAsia" w:hAnsi="GHEA Grapalat"/>
          <w:sz w:val="24"/>
          <w:szCs w:val="24"/>
          <w:lang w:val="hy-AM"/>
        </w:rPr>
        <w:t>Կոբբ-Դուգլասի ֆունկցիայում հեղինակն առանձնացնում է մարդկային կապիտալն աշխատուժից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, աշխատուժը միայն ֆիզիկական ախշատանք կատարողն է, մարդկային կապիտալը լինում է մրցակցային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 xml:space="preserve"> (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առարկայանում է մարդկային կապիտալում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)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 xml:space="preserve"> և ոչ մրցակցային 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տեխնոլոգիական բաղադրիչ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)</w:t>
      </w:r>
    </w:p>
    <w:p w14:paraId="39952831" w14:textId="0EC0D5F4" w:rsidR="00D432CC" w:rsidRDefault="007A565B" w:rsidP="00650AD1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650AD1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MRW` </w:t>
      </w:r>
      <w:r w:rsidR="00650AD1" w:rsidRPr="00650AD1">
        <w:rPr>
          <w:rFonts w:ascii="GHEA Grapalat" w:eastAsiaTheme="minorEastAsia" w:hAnsi="GHEA Grapalat"/>
          <w:sz w:val="24"/>
          <w:szCs w:val="24"/>
          <w:lang w:val="hy-AM"/>
        </w:rPr>
        <w:t>մարդկային կապիտալը, որպես փոփոխուն գործոն ներառվում է արտադրական ֆունկցիայում: MRW մոդելում մարդկային կապիտալ ասելով հասկացվում է գիտելիքի պաշարը, հմտությունները, փորձն ու մասնագիտական  որակները, որոնք կուտակվել են ուսման ընթացքում:</w:t>
      </w:r>
    </w:p>
    <w:p w14:paraId="49F154E0" w14:textId="762C9686" w:rsidR="009203A7" w:rsidRDefault="00713EBB" w:rsidP="009203A7">
      <w:pPr>
        <w:pStyle w:val="ListParagraph"/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713EBB">
        <w:rPr>
          <w:rFonts w:ascii="GHEA Grapalat" w:eastAsiaTheme="minorEastAsia" w:hAnsi="GHEA Grapalat"/>
          <w:sz w:val="24"/>
          <w:szCs w:val="24"/>
          <w:lang w:val="hy-AM"/>
        </w:rPr>
        <w:t>Արտադրական ֆունկցիան ունենում է այսպիսի տեսք. Y =  A</w:t>
      </w:r>
      <w:r w:rsidR="004D6567">
        <w:rPr>
          <w:rFonts w:ascii="GHEA Grapalat" w:eastAsiaTheme="minorEastAsia" w:hAnsi="GHEA Grapalat"/>
          <w:sz w:val="24"/>
          <w:szCs w:val="24"/>
          <w:lang w:val="en-GB"/>
        </w:rPr>
        <w:t xml:space="preserve"> 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>K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>x L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 xml:space="preserve">  x H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</w:p>
    <w:p w14:paraId="1F4C26EB" w14:textId="7D9BD92B" w:rsidR="009203A7" w:rsidRPr="009203A7" w:rsidRDefault="009203A7" w:rsidP="009203A7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9203A7">
        <w:rPr>
          <w:rFonts w:ascii="GHEA Grapalat" w:eastAsiaTheme="minorEastAsia" w:hAnsi="GHEA Grapalat"/>
          <w:b/>
          <w:i/>
          <w:sz w:val="24"/>
          <w:szCs w:val="24"/>
          <w:lang w:val="hy-AM"/>
        </w:rPr>
        <w:t>Թինբերգեն՝</w:t>
      </w:r>
      <w:r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 </w:t>
      </w:r>
      <w:r>
        <w:rPr>
          <w:rFonts w:ascii="GHEA Grapalat" w:eastAsiaTheme="minorEastAsia" w:hAnsi="GHEA Grapalat"/>
          <w:sz w:val="24"/>
          <w:szCs w:val="24"/>
          <w:lang w:val="hy-AM"/>
        </w:rPr>
        <w:t>ներմուծեց ժամանակի և բնական ռեսուրսների գործոնները Կոբ-Դուգլասի արտադրական ֆունկցիայի մեջ։</w:t>
      </w:r>
    </w:p>
    <w:p w14:paraId="5EE73A62" w14:textId="3D3CEE0F" w:rsidR="009203A7" w:rsidRDefault="009203A7" w:rsidP="009203A7">
      <w:pPr>
        <w:pStyle w:val="ListParagraph"/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B8D00E" wp14:editId="29125080">
            <wp:extent cx="26098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5F" w14:textId="10A30DAD" w:rsidR="00E82E7E" w:rsidRDefault="00127611" w:rsidP="00E82E7E">
      <w:pPr>
        <w:pStyle w:val="ListParagraph"/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127611">
        <w:rPr>
          <w:rFonts w:ascii="GHEA Grapalat" w:hAnsi="GHEA Grapalat"/>
          <w:color w:val="000000"/>
          <w:sz w:val="24"/>
          <w:szCs w:val="20"/>
          <w:lang w:val="hy-AM"/>
        </w:rPr>
        <w:t>Այս մոդելների կարևոր հետևությունն այն է, որ մարդկային կապիտալում ներդրումները թույլ են տալիս ապահովել կայուն տնտեսական աճ: Պետությունը խթանելով խնայողությունները, կարող է նպաստել մարդկային և ֆիզիկական կապիտալի կուտակմանը:</w:t>
      </w:r>
    </w:p>
    <w:p w14:paraId="0A28C59B" w14:textId="2DCB4D12" w:rsidR="00E82E7E" w:rsidRDefault="00E82E7E" w:rsidP="00E82E7E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6B586DD9" w14:textId="188FD410" w:rsidR="00E82E7E" w:rsidRDefault="00E82E7E" w:rsidP="00E82E7E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E82E7E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E82E7E">
        <w:rPr>
          <w:rFonts w:ascii="GHEA Grapalat" w:hAnsi="GHEA Grapalat"/>
          <w:b/>
          <w:color w:val="000000"/>
          <w:sz w:val="24"/>
          <w:szCs w:val="20"/>
          <w:lang w:val="hy-AM"/>
        </w:rPr>
        <w:t>(29) 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60C727DA" w14:textId="1A09DAF1" w:rsidR="00A247C8" w:rsidRDefault="00407F23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407F23">
        <w:rPr>
          <w:rFonts w:ascii="GHEA Grapalat" w:hAnsi="GHEA Grapalat"/>
          <w:color w:val="000000"/>
          <w:sz w:val="24"/>
          <w:szCs w:val="20"/>
          <w:lang w:val="hy-AM"/>
        </w:rPr>
        <w:t xml:space="preserve">IS 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և </w:t>
      </w:r>
      <w:r w:rsidRPr="00407F23">
        <w:rPr>
          <w:rFonts w:ascii="GHEA Grapalat" w:hAnsi="GHEA Grapalat"/>
          <w:color w:val="000000"/>
          <w:sz w:val="24"/>
          <w:szCs w:val="20"/>
          <w:lang w:val="hy-AM"/>
        </w:rPr>
        <w:t>LM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կորերի հատման կետում ձևավորվում են տոկոսադրույքի և եկամուտի այնպիսի մակարդակներ, որոնց պայմաններում ապրանքների և փողի շուկաները գտնվում են հավասարակշռության վիճակում։</w:t>
      </w:r>
    </w:p>
    <w:p w14:paraId="07211F0E" w14:textId="7D0BD8E0" w:rsidR="00220B4F" w:rsidRDefault="00220B4F" w:rsidP="00220B4F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Խթանող հարկաբյուջետային քաղաքականություն</w:t>
      </w:r>
      <w:r w:rsidRPr="00220B4F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>
        <w:rPr>
          <w:rFonts w:ascii="GHEA Grapalat" w:hAnsi="GHEA Grapalat"/>
          <w:color w:val="000000"/>
          <w:sz w:val="24"/>
          <w:szCs w:val="20"/>
          <w:lang w:val="hy-AM"/>
        </w:rPr>
        <w:t>«դուրսմղման էֆֆեկտ»</w:t>
      </w:r>
      <w:r w:rsidR="00946888" w:rsidRP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 w:rsid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խթանող հբք ազդեցությունը </w:t>
      </w:r>
      <w:r w:rsidR="00DA3020">
        <w:rPr>
          <w:rFonts w:ascii="GHEA Grapalat" w:hAnsi="GHEA Grapalat"/>
          <w:color w:val="000000"/>
          <w:sz w:val="24"/>
          <w:szCs w:val="20"/>
          <w:lang w:val="hy-AM"/>
        </w:rPr>
        <w:t>ողջ մուլտիպլիկատորի</w:t>
      </w:r>
      <w:r w:rsid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 չափով չի  ավելացնում էկամուտները, քանի որ եկամտուտների աճի պարագայում առաջանում է </w:t>
      </w:r>
      <w:r w:rsidR="00946888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փողի պահանջարկի աճ, որը բերում է տոկոսադրույքի աճի, դա էլ ներդրումների կրճատման։</w:t>
      </w:r>
    </w:p>
    <w:p w14:paraId="79B611AA" w14:textId="02719C4B" w:rsidR="00E82E7E" w:rsidRDefault="00220B4F" w:rsidP="00220B4F">
      <w:pPr>
        <w:pStyle w:val="ListParagraph"/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>G+ =&gt; Y+</w:t>
      </w:r>
      <w:r w:rsidR="00ED755D">
        <w:rPr>
          <w:rFonts w:ascii="GHEA Grapalat" w:hAnsi="GHEA Grapalat"/>
          <w:color w:val="000000"/>
          <w:sz w:val="24"/>
          <w:szCs w:val="20"/>
          <w:lang w:val="en-GB"/>
        </w:rPr>
        <w:t xml:space="preserve"> =&gt; C+ =&gt; Y</w:t>
      </w:r>
      <w:r w:rsidR="00BE075B">
        <w:rPr>
          <w:rFonts w:ascii="GHEA Grapalat" w:hAnsi="GHEA Grapalat"/>
          <w:color w:val="000000"/>
          <w:sz w:val="24"/>
          <w:szCs w:val="20"/>
          <w:lang w:val="en-GB"/>
        </w:rPr>
        <w:t>+</w:t>
      </w: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=&gt;</w:t>
      </w:r>
      <w:r w:rsidR="00CE6206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E6206">
        <w:rPr>
          <w:rFonts w:ascii="GHEA Grapalat" w:hAnsi="GHEA Grapalat"/>
          <w:color w:val="000000"/>
          <w:sz w:val="24"/>
          <w:szCs w:val="20"/>
          <w:lang w:val="en-GB"/>
        </w:rPr>
        <w:t>M</w:t>
      </w:r>
      <w:r w:rsidR="00CE6206" w:rsidRPr="00CE6206">
        <w:rPr>
          <w:rFonts w:ascii="GHEA Grapalat" w:hAnsi="GHEA Grapalat"/>
          <w:color w:val="000000"/>
          <w:sz w:val="24"/>
          <w:szCs w:val="20"/>
          <w:vertAlign w:val="subscript"/>
          <w:lang w:val="en-GB"/>
        </w:rPr>
        <w:t>s</w:t>
      </w:r>
      <w:r w:rsidR="00CE6206">
        <w:rPr>
          <w:rFonts w:ascii="GHEA Grapalat" w:hAnsi="GHEA Grapalat"/>
          <w:color w:val="000000"/>
          <w:sz w:val="24"/>
          <w:szCs w:val="20"/>
          <w:lang w:val="en-GB"/>
        </w:rPr>
        <w:t>+ =&gt;</w:t>
      </w: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r+ =&gt; I- =&gt; Y-</w:t>
      </w:r>
    </w:p>
    <w:p w14:paraId="6290BDE8" w14:textId="4106BFE9" w:rsidR="00E7041F" w:rsidRDefault="00CB30DF" w:rsidP="00E7041F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Խթանող դվք</w:t>
      </w:r>
    </w:p>
    <w:p w14:paraId="3AFD2623" w14:textId="23D6F099" w:rsidR="00CB30DF" w:rsidRPr="00CB30DF" w:rsidRDefault="00CB30DF" w:rsidP="00CB30DF">
      <w:pPr>
        <w:pStyle w:val="ListParagraph"/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>M</w:t>
      </w:r>
      <w:r w:rsidRPr="00CB30DF">
        <w:rPr>
          <w:rFonts w:ascii="GHEA Grapalat" w:hAnsi="GHEA Grapalat"/>
          <w:color w:val="000000"/>
          <w:sz w:val="24"/>
          <w:szCs w:val="20"/>
          <w:vertAlign w:val="subscript"/>
          <w:lang w:val="en-GB"/>
        </w:rPr>
        <w:t>s</w:t>
      </w: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=&gt; r- =&gt; I+ =&gt; Y+</w:t>
      </w:r>
      <w:bookmarkStart w:id="0" w:name="_GoBack"/>
      <w:bookmarkEnd w:id="0"/>
    </w:p>
    <w:sectPr w:rsidR="00CB30DF" w:rsidRPr="00CB30DF"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63CFD" w14:textId="77777777" w:rsidR="00C46DFB" w:rsidRDefault="00C46DFB" w:rsidP="002B1C21">
      <w:pPr>
        <w:spacing w:after="0" w:line="240" w:lineRule="auto"/>
      </w:pPr>
      <w:r>
        <w:separator/>
      </w:r>
    </w:p>
  </w:endnote>
  <w:endnote w:type="continuationSeparator" w:id="0">
    <w:p w14:paraId="5096810E" w14:textId="77777777" w:rsidR="00C46DFB" w:rsidRDefault="00C46DFB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4F4A871B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0DF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D25D0" w14:textId="77777777" w:rsidR="00C46DFB" w:rsidRDefault="00C46DFB" w:rsidP="002B1C21">
      <w:pPr>
        <w:spacing w:after="0" w:line="240" w:lineRule="auto"/>
      </w:pPr>
      <w:r>
        <w:separator/>
      </w:r>
    </w:p>
  </w:footnote>
  <w:footnote w:type="continuationSeparator" w:id="0">
    <w:p w14:paraId="56D1EC78" w14:textId="77777777" w:rsidR="00C46DFB" w:rsidRDefault="00C46DFB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1494"/>
    <w:multiLevelType w:val="hybridMultilevel"/>
    <w:tmpl w:val="6AF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70F2"/>
    <w:multiLevelType w:val="hybridMultilevel"/>
    <w:tmpl w:val="8D580C18"/>
    <w:lvl w:ilvl="0" w:tplc="42A4DBA2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E07F3"/>
    <w:multiLevelType w:val="hybridMultilevel"/>
    <w:tmpl w:val="3E66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29"/>
  </w:num>
  <w:num w:numId="4">
    <w:abstractNumId w:val="21"/>
  </w:num>
  <w:num w:numId="5">
    <w:abstractNumId w:val="22"/>
  </w:num>
  <w:num w:numId="6">
    <w:abstractNumId w:val="25"/>
  </w:num>
  <w:num w:numId="7">
    <w:abstractNumId w:val="42"/>
  </w:num>
  <w:num w:numId="8">
    <w:abstractNumId w:val="32"/>
  </w:num>
  <w:num w:numId="9">
    <w:abstractNumId w:val="2"/>
  </w:num>
  <w:num w:numId="10">
    <w:abstractNumId w:val="6"/>
  </w:num>
  <w:num w:numId="11">
    <w:abstractNumId w:val="20"/>
  </w:num>
  <w:num w:numId="12">
    <w:abstractNumId w:val="13"/>
  </w:num>
  <w:num w:numId="13">
    <w:abstractNumId w:val="27"/>
  </w:num>
  <w:num w:numId="14">
    <w:abstractNumId w:val="41"/>
  </w:num>
  <w:num w:numId="15">
    <w:abstractNumId w:val="34"/>
  </w:num>
  <w:num w:numId="16">
    <w:abstractNumId w:val="37"/>
  </w:num>
  <w:num w:numId="17">
    <w:abstractNumId w:val="26"/>
  </w:num>
  <w:num w:numId="18">
    <w:abstractNumId w:val="7"/>
  </w:num>
  <w:num w:numId="19">
    <w:abstractNumId w:val="8"/>
  </w:num>
  <w:num w:numId="20">
    <w:abstractNumId w:val="10"/>
  </w:num>
  <w:num w:numId="21">
    <w:abstractNumId w:val="33"/>
  </w:num>
  <w:num w:numId="22">
    <w:abstractNumId w:val="38"/>
  </w:num>
  <w:num w:numId="23">
    <w:abstractNumId w:val="16"/>
  </w:num>
  <w:num w:numId="24">
    <w:abstractNumId w:val="1"/>
  </w:num>
  <w:num w:numId="25">
    <w:abstractNumId w:val="18"/>
  </w:num>
  <w:num w:numId="26">
    <w:abstractNumId w:val="30"/>
  </w:num>
  <w:num w:numId="27">
    <w:abstractNumId w:val="0"/>
  </w:num>
  <w:num w:numId="28">
    <w:abstractNumId w:val="40"/>
  </w:num>
  <w:num w:numId="29">
    <w:abstractNumId w:val="24"/>
  </w:num>
  <w:num w:numId="30">
    <w:abstractNumId w:val="31"/>
  </w:num>
  <w:num w:numId="31">
    <w:abstractNumId w:val="28"/>
  </w:num>
  <w:num w:numId="32">
    <w:abstractNumId w:val="5"/>
  </w:num>
  <w:num w:numId="33">
    <w:abstractNumId w:val="19"/>
  </w:num>
  <w:num w:numId="34">
    <w:abstractNumId w:val="12"/>
  </w:num>
  <w:num w:numId="35">
    <w:abstractNumId w:val="4"/>
  </w:num>
  <w:num w:numId="36">
    <w:abstractNumId w:val="43"/>
  </w:num>
  <w:num w:numId="37">
    <w:abstractNumId w:val="15"/>
  </w:num>
  <w:num w:numId="38">
    <w:abstractNumId w:val="11"/>
  </w:num>
  <w:num w:numId="39">
    <w:abstractNumId w:val="3"/>
  </w:num>
  <w:num w:numId="40">
    <w:abstractNumId w:val="14"/>
  </w:num>
  <w:num w:numId="41">
    <w:abstractNumId w:val="35"/>
  </w:num>
  <w:num w:numId="42">
    <w:abstractNumId w:val="17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7"/>
    <w:rsid w:val="000030F5"/>
    <w:rsid w:val="00005CEB"/>
    <w:rsid w:val="00006240"/>
    <w:rsid w:val="000205BF"/>
    <w:rsid w:val="0002376A"/>
    <w:rsid w:val="00034F8A"/>
    <w:rsid w:val="000405D2"/>
    <w:rsid w:val="00054C82"/>
    <w:rsid w:val="0006010F"/>
    <w:rsid w:val="000628D2"/>
    <w:rsid w:val="00074A78"/>
    <w:rsid w:val="00080563"/>
    <w:rsid w:val="000877F5"/>
    <w:rsid w:val="000B2002"/>
    <w:rsid w:val="000B4048"/>
    <w:rsid w:val="000B7130"/>
    <w:rsid w:val="000C2E90"/>
    <w:rsid w:val="000C46F1"/>
    <w:rsid w:val="000C7D64"/>
    <w:rsid w:val="000D7996"/>
    <w:rsid w:val="000E6A2D"/>
    <w:rsid w:val="000F0BC0"/>
    <w:rsid w:val="000F39DB"/>
    <w:rsid w:val="00102F8A"/>
    <w:rsid w:val="00104E3B"/>
    <w:rsid w:val="00105371"/>
    <w:rsid w:val="00106BF2"/>
    <w:rsid w:val="00116845"/>
    <w:rsid w:val="001240EF"/>
    <w:rsid w:val="00127611"/>
    <w:rsid w:val="00151B5B"/>
    <w:rsid w:val="00161259"/>
    <w:rsid w:val="001738EB"/>
    <w:rsid w:val="001835B3"/>
    <w:rsid w:val="0019042C"/>
    <w:rsid w:val="001917C9"/>
    <w:rsid w:val="001935EA"/>
    <w:rsid w:val="001A707F"/>
    <w:rsid w:val="001C4999"/>
    <w:rsid w:val="001D1FDA"/>
    <w:rsid w:val="001E51CE"/>
    <w:rsid w:val="001E630D"/>
    <w:rsid w:val="001E66D9"/>
    <w:rsid w:val="001F0175"/>
    <w:rsid w:val="00220B4F"/>
    <w:rsid w:val="00240D51"/>
    <w:rsid w:val="00272C90"/>
    <w:rsid w:val="00274445"/>
    <w:rsid w:val="002804FC"/>
    <w:rsid w:val="002A1239"/>
    <w:rsid w:val="002A1D86"/>
    <w:rsid w:val="002A46C7"/>
    <w:rsid w:val="002B1C21"/>
    <w:rsid w:val="002B2888"/>
    <w:rsid w:val="002C14CE"/>
    <w:rsid w:val="002C4110"/>
    <w:rsid w:val="002C7BD1"/>
    <w:rsid w:val="002E2A3A"/>
    <w:rsid w:val="002E6324"/>
    <w:rsid w:val="002E66FC"/>
    <w:rsid w:val="002F449D"/>
    <w:rsid w:val="002F6B83"/>
    <w:rsid w:val="003264B1"/>
    <w:rsid w:val="00332767"/>
    <w:rsid w:val="00351550"/>
    <w:rsid w:val="00351EA0"/>
    <w:rsid w:val="003649FB"/>
    <w:rsid w:val="003750C8"/>
    <w:rsid w:val="00392954"/>
    <w:rsid w:val="003B134F"/>
    <w:rsid w:val="003B2DD1"/>
    <w:rsid w:val="003C29D9"/>
    <w:rsid w:val="003E49C4"/>
    <w:rsid w:val="00403019"/>
    <w:rsid w:val="00404B44"/>
    <w:rsid w:val="004059F7"/>
    <w:rsid w:val="00407D6B"/>
    <w:rsid w:val="00407F23"/>
    <w:rsid w:val="00416F6B"/>
    <w:rsid w:val="00456C7E"/>
    <w:rsid w:val="00461D80"/>
    <w:rsid w:val="00475FF6"/>
    <w:rsid w:val="00487ABA"/>
    <w:rsid w:val="004A11DD"/>
    <w:rsid w:val="004A2ABD"/>
    <w:rsid w:val="004A55E7"/>
    <w:rsid w:val="004C60A6"/>
    <w:rsid w:val="004D6567"/>
    <w:rsid w:val="004D74B8"/>
    <w:rsid w:val="004D78AE"/>
    <w:rsid w:val="004F4579"/>
    <w:rsid w:val="004F4904"/>
    <w:rsid w:val="00537E29"/>
    <w:rsid w:val="00544FA9"/>
    <w:rsid w:val="0056412D"/>
    <w:rsid w:val="005667C3"/>
    <w:rsid w:val="00566BD7"/>
    <w:rsid w:val="005A631D"/>
    <w:rsid w:val="005B42AE"/>
    <w:rsid w:val="005C70A2"/>
    <w:rsid w:val="005D0F24"/>
    <w:rsid w:val="005E4ADE"/>
    <w:rsid w:val="005E7125"/>
    <w:rsid w:val="005F11EF"/>
    <w:rsid w:val="0061157B"/>
    <w:rsid w:val="0062354E"/>
    <w:rsid w:val="00650AD1"/>
    <w:rsid w:val="00650F4E"/>
    <w:rsid w:val="00655354"/>
    <w:rsid w:val="00660A42"/>
    <w:rsid w:val="00662A1A"/>
    <w:rsid w:val="0066580E"/>
    <w:rsid w:val="00665C76"/>
    <w:rsid w:val="0067491F"/>
    <w:rsid w:val="00684152"/>
    <w:rsid w:val="00684344"/>
    <w:rsid w:val="00697B64"/>
    <w:rsid w:val="00697BA9"/>
    <w:rsid w:val="006A28B3"/>
    <w:rsid w:val="006A3C15"/>
    <w:rsid w:val="006A51A7"/>
    <w:rsid w:val="006B62D9"/>
    <w:rsid w:val="006D3EB2"/>
    <w:rsid w:val="006E1DAB"/>
    <w:rsid w:val="006F38A4"/>
    <w:rsid w:val="006F391C"/>
    <w:rsid w:val="00713EBB"/>
    <w:rsid w:val="00715C55"/>
    <w:rsid w:val="007410C0"/>
    <w:rsid w:val="0076054A"/>
    <w:rsid w:val="00773A03"/>
    <w:rsid w:val="007746F0"/>
    <w:rsid w:val="007A565B"/>
    <w:rsid w:val="007B6B30"/>
    <w:rsid w:val="007D3C3D"/>
    <w:rsid w:val="007D5E21"/>
    <w:rsid w:val="007F1955"/>
    <w:rsid w:val="00804A2C"/>
    <w:rsid w:val="00806841"/>
    <w:rsid w:val="008074D9"/>
    <w:rsid w:val="00822E91"/>
    <w:rsid w:val="00825A95"/>
    <w:rsid w:val="00844C6F"/>
    <w:rsid w:val="00866153"/>
    <w:rsid w:val="0087226B"/>
    <w:rsid w:val="00877F73"/>
    <w:rsid w:val="00881D77"/>
    <w:rsid w:val="00894B79"/>
    <w:rsid w:val="008A436D"/>
    <w:rsid w:val="008A646F"/>
    <w:rsid w:val="008C427D"/>
    <w:rsid w:val="008E6321"/>
    <w:rsid w:val="0091175F"/>
    <w:rsid w:val="00915CD4"/>
    <w:rsid w:val="00916D45"/>
    <w:rsid w:val="00917042"/>
    <w:rsid w:val="009203A7"/>
    <w:rsid w:val="00930022"/>
    <w:rsid w:val="00940DF4"/>
    <w:rsid w:val="009456C8"/>
    <w:rsid w:val="00946888"/>
    <w:rsid w:val="009C16FF"/>
    <w:rsid w:val="009D59CD"/>
    <w:rsid w:val="009E0D10"/>
    <w:rsid w:val="009E4B58"/>
    <w:rsid w:val="009F0A4E"/>
    <w:rsid w:val="009F6969"/>
    <w:rsid w:val="009F754E"/>
    <w:rsid w:val="00A022C2"/>
    <w:rsid w:val="00A05F31"/>
    <w:rsid w:val="00A07BFA"/>
    <w:rsid w:val="00A247C8"/>
    <w:rsid w:val="00A25081"/>
    <w:rsid w:val="00A32C4E"/>
    <w:rsid w:val="00A4486C"/>
    <w:rsid w:val="00A84EE1"/>
    <w:rsid w:val="00A900BE"/>
    <w:rsid w:val="00AA30B4"/>
    <w:rsid w:val="00AB693C"/>
    <w:rsid w:val="00AD7D0B"/>
    <w:rsid w:val="00AE1649"/>
    <w:rsid w:val="00AF6F27"/>
    <w:rsid w:val="00B00EE4"/>
    <w:rsid w:val="00B0797D"/>
    <w:rsid w:val="00B1043F"/>
    <w:rsid w:val="00B10D21"/>
    <w:rsid w:val="00B23987"/>
    <w:rsid w:val="00B24945"/>
    <w:rsid w:val="00B41369"/>
    <w:rsid w:val="00B416A7"/>
    <w:rsid w:val="00B531F6"/>
    <w:rsid w:val="00B73E1D"/>
    <w:rsid w:val="00B85367"/>
    <w:rsid w:val="00B93DAB"/>
    <w:rsid w:val="00B9664E"/>
    <w:rsid w:val="00BA287A"/>
    <w:rsid w:val="00BA2BA9"/>
    <w:rsid w:val="00BA46E0"/>
    <w:rsid w:val="00BC01F5"/>
    <w:rsid w:val="00BC6311"/>
    <w:rsid w:val="00BE075B"/>
    <w:rsid w:val="00BE5A6E"/>
    <w:rsid w:val="00C00481"/>
    <w:rsid w:val="00C021A4"/>
    <w:rsid w:val="00C04B62"/>
    <w:rsid w:val="00C06EFF"/>
    <w:rsid w:val="00C46DFB"/>
    <w:rsid w:val="00C537E6"/>
    <w:rsid w:val="00C56FE9"/>
    <w:rsid w:val="00C72A14"/>
    <w:rsid w:val="00C82853"/>
    <w:rsid w:val="00C82D9B"/>
    <w:rsid w:val="00C92B2E"/>
    <w:rsid w:val="00C94095"/>
    <w:rsid w:val="00C96EA8"/>
    <w:rsid w:val="00CA20E3"/>
    <w:rsid w:val="00CB30DF"/>
    <w:rsid w:val="00CC67B9"/>
    <w:rsid w:val="00CD62FE"/>
    <w:rsid w:val="00CD69F0"/>
    <w:rsid w:val="00CE6206"/>
    <w:rsid w:val="00CE64F0"/>
    <w:rsid w:val="00CE6A72"/>
    <w:rsid w:val="00CE76A1"/>
    <w:rsid w:val="00CF2982"/>
    <w:rsid w:val="00CF7F37"/>
    <w:rsid w:val="00D0354A"/>
    <w:rsid w:val="00D036A9"/>
    <w:rsid w:val="00D07EF4"/>
    <w:rsid w:val="00D432CC"/>
    <w:rsid w:val="00D52CFC"/>
    <w:rsid w:val="00D5682A"/>
    <w:rsid w:val="00D5768E"/>
    <w:rsid w:val="00D66701"/>
    <w:rsid w:val="00D96FD8"/>
    <w:rsid w:val="00DA3020"/>
    <w:rsid w:val="00DB3E1D"/>
    <w:rsid w:val="00DD7B38"/>
    <w:rsid w:val="00E265FC"/>
    <w:rsid w:val="00E5081C"/>
    <w:rsid w:val="00E54814"/>
    <w:rsid w:val="00E7041F"/>
    <w:rsid w:val="00E70CBA"/>
    <w:rsid w:val="00E72EDD"/>
    <w:rsid w:val="00E74246"/>
    <w:rsid w:val="00E75E9D"/>
    <w:rsid w:val="00E82E77"/>
    <w:rsid w:val="00E82E7E"/>
    <w:rsid w:val="00E83ED6"/>
    <w:rsid w:val="00E960D5"/>
    <w:rsid w:val="00EA5BAF"/>
    <w:rsid w:val="00EB5601"/>
    <w:rsid w:val="00EB657F"/>
    <w:rsid w:val="00EB6CF3"/>
    <w:rsid w:val="00EC0E02"/>
    <w:rsid w:val="00EC3D03"/>
    <w:rsid w:val="00ED5EE8"/>
    <w:rsid w:val="00ED755D"/>
    <w:rsid w:val="00ED7A18"/>
    <w:rsid w:val="00EE4B2C"/>
    <w:rsid w:val="00EE68C2"/>
    <w:rsid w:val="00EF3FC0"/>
    <w:rsid w:val="00F004C7"/>
    <w:rsid w:val="00F030F7"/>
    <w:rsid w:val="00F311E1"/>
    <w:rsid w:val="00F43A67"/>
    <w:rsid w:val="00F64778"/>
    <w:rsid w:val="00F714C5"/>
    <w:rsid w:val="00F747BF"/>
    <w:rsid w:val="00F83D73"/>
    <w:rsid w:val="00FA3F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5CF8-259D-4FB2-A0C4-9FFE5E43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25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Miq Navasardyan</cp:lastModifiedBy>
  <cp:revision>267</cp:revision>
  <dcterms:created xsi:type="dcterms:W3CDTF">2023-03-20T08:44:00Z</dcterms:created>
  <dcterms:modified xsi:type="dcterms:W3CDTF">2023-03-27T23:05:00Z</dcterms:modified>
</cp:coreProperties>
</file>