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EC49" w14:textId="22EC52A9" w:rsidR="00F43A67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en-GB"/>
        </w:rPr>
      </w:pPr>
      <w:r>
        <w:rPr>
          <w:rFonts w:ascii="GHEA Grapalat" w:hAnsi="GHEA Grapalat"/>
          <w:b/>
          <w:sz w:val="24"/>
          <w:szCs w:val="24"/>
          <w:lang w:val="ru-RU"/>
        </w:rPr>
        <w:t>(</w:t>
      </w:r>
      <w:r w:rsidR="000877F5" w:rsidRPr="00D036A9">
        <w:rPr>
          <w:rFonts w:ascii="GHEA Grapalat" w:hAnsi="GHEA Grapalat"/>
          <w:b/>
          <w:sz w:val="24"/>
          <w:szCs w:val="24"/>
          <w:lang w:val="hy-AM"/>
        </w:rPr>
        <w:t>1</w:t>
      </w:r>
      <w:r>
        <w:rPr>
          <w:rFonts w:ascii="GHEA Grapalat" w:hAnsi="GHEA Grapalat"/>
          <w:b/>
          <w:sz w:val="24"/>
          <w:szCs w:val="24"/>
          <w:lang w:val="ru-RU"/>
        </w:rPr>
        <w:t>)</w:t>
      </w:r>
      <w:r w:rsidR="000877F5" w:rsidRPr="00D036A9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Մակրոտնտեսական վերլուծության մեթոդաբանությունը:</w:t>
      </w:r>
    </w:p>
    <w:p w14:paraId="136168EA" w14:textId="77777777" w:rsidR="0066580E" w:rsidRPr="0066580E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Ազգային հաշիվների համակարգ 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ԱՀՀ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)</w:t>
      </w:r>
      <w:r w:rsidR="00AF6F27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AF6F27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>
        <w:rPr>
          <w:rFonts w:ascii="GHEA Grapalat" w:hAnsi="GHEA Grapalat"/>
          <w:b/>
          <w:noProof/>
          <w:sz w:val="24"/>
          <w:szCs w:val="24"/>
          <w:lang w:val="hy-AM"/>
        </w:rPr>
        <w:t>2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EE68C2" w:rsidRPr="00D036A9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Մշակվում են ռազմավարական խնդիրներ</w:t>
      </w:r>
    </w:p>
    <w:p w14:paraId="792AAE75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Տնեսությունների համեմատումը, դրանց տնտեսական զարգացման գնահատումը</w:t>
      </w:r>
    </w:p>
    <w:p w14:paraId="7573B99C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1935EA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A07BFA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D036A9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392954">
        <w:rPr>
          <w:rFonts w:ascii="GHEA Grapalat" w:hAnsi="GHEA Grapalat"/>
          <w:noProof/>
          <w:sz w:val="24"/>
          <w:szCs w:val="24"/>
          <w:lang w:val="hy-AM"/>
        </w:rPr>
        <w:t>S = I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կարգավիճակում շուկայում հաստատվում է հավասարակշռություն</w:t>
      </w:r>
    </w:p>
    <w:p w14:paraId="6E843434" w14:textId="77777777" w:rsidR="00392954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Եթե </w:t>
      </w:r>
      <w:r w:rsidRPr="00392954">
        <w:rPr>
          <w:rFonts w:ascii="GHEA Grapalat" w:hAnsi="GHEA Grapalat"/>
          <w:noProof/>
          <w:sz w:val="24"/>
          <w:szCs w:val="24"/>
          <w:lang w:val="hy-AM"/>
        </w:rPr>
        <w:t xml:space="preserve">S &gt; I, </w:t>
      </w:r>
      <w:r>
        <w:rPr>
          <w:rFonts w:ascii="GHEA Grapalat" w:hAnsi="GHEA Grapalat"/>
          <w:noProof/>
          <w:sz w:val="24"/>
          <w:szCs w:val="24"/>
          <w:lang w:val="hy-AM"/>
        </w:rPr>
        <w:t>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Գները և </w:t>
      </w:r>
      <w:r w:rsidRPr="00EB657F">
        <w:rPr>
          <w:rFonts w:ascii="GHEA Grapalat" w:hAnsi="GHEA Grapalat"/>
          <w:noProof/>
          <w:sz w:val="24"/>
          <w:szCs w:val="24"/>
          <w:lang w:val="hy-AM"/>
        </w:rPr>
        <w:t>աշխատավարձը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ճկուն չեն, միայն աճող բնույթ ունեն</w:t>
      </w:r>
    </w:p>
    <w:p w14:paraId="483B1EAC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Արդյունավետ պահանջարկ</w:t>
      </w:r>
    </w:p>
    <w:p w14:paraId="1F14961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Հավասարակշռություն հաստատվում է ոչ լրիվ զբաղվածության պայմաններում</w:t>
      </w:r>
    </w:p>
    <w:p w14:paraId="30CD2815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Պետությունը պետք է միջամտի հբք 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ավելի արդյունավետ է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և դվք-ներով</w:t>
      </w:r>
    </w:p>
    <w:p w14:paraId="6DF4E8D1" w14:textId="77777777" w:rsidR="00EB657F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A07BFA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en-GB"/>
        </w:rPr>
        <w:t>MPC, MPS</w:t>
      </w:r>
    </w:p>
    <w:p w14:paraId="413F93C1" w14:textId="2A6AD5D3" w:rsidR="00A07BF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65C76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DD7B38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00481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թեքությունը կախված է տոկոսադրույքի նկատմամբ ներդրումների զգայունությունից</w:t>
      </w:r>
    </w:p>
    <w:p w14:paraId="4E0AE3FB" w14:textId="717B34BF" w:rsidR="00DD7B38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D5768E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ծախսերն են 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D036A9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030F7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3C29D9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Իրացվելիության նախընտրելիության տեսություն, ըստ որի՝ տնտեսվարողը պետք է որոշի պահել կանխիկ փող՝ դրա պահպանման ծախսերը 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տոկոսադրույքը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հաշվի առնելով, թե ձեռք բերի տոկոսային եկամուտ բերող ակտիվներ։</w:t>
      </w:r>
    </w:p>
    <w:p w14:paraId="1B6DA86D" w14:textId="4B619007" w:rsidR="001240EF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02376A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715C55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02376A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կառուցումը</w:t>
      </w:r>
    </w:p>
    <w:p w14:paraId="5B47FACF" w14:textId="0C0765E5" w:rsidR="000B713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 w:rsidR="0076054A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D036A9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AB693C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AB693C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6E1DAB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լիներ հորիզոնական, կաճեր նույն չափով</w:t>
      </w:r>
    </w:p>
    <w:p w14:paraId="00662B76" w14:textId="114FE193" w:rsidR="005A631D" w:rsidRP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5A631D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4D78AE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8A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40301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03019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Թերս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պառման տեսություն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աշխատավարձերի մասնաբաժնի նվազման հետևանքով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 &lt; AS)</w:t>
      </w:r>
    </w:p>
    <w:p w14:paraId="78FDC865" w14:textId="274E53A4" w:rsidR="000F39DB" w:rsidRPr="000F39DB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գերկուտակման տեսություն՝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AS</w:t>
      </w:r>
      <w:r>
        <w:rPr>
          <w:rFonts w:ascii="GHEA Grapalat" w:hAnsi="GHEA Grapalat"/>
          <w:bCs/>
          <w:noProof/>
          <w:sz w:val="24"/>
          <w:szCs w:val="24"/>
        </w:rPr>
        <w:t xml:space="preserve"> &gt;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</w:t>
      </w:r>
    </w:p>
    <w:p w14:paraId="06EB8E11" w14:textId="590F8E88" w:rsidR="00B1043F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F747BF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F747BF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F747BF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403019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0B2002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Կախված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MPC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-ից և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V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-ից</w:t>
      </w:r>
      <w:r w:rsidR="00C92B2E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</w:t>
      </w:r>
      <w:r w:rsidR="00C92B2E" w:rsidRPr="000B2002">
        <w:rPr>
          <w:rFonts w:ascii="GHEA Grapalat" w:hAnsi="GHEA Grapalat"/>
          <w:bCs/>
          <w:noProof/>
          <w:sz w:val="24"/>
          <w:szCs w:val="24"/>
          <w:lang w:val="hy-AM"/>
        </w:rPr>
        <w:t>տարբերակներ՝</w:t>
      </w:r>
    </w:p>
    <w:p w14:paraId="7AFA8820" w14:textId="01FAAB05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0B2002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0B2002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0B2002">
        <w:rPr>
          <w:rFonts w:ascii="GHEA Grapalat" w:hAnsi="GHEA Grapalat"/>
          <w:bCs/>
          <w:noProof/>
          <w:sz w:val="24"/>
          <w:szCs w:val="24"/>
        </w:rPr>
        <w:t xml:space="preserve">V=1, 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ապա՝ չհանգչող տատանումներ</w:t>
      </w:r>
    </w:p>
    <w:p w14:paraId="0F0C9CB8" w14:textId="77777777" w:rsidR="000B2002" w:rsidRPr="000B2002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35155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Արտադրության ծավալը որոշակի օրենքով կախված է արտադրության գործոններից՝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 xml:space="preserve">K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>L</w:t>
      </w:r>
    </w:p>
    <w:p w14:paraId="274EDE3E" w14:textId="68407BCC" w:rsidR="00351550" w:rsidRPr="00F004C7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F38A4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3B134F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= C + I + G =&gt;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br/>
        <w:t xml:space="preserve">Y = C(Y – T) + I(r) +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G</w:t>
      </w:r>
    </w:p>
    <w:p w14:paraId="3493718B" w14:textId="73743359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Տրված հբք պայմաններում՝ անփոփոխ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G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T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դեպքում, ազգային եկամուտը կախված է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r-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ից՝ որքան բարձր է տոկոսադրույքը, այնքան ցածր են ներդրումները</w:t>
      </w:r>
    </w:p>
    <w:p w14:paraId="4BE2DE35" w14:textId="3D58FDEC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– C – G = I =&gt;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S = I(r)</w:t>
      </w:r>
    </w:p>
    <w:p w14:paraId="4FB943B3" w14:textId="24FB33A9" w:rsidR="00C021A4" w:rsidRP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Ազգային խնայողությունները ձևավորում են ֆինանսական շուկայի առաջարկը, իսկ ներդրումները՝ պահանջարկը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առաջարկը կախված չէ գնից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3BC2F1C1" w14:textId="3BB4DA81" w:rsidR="00C82853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82853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79CBD3CA" w:rsidR="00544FA9" w:rsidRDefault="00544FA9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544FA9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Կիրառվում են 2 հիմնական ցուցանիշ կախված ուսումնասիրության նպատակից՝</w:t>
      </w:r>
    </w:p>
    <w:p w14:paraId="6997C73E" w14:textId="34E572EC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Ռազմաքաղաքական ներուժի տեսանկյունից՝ իրական ՀՆԱ աճ</w:t>
      </w:r>
    </w:p>
    <w:p w14:paraId="61768579" w14:textId="3BF6C804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7B6B3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դող հիմնական գործոններն են՝</w:t>
      </w:r>
    </w:p>
    <w:p w14:paraId="1ACD6DEB" w14:textId="489FCF3C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7B6B3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2BEC6D43" w:rsidR="00CE6A72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188" w14:textId="77777777" w:rsidR="001E630D" w:rsidRDefault="001E630D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5355899" w14:textId="182FF3FC" w:rsidR="00D07EF4" w:rsidRPr="00BA287A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3E47B0A0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</w:p>
    <w:p w14:paraId="5F4FAD8F" w14:textId="77777777" w:rsidR="001E630D" w:rsidRPr="001E630D" w:rsidRDefault="001E630D" w:rsidP="001E630D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BCBFD87" w14:textId="1426EAA5" w:rsidR="001C4999" w:rsidRDefault="001C4999" w:rsidP="001C4999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1C4999">
        <w:rPr>
          <w:rFonts w:ascii="GHEA Grapalat" w:hAnsi="GHEA Grapalat"/>
          <w:b/>
          <w:noProof/>
          <w:sz w:val="24"/>
          <w:szCs w:val="24"/>
          <w:lang w:val="hy-AM"/>
        </w:rPr>
        <w:t>Ամբողջական պահանջարկը և դրա բաղադրիչները:</w:t>
      </w:r>
    </w:p>
    <w:p w14:paraId="34047EC7" w14:textId="0265B0D4" w:rsidR="001C4999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523712F4" wp14:editId="4E09A1B2">
            <wp:extent cx="5153744" cy="22574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99E" w14:textId="1B449EEA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Անբավարար պահանջարկը առաջացնում է գործազրկություն, ռեսուրսների թերօգտագործում</w:t>
      </w:r>
    </w:p>
    <w:p w14:paraId="329135E0" w14:textId="39842A38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Ավելցուկային պահանջարկը՝ ինֆլյացիա</w:t>
      </w:r>
    </w:p>
    <w:p w14:paraId="1E54709A" w14:textId="134BA994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Կայունացնող քաղաքականություն</w:t>
      </w:r>
    </w:p>
    <w:p w14:paraId="58B55F57" w14:textId="7A6EF7B0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0E210437" w14:textId="103B3AB8" w:rsid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20C715E" wp14:editId="2265FEDD">
            <wp:extent cx="4591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85B" w14:textId="31F1958A" w:rsidR="001E51CE" w:rsidRPr="003750C8" w:rsidRDefault="001E51CE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Քեյնսյան խաչ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>
        <w:rPr>
          <w:noProof/>
        </w:rPr>
        <w:drawing>
          <wp:inline distT="0" distB="0" distL="0" distR="0" wp14:anchorId="1F83CAF0" wp14:editId="1E0D1090">
            <wp:extent cx="484822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A8C" w14:textId="328C82FE" w:rsidR="001E51CE" w:rsidRDefault="003750C8" w:rsidP="00A05F31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3750C8">
        <w:rPr>
          <w:rFonts w:ascii="GHEA Grapalat" w:hAnsi="GHEA Grapalat"/>
          <w:b/>
          <w:noProof/>
          <w:sz w:val="24"/>
          <w:szCs w:val="24"/>
          <w:lang w:val="hy-AM"/>
        </w:rPr>
        <w:t xml:space="preserve">(31) </w:t>
      </w:r>
      <w:r w:rsidRPr="003750C8">
        <w:rPr>
          <w:rFonts w:ascii="GHEA Grapalat" w:hAnsi="GHEA Grapalat"/>
          <w:b/>
          <w:noProof/>
          <w:sz w:val="24"/>
          <w:szCs w:val="24"/>
          <w:lang w:val="hy-AM"/>
        </w:rPr>
        <w:t>Պարզ և բարդ բազմարկիչների քեյնսյան մոդելները:</w:t>
      </w:r>
    </w:p>
    <w:p w14:paraId="538A1BF2" w14:textId="488326F1" w:rsidR="003750C8" w:rsidRDefault="00C94095" w:rsidP="003750C8">
      <w:pPr>
        <w:rPr>
          <w:rFonts w:ascii="GHEA Grapalat" w:hAnsi="GHEA Grapalat"/>
          <w:bCs/>
          <w:noProof/>
          <w:sz w:val="24"/>
          <w:szCs w:val="24"/>
        </w:rPr>
      </w:pPr>
      <w:r w:rsidRPr="00C94095">
        <w:rPr>
          <w:rFonts w:ascii="GHEA Grapalat" w:hAnsi="GHEA Grapalat"/>
          <w:bCs/>
          <w:noProof/>
          <w:sz w:val="24"/>
          <w:szCs w:val="24"/>
          <w:lang w:val="hy-AM"/>
        </w:rPr>
        <w:t>Քեյնսյան խաչում C, I, G փոփոխությունը բերում է եկամտի բազմարկչային էֆֆեկտով բարձրացման</w:t>
      </w:r>
    </w:p>
    <w:p w14:paraId="6A79BA00" w14:textId="1098B56D" w:rsidR="00C94095" w:rsidRPr="005D0F24" w:rsidRDefault="00C9409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Քեյնսյան պարզ բազմարկիչ </w:t>
      </w:r>
      <w:r>
        <w:rPr>
          <w:noProof/>
        </w:rPr>
        <w:drawing>
          <wp:inline distT="0" distB="0" distL="0" distR="0" wp14:anchorId="7B783776" wp14:editId="4DF49B29">
            <wp:extent cx="18669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0C3" w14:textId="33E10053" w:rsidR="00822E91" w:rsidRPr="00822E91" w:rsidRDefault="00822E91" w:rsidP="00822E91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Երբ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սահմանային հարկադրույքն է, ապա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</w:t>
      </w:r>
      <w:r>
        <w:rPr>
          <w:noProof/>
        </w:rPr>
        <w:drawing>
          <wp:inline distT="0" distB="0" distL="0" distR="0" wp14:anchorId="64F709F9" wp14:editId="74467463">
            <wp:extent cx="10096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, ապա պետական ծախսերի բազմարկիչը կլինի </w:t>
      </w:r>
      <w:r>
        <w:rPr>
          <w:noProof/>
        </w:rPr>
        <w:drawing>
          <wp:inline distT="0" distB="0" distL="0" distR="0" wp14:anchorId="69B7973D" wp14:editId="4331FE50">
            <wp:extent cx="123825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ԵՎ ուրեմն ո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րքան ցածր է պրոգրեսիվ հարկադրույքը, այնքան մեծ է բազմարկչի էֆֆեկտը</w:t>
      </w:r>
    </w:p>
    <w:p w14:paraId="75D11F8A" w14:textId="475E7803" w:rsidR="00822E91" w:rsidRPr="00822E91" w:rsidRDefault="00822E9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Հարկերի բազմարկիչ՝ </w:t>
      </w:r>
      <w:r>
        <w:rPr>
          <w:noProof/>
        </w:rPr>
        <w:drawing>
          <wp:inline distT="0" distB="0" distL="0" distR="0" wp14:anchorId="627EDB24" wp14:editId="37A9D94F">
            <wp:extent cx="13525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8A5" w14:textId="481D28B9" w:rsidR="00822E91" w:rsidRDefault="0011684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Հարկադրույքը հաշվի առած՝ </w:t>
      </w:r>
      <w:r>
        <w:rPr>
          <w:noProof/>
        </w:rPr>
        <w:drawing>
          <wp:inline distT="0" distB="0" distL="0" distR="0" wp14:anchorId="64DF3B98" wp14:editId="62FE2D34">
            <wp:extent cx="17907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1295" w14:textId="1C2A0919" w:rsidR="005B42AE" w:rsidRPr="005B42AE" w:rsidRDefault="005B42AE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Բաց տնտեսություններում բազմարկչի էֆֆեկտն ավելի թույլ է՝ կախված ներմուծման նկատմամբ սահմանային հակվածությունից՝ </w:t>
      </w:r>
      <w:r>
        <w:rPr>
          <w:noProof/>
        </w:rPr>
        <w:drawing>
          <wp:inline distT="0" distB="0" distL="0" distR="0" wp14:anchorId="63E86E15" wp14:editId="19F66269">
            <wp:extent cx="594360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B58" w14:textId="38066FBD" w:rsidR="005B42AE" w:rsidRDefault="003264B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Պետական ծախսերի բազմարկիչը բաց տնտեսություններում՝ </w:t>
      </w:r>
      <w:r>
        <w:rPr>
          <w:noProof/>
        </w:rPr>
        <w:drawing>
          <wp:inline distT="0" distB="0" distL="0" distR="0" wp14:anchorId="691FAEF7" wp14:editId="7F883043">
            <wp:extent cx="149542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981" w14:textId="6840A972" w:rsidR="00537E29" w:rsidRPr="000B4048" w:rsidRDefault="00537E29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Հարկերի բազմարկչի ազդեցությունն ավելի թույլ է</w:t>
      </w:r>
      <w:r w:rsidR="00161259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13B15BD3" w14:textId="77777777" w:rsidR="000B4048" w:rsidRPr="000B4048" w:rsidRDefault="000B4048" w:rsidP="000B4048">
      <w:pPr>
        <w:rPr>
          <w:rFonts w:ascii="GHEA Grapalat" w:hAnsi="GHEA Grapalat"/>
          <w:bCs/>
          <w:noProof/>
          <w:sz w:val="24"/>
          <w:szCs w:val="24"/>
        </w:rPr>
      </w:pPr>
    </w:p>
    <w:p w14:paraId="476F1E18" w14:textId="6D52DE78" w:rsidR="000B4048" w:rsidRDefault="000B4048" w:rsidP="000B4048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</w:rPr>
      </w:pPr>
      <w:r w:rsidRPr="000B4048">
        <w:rPr>
          <w:rFonts w:ascii="GHEA Grapalat" w:hAnsi="GHEA Grapalat"/>
          <w:b/>
          <w:noProof/>
          <w:sz w:val="24"/>
          <w:szCs w:val="24"/>
        </w:rPr>
        <w:lastRenderedPageBreak/>
        <w:t>Իրական տնտեսական պարբերաշրջանի տեսությունը:</w:t>
      </w:r>
    </w:p>
    <w:p w14:paraId="1F2D986F" w14:textId="7AD1DDAA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Իրական հատվածում տեղի ունեցող ցնցումների հետևանքով առաջացող պարբերաշրջանները</w:t>
      </w:r>
    </w:p>
    <w:p w14:paraId="6031CBE0" w14:textId="613D67F5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Աշխատանքի շուկա </w:t>
      </w:r>
      <w:r>
        <w:rPr>
          <w:rFonts w:ascii="GHEA Grapalat" w:hAnsi="GHEA Grapalat"/>
          <w:bCs/>
          <w:noProof/>
          <w:sz w:val="24"/>
          <w:szCs w:val="24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հարկային քաղաքականություն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47750D43" w14:textId="0BCA1206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Գիտատեխնիկական առաջընթաց</w:t>
      </w:r>
    </w:p>
    <w:p w14:paraId="622238DC" w14:textId="7574DCBD" w:rsidR="00F714C5" w:rsidRPr="00005CEB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Առանց պետական միջամտության պարագայում</w:t>
      </w:r>
    </w:p>
    <w:p w14:paraId="1F452D7B" w14:textId="17D2B41B" w:rsidR="00005CEB" w:rsidRPr="00005CEB" w:rsidRDefault="00005CEB" w:rsidP="00005CEB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/>
          <w:noProof/>
          <w:sz w:val="24"/>
          <w:szCs w:val="24"/>
        </w:rPr>
        <w:t xml:space="preserve">(34) </w:t>
      </w:r>
      <w:r w:rsidRPr="00005CEB">
        <w:rPr>
          <w:rFonts w:ascii="GHEA Grapalat" w:hAnsi="GHEA Grapalat"/>
          <w:b/>
          <w:noProof/>
          <w:sz w:val="24"/>
          <w:szCs w:val="24"/>
        </w:rPr>
        <w:t>Կանխատեսման մեթոդները (ինտուիտիվ և ձևականացված մեթոդներ)։</w:t>
      </w:r>
    </w:p>
    <w:p w14:paraId="09542DB4" w14:textId="1F46317B" w:rsidR="00005CEB" w:rsidRDefault="00005CEB" w:rsidP="00005CEB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05CEB">
        <w:rPr>
          <w:rFonts w:ascii="GHEA Grapalat" w:hAnsi="GHEA Grapalat"/>
          <w:bCs/>
          <w:noProof/>
          <w:sz w:val="24"/>
          <w:szCs w:val="24"/>
          <w:lang w:val="hy-AM"/>
        </w:rPr>
        <w:t>Կանխատեսման մե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թոդները բաժանվում են 2 խմբի՝</w:t>
      </w:r>
    </w:p>
    <w:p w14:paraId="0372CCAD" w14:textId="77777777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Ինտուիտիվ կամ զգայական</w:t>
      </w:r>
    </w:p>
    <w:p w14:paraId="3488E2C1" w14:textId="4C735F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Երկու հիմնական խմբի</w:t>
      </w:r>
    </w:p>
    <w:p w14:paraId="6622ABB0" w14:textId="24F6309B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Փորձագիտական գնահատումներ</w:t>
      </w:r>
    </w:p>
    <w:p w14:paraId="0D74144B" w14:textId="1CEA4C15" w:rsidR="00866153" w:rsidRPr="00866153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«Դելփի մեթոդ» </w:t>
      </w:r>
      <w:r w:rsidRPr="00866153">
        <w:rPr>
          <w:rFonts w:ascii="GHEA Grapalat" w:hAnsi="GHEA Grapalat"/>
          <w:bCs/>
          <w:noProof/>
          <w:sz w:val="24"/>
          <w:szCs w:val="24"/>
        </w:rPr>
        <w:t>(</w:t>
      </w:r>
      <w:r w:rsidRPr="00866153">
        <w:rPr>
          <w:rFonts w:ascii="GHEA Grapalat" w:hAnsi="GHEA Grapalat"/>
          <w:bCs/>
          <w:noProof/>
          <w:sz w:val="24"/>
          <w:szCs w:val="24"/>
          <w:lang w:val="hy-AM"/>
        </w:rPr>
        <w:t>Հարցաթերթիկով ստացված պատասխանների մոդա, մեդիանա</w:t>
      </w:r>
      <w:r w:rsidRPr="00866153">
        <w:rPr>
          <w:rFonts w:ascii="GHEA Grapalat" w:hAnsi="GHEA Grapalat"/>
          <w:bCs/>
          <w:noProof/>
          <w:sz w:val="24"/>
          <w:szCs w:val="24"/>
        </w:rPr>
        <w:t>)</w:t>
      </w:r>
    </w:p>
    <w:p w14:paraId="2AB68D56" w14:textId="3A54BB84" w:rsidR="00866153" w:rsidRPr="00005CEB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«գաղափարների կոլեկտիվ գեներացիայի մեթոդ»</w:t>
      </w:r>
    </w:p>
    <w:p w14:paraId="5B216A88" w14:textId="637588BC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Տրամաբանական մոդելավորում</w:t>
      </w:r>
    </w:p>
    <w:p w14:paraId="2F0B7C99" w14:textId="1C1859A0" w:rsidR="00866153" w:rsidRPr="00EA5BAF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Պատմական նմանակման մեթոդ</w:t>
      </w:r>
    </w:p>
    <w:p w14:paraId="6D330539" w14:textId="6DE921F3" w:rsidR="00EA5BAF" w:rsidRPr="00866153" w:rsidRDefault="00EA5BAF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Ապագայի սցենարի մեթոդ</w:t>
      </w:r>
    </w:p>
    <w:p w14:paraId="588D4E67" w14:textId="4D1E8B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Առավել արդյունավետ են եթե ուսումնասիրվող ժամանակահատվածը տեղավորվում է երևույթի վերարտադրման ժամանակահատվածում</w:t>
      </w:r>
    </w:p>
    <w:p w14:paraId="27DBB5C0" w14:textId="28963183" w:rsidR="00866153" w:rsidRPr="00005CEB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Երևույթը չունի զարգացման հստակ օրինաչափություն</w:t>
      </w:r>
    </w:p>
    <w:p w14:paraId="7797B64F" w14:textId="3A88E13D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Ձ</w:t>
      </w: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 xml:space="preserve">ևականացված </w:t>
      </w:r>
    </w:p>
    <w:p w14:paraId="2C00DD51" w14:textId="23C861F0" w:rsidR="00A900BE" w:rsidRDefault="00A900BE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հիմնված են մաթմոդելների կառուցման և հաշվարկների վրա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5961F500" w14:textId="2B510A81" w:rsidR="00EA5BAF" w:rsidRPr="00EA5BAF" w:rsidRDefault="00EA5BAF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տեսակները՝</w:t>
      </w:r>
    </w:p>
    <w:p w14:paraId="5F0CC40A" w14:textId="0EA101A8" w:rsidR="00EA5BAF" w:rsidRPr="00EA5BAF" w:rsidRDefault="00EA5BAF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մաթեմատիկական արտարկում՝ անցյալում և ներկայում դրսևորվող օրինաչափությունները տարածվում են ապագայի վրա</w:t>
      </w:r>
    </w:p>
    <w:p w14:paraId="51C93869" w14:textId="71769642" w:rsidR="00EA5BAF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միագործոն ֆունկցիաներ</w:t>
      </w:r>
    </w:p>
    <w:p w14:paraId="6D6F43E8" w14:textId="126235D5" w:rsidR="00E5081C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բազմագործոն ֆունկցիաներ</w:t>
      </w:r>
    </w:p>
    <w:p w14:paraId="5CB7EE64" w14:textId="77350A7E" w:rsidR="00E5081C" w:rsidRPr="00005CEB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միջճյուղային հաշվեկշիռ</w:t>
      </w:r>
    </w:p>
    <w:p w14:paraId="62E4ED5C" w14:textId="77777777" w:rsidR="00A900BE" w:rsidRPr="00A900BE" w:rsidRDefault="00A900BE" w:rsidP="00005CEB">
      <w:pPr>
        <w:ind w:left="360"/>
        <w:rPr>
          <w:rFonts w:ascii="GHEA Grapalat" w:hAnsi="GHEA Grapalat"/>
          <w:bCs/>
          <w:noProof/>
          <w:sz w:val="24"/>
          <w:szCs w:val="24"/>
        </w:rPr>
      </w:pPr>
    </w:p>
    <w:sectPr w:rsidR="00A900BE" w:rsidRPr="00A900BE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C961" w14:textId="77777777" w:rsidR="00104E3B" w:rsidRDefault="00104E3B" w:rsidP="002B1C21">
      <w:pPr>
        <w:spacing w:after="0" w:line="240" w:lineRule="auto"/>
      </w:pPr>
      <w:r>
        <w:separator/>
      </w:r>
    </w:p>
  </w:endnote>
  <w:endnote w:type="continuationSeparator" w:id="0">
    <w:p w14:paraId="3BFC1D8A" w14:textId="77777777" w:rsidR="00104E3B" w:rsidRDefault="00104E3B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3BDC98A5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11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B04E5" w14:textId="77777777" w:rsidR="00104E3B" w:rsidRDefault="00104E3B" w:rsidP="002B1C21">
      <w:pPr>
        <w:spacing w:after="0" w:line="240" w:lineRule="auto"/>
      </w:pPr>
      <w:r>
        <w:separator/>
      </w:r>
    </w:p>
  </w:footnote>
  <w:footnote w:type="continuationSeparator" w:id="0">
    <w:p w14:paraId="66D4C9DA" w14:textId="77777777" w:rsidR="00104E3B" w:rsidRDefault="00104E3B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06D"/>
    <w:multiLevelType w:val="hybridMultilevel"/>
    <w:tmpl w:val="AF7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A"/>
    <w:multiLevelType w:val="hybridMultilevel"/>
    <w:tmpl w:val="69D2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70F2"/>
    <w:multiLevelType w:val="hybridMultilevel"/>
    <w:tmpl w:val="963E4DB0"/>
    <w:lvl w:ilvl="0" w:tplc="0D0CBFAE">
      <w:start w:val="1"/>
      <w:numFmt w:val="decimal"/>
      <w:lvlText w:val="%1."/>
      <w:lvlJc w:val="left"/>
      <w:pPr>
        <w:ind w:left="720" w:hanging="360"/>
      </w:pPr>
      <w:rPr>
        <w:rFonts w:ascii="GHEA Grapalat" w:hAnsi="GHEA Grapalat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40C72"/>
    <w:multiLevelType w:val="hybridMultilevel"/>
    <w:tmpl w:val="621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46D3E"/>
    <w:multiLevelType w:val="hybridMultilevel"/>
    <w:tmpl w:val="72EE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51BEB"/>
    <w:multiLevelType w:val="hybridMultilevel"/>
    <w:tmpl w:val="77D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110BD"/>
    <w:multiLevelType w:val="hybridMultilevel"/>
    <w:tmpl w:val="9210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015F8"/>
    <w:multiLevelType w:val="hybridMultilevel"/>
    <w:tmpl w:val="F1B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65506D"/>
    <w:multiLevelType w:val="hybridMultilevel"/>
    <w:tmpl w:val="025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87A16"/>
    <w:multiLevelType w:val="hybridMultilevel"/>
    <w:tmpl w:val="3BE4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C601C"/>
    <w:multiLevelType w:val="hybridMultilevel"/>
    <w:tmpl w:val="DB9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E3171"/>
    <w:multiLevelType w:val="hybridMultilevel"/>
    <w:tmpl w:val="7A0E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8"/>
  </w:num>
  <w:num w:numId="4">
    <w:abstractNumId w:val="12"/>
  </w:num>
  <w:num w:numId="5">
    <w:abstractNumId w:val="13"/>
  </w:num>
  <w:num w:numId="6">
    <w:abstractNumId w:val="15"/>
  </w:num>
  <w:num w:numId="7">
    <w:abstractNumId w:val="28"/>
  </w:num>
  <w:num w:numId="8">
    <w:abstractNumId w:val="20"/>
  </w:num>
  <w:num w:numId="9">
    <w:abstractNumId w:val="2"/>
  </w:num>
  <w:num w:numId="10">
    <w:abstractNumId w:val="3"/>
  </w:num>
  <w:num w:numId="11">
    <w:abstractNumId w:val="11"/>
  </w:num>
  <w:num w:numId="12">
    <w:abstractNumId w:val="8"/>
  </w:num>
  <w:num w:numId="13">
    <w:abstractNumId w:val="17"/>
  </w:num>
  <w:num w:numId="14">
    <w:abstractNumId w:val="27"/>
  </w:num>
  <w:num w:numId="15">
    <w:abstractNumId w:val="22"/>
  </w:num>
  <w:num w:numId="16">
    <w:abstractNumId w:val="24"/>
  </w:num>
  <w:num w:numId="17">
    <w:abstractNumId w:val="16"/>
  </w:num>
  <w:num w:numId="18">
    <w:abstractNumId w:val="4"/>
  </w:num>
  <w:num w:numId="19">
    <w:abstractNumId w:val="5"/>
  </w:num>
  <w:num w:numId="20">
    <w:abstractNumId w:val="7"/>
  </w:num>
  <w:num w:numId="21">
    <w:abstractNumId w:val="21"/>
  </w:num>
  <w:num w:numId="22">
    <w:abstractNumId w:val="25"/>
  </w:num>
  <w:num w:numId="23">
    <w:abstractNumId w:val="9"/>
  </w:num>
  <w:num w:numId="24">
    <w:abstractNumId w:val="1"/>
  </w:num>
  <w:num w:numId="25">
    <w:abstractNumId w:val="10"/>
  </w:num>
  <w:num w:numId="26">
    <w:abstractNumId w:val="19"/>
  </w:num>
  <w:num w:numId="27">
    <w:abstractNumId w:val="0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A7"/>
    <w:rsid w:val="000030F5"/>
    <w:rsid w:val="00005CEB"/>
    <w:rsid w:val="000205BF"/>
    <w:rsid w:val="0002376A"/>
    <w:rsid w:val="000405D2"/>
    <w:rsid w:val="00080563"/>
    <w:rsid w:val="000877F5"/>
    <w:rsid w:val="000B2002"/>
    <w:rsid w:val="000B4048"/>
    <w:rsid w:val="000B7130"/>
    <w:rsid w:val="000D7996"/>
    <w:rsid w:val="000F0BC0"/>
    <w:rsid w:val="000F39DB"/>
    <w:rsid w:val="00104E3B"/>
    <w:rsid w:val="00105371"/>
    <w:rsid w:val="00116845"/>
    <w:rsid w:val="001240EF"/>
    <w:rsid w:val="00161259"/>
    <w:rsid w:val="001738EB"/>
    <w:rsid w:val="001935EA"/>
    <w:rsid w:val="001C4999"/>
    <w:rsid w:val="001E51CE"/>
    <w:rsid w:val="001E630D"/>
    <w:rsid w:val="00240D51"/>
    <w:rsid w:val="00272C90"/>
    <w:rsid w:val="00274445"/>
    <w:rsid w:val="002A46C7"/>
    <w:rsid w:val="002B1C21"/>
    <w:rsid w:val="002C4110"/>
    <w:rsid w:val="002E66FC"/>
    <w:rsid w:val="003264B1"/>
    <w:rsid w:val="00332767"/>
    <w:rsid w:val="00351550"/>
    <w:rsid w:val="00351EA0"/>
    <w:rsid w:val="003649FB"/>
    <w:rsid w:val="003750C8"/>
    <w:rsid w:val="00392954"/>
    <w:rsid w:val="003B134F"/>
    <w:rsid w:val="003C29D9"/>
    <w:rsid w:val="00403019"/>
    <w:rsid w:val="00456C7E"/>
    <w:rsid w:val="00461D80"/>
    <w:rsid w:val="004C60A6"/>
    <w:rsid w:val="004D78AE"/>
    <w:rsid w:val="004F4579"/>
    <w:rsid w:val="00537E29"/>
    <w:rsid w:val="00544FA9"/>
    <w:rsid w:val="005667C3"/>
    <w:rsid w:val="00566BD7"/>
    <w:rsid w:val="005A631D"/>
    <w:rsid w:val="005B42AE"/>
    <w:rsid w:val="005D0F24"/>
    <w:rsid w:val="0061157B"/>
    <w:rsid w:val="0062354E"/>
    <w:rsid w:val="00650F4E"/>
    <w:rsid w:val="00662A1A"/>
    <w:rsid w:val="0066580E"/>
    <w:rsid w:val="00665C76"/>
    <w:rsid w:val="0067491F"/>
    <w:rsid w:val="00684152"/>
    <w:rsid w:val="00684344"/>
    <w:rsid w:val="00697B64"/>
    <w:rsid w:val="006A51A7"/>
    <w:rsid w:val="006B62D9"/>
    <w:rsid w:val="006E1DAB"/>
    <w:rsid w:val="006F38A4"/>
    <w:rsid w:val="00715C55"/>
    <w:rsid w:val="0076054A"/>
    <w:rsid w:val="007B6B30"/>
    <w:rsid w:val="007D3C3D"/>
    <w:rsid w:val="007F1955"/>
    <w:rsid w:val="00804A2C"/>
    <w:rsid w:val="008074D9"/>
    <w:rsid w:val="00822E91"/>
    <w:rsid w:val="00844C6F"/>
    <w:rsid w:val="00866153"/>
    <w:rsid w:val="00877F73"/>
    <w:rsid w:val="00881D77"/>
    <w:rsid w:val="008A646F"/>
    <w:rsid w:val="008E6321"/>
    <w:rsid w:val="0091175F"/>
    <w:rsid w:val="00915CD4"/>
    <w:rsid w:val="00930022"/>
    <w:rsid w:val="009C16FF"/>
    <w:rsid w:val="009F0A4E"/>
    <w:rsid w:val="00A05F31"/>
    <w:rsid w:val="00A07BFA"/>
    <w:rsid w:val="00A32C4E"/>
    <w:rsid w:val="00A84EE1"/>
    <w:rsid w:val="00A900BE"/>
    <w:rsid w:val="00AB693C"/>
    <w:rsid w:val="00AE1649"/>
    <w:rsid w:val="00AF6F27"/>
    <w:rsid w:val="00B00EE4"/>
    <w:rsid w:val="00B1043F"/>
    <w:rsid w:val="00B23987"/>
    <w:rsid w:val="00B531F6"/>
    <w:rsid w:val="00B73E1D"/>
    <w:rsid w:val="00B93DAB"/>
    <w:rsid w:val="00BA287A"/>
    <w:rsid w:val="00BA2BA9"/>
    <w:rsid w:val="00BC6311"/>
    <w:rsid w:val="00BE5A6E"/>
    <w:rsid w:val="00C00481"/>
    <w:rsid w:val="00C021A4"/>
    <w:rsid w:val="00C04B62"/>
    <w:rsid w:val="00C56FE9"/>
    <w:rsid w:val="00C82853"/>
    <w:rsid w:val="00C92B2E"/>
    <w:rsid w:val="00C94095"/>
    <w:rsid w:val="00CA20E3"/>
    <w:rsid w:val="00CC67B9"/>
    <w:rsid w:val="00CD69F0"/>
    <w:rsid w:val="00CE6A72"/>
    <w:rsid w:val="00D0354A"/>
    <w:rsid w:val="00D036A9"/>
    <w:rsid w:val="00D07EF4"/>
    <w:rsid w:val="00D52CFC"/>
    <w:rsid w:val="00D5768E"/>
    <w:rsid w:val="00D66701"/>
    <w:rsid w:val="00DD7B38"/>
    <w:rsid w:val="00E5081C"/>
    <w:rsid w:val="00E54814"/>
    <w:rsid w:val="00E74246"/>
    <w:rsid w:val="00E960D5"/>
    <w:rsid w:val="00EA5BAF"/>
    <w:rsid w:val="00EB657F"/>
    <w:rsid w:val="00EB6CF3"/>
    <w:rsid w:val="00ED7A18"/>
    <w:rsid w:val="00EE68C2"/>
    <w:rsid w:val="00F004C7"/>
    <w:rsid w:val="00F030F7"/>
    <w:rsid w:val="00F43A67"/>
    <w:rsid w:val="00F64778"/>
    <w:rsid w:val="00F714C5"/>
    <w:rsid w:val="00F747BF"/>
    <w:rsid w:val="00F83D73"/>
    <w:rsid w:val="00FA3F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1D7F-F879-4E70-8913-02D9C175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16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Michael Navasardyan</cp:lastModifiedBy>
  <cp:revision>132</cp:revision>
  <dcterms:created xsi:type="dcterms:W3CDTF">2023-03-20T08:44:00Z</dcterms:created>
  <dcterms:modified xsi:type="dcterms:W3CDTF">2023-03-24T14:44:00Z</dcterms:modified>
</cp:coreProperties>
</file>