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D30B10" w14:textId="3C791A39" w:rsidR="008E119B" w:rsidRPr="00CB0288" w:rsidRDefault="004F3845" w:rsidP="004F3845">
      <w:pPr>
        <w:jc w:val="center"/>
        <w:rPr>
          <w:rFonts w:ascii="Times New Roman" w:hAnsi="Times New Roman" w:cs="Times New Roman"/>
          <w:i/>
          <w:iCs/>
          <w:color w:val="2F5496" w:themeColor="accent1" w:themeShade="BF"/>
          <w:sz w:val="48"/>
          <w:szCs w:val="48"/>
          <w:u w:val="single"/>
          <w:lang w:val="en-US"/>
        </w:rPr>
      </w:pPr>
      <w:r w:rsidRPr="00CB0288">
        <w:rPr>
          <w:rFonts w:ascii="Times New Roman" w:hAnsi="Times New Roman" w:cs="Times New Roman"/>
          <w:i/>
          <w:iCs/>
          <w:color w:val="2F5496" w:themeColor="accent1" w:themeShade="BF"/>
          <w:sz w:val="48"/>
          <w:szCs w:val="48"/>
          <w:u w:val="single"/>
          <w:lang w:val="en-US"/>
        </w:rPr>
        <w:t>STOCK</w:t>
      </w:r>
      <w:r w:rsidR="00BA6B58">
        <w:rPr>
          <w:rFonts w:ascii="Times New Roman" w:hAnsi="Times New Roman" w:cs="Times New Roman"/>
          <w:i/>
          <w:iCs/>
          <w:color w:val="2F5496" w:themeColor="accent1" w:themeShade="BF"/>
          <w:sz w:val="48"/>
          <w:szCs w:val="48"/>
          <w:u w:val="single"/>
          <w:lang w:val="en-US"/>
        </w:rPr>
        <w:t xml:space="preserve"> </w:t>
      </w:r>
      <w:r w:rsidRPr="00CB0288">
        <w:rPr>
          <w:rFonts w:ascii="Times New Roman" w:hAnsi="Times New Roman" w:cs="Times New Roman"/>
          <w:i/>
          <w:iCs/>
          <w:color w:val="2F5496" w:themeColor="accent1" w:themeShade="BF"/>
          <w:sz w:val="48"/>
          <w:szCs w:val="48"/>
          <w:u w:val="single"/>
          <w:lang w:val="en-US"/>
        </w:rPr>
        <w:t xml:space="preserve"> PERFORMANCE ANALYSIS</w:t>
      </w:r>
    </w:p>
    <w:p w14:paraId="74385A5E" w14:textId="5BA8AC06" w:rsidR="004F3845" w:rsidRDefault="004F3845" w:rsidP="004F3845">
      <w:pPr>
        <w:jc w:val="center"/>
        <w:rPr>
          <w:rFonts w:ascii="Times New Roman" w:hAnsi="Times New Roman" w:cs="Times New Roman"/>
          <w:color w:val="2F5496" w:themeColor="accent1" w:themeShade="BF"/>
          <w:sz w:val="48"/>
          <w:szCs w:val="48"/>
          <w:lang w:val="en-US"/>
        </w:rPr>
      </w:pPr>
    </w:p>
    <w:p w14:paraId="75E98446" w14:textId="1A709B63" w:rsidR="004F3845" w:rsidRDefault="009E0444" w:rsidP="004F3845">
      <w:pPr>
        <w:jc w:val="center"/>
        <w:rPr>
          <w:rFonts w:ascii="Times New Roman" w:hAnsi="Times New Roman" w:cs="Times New Roman"/>
          <w:color w:val="2F5496" w:themeColor="accent1" w:themeShade="BF"/>
          <w:sz w:val="24"/>
          <w:szCs w:val="24"/>
          <w:lang w:val="en-US"/>
        </w:rPr>
      </w:pPr>
      <w:r>
        <w:rPr>
          <w:rFonts w:ascii="Times New Roman" w:hAnsi="Times New Roman" w:cs="Times New Roman"/>
          <w:noProof/>
          <w:color w:val="2F5496" w:themeColor="accent1" w:themeShade="BF"/>
          <w:sz w:val="24"/>
          <w:szCs w:val="24"/>
          <w:lang w:val="en-US"/>
        </w:rPr>
        <w:drawing>
          <wp:inline distT="0" distB="0" distL="0" distR="0" wp14:anchorId="6D05E986" wp14:editId="3DB46608">
            <wp:extent cx="3676650" cy="2068115"/>
            <wp:effectExtent l="38100" t="19050" r="38100" b="637540"/>
            <wp:docPr id="120270422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13222" cy="2088687"/>
                    </a:xfrm>
                    <a:prstGeom prst="roundRect">
                      <a:avLst>
                        <a:gd name="adj" fmla="val 8594"/>
                      </a:avLst>
                    </a:prstGeom>
                    <a:solidFill>
                      <a:srgbClr val="FFFFFF">
                        <a:shade val="85000"/>
                      </a:srgbClr>
                    </a:solidFill>
                    <a:ln>
                      <a:solidFill>
                        <a:schemeClr val="accent2"/>
                      </a:solidFill>
                    </a:ln>
                    <a:effectLst>
                      <a:reflection blurRad="12700" stA="38000" endPos="28000" dist="5000" dir="5400000" sy="-100000" algn="bl" rotWithShape="0"/>
                    </a:effectLst>
                  </pic:spPr>
                </pic:pic>
              </a:graphicData>
            </a:graphic>
          </wp:inline>
        </w:drawing>
      </w:r>
    </w:p>
    <w:p w14:paraId="28FF6944" w14:textId="77777777" w:rsidR="004F3845" w:rsidRDefault="004F3845" w:rsidP="004F3845">
      <w:pPr>
        <w:rPr>
          <w:rFonts w:ascii="Times New Roman" w:hAnsi="Times New Roman" w:cs="Times New Roman"/>
          <w:color w:val="2F5496" w:themeColor="accent1" w:themeShade="BF"/>
          <w:sz w:val="24"/>
          <w:szCs w:val="24"/>
          <w:lang w:val="en-US"/>
        </w:rPr>
      </w:pPr>
    </w:p>
    <w:p w14:paraId="7803E843" w14:textId="1F6CB8EF" w:rsidR="004F3845" w:rsidRPr="00CB0288" w:rsidRDefault="004F3845" w:rsidP="004F3845">
      <w:pPr>
        <w:rPr>
          <w:rFonts w:ascii="Times New Roman" w:hAnsi="Times New Roman" w:cs="Times New Roman"/>
          <w:i/>
          <w:iCs/>
          <w:color w:val="2F5496" w:themeColor="accent1" w:themeShade="BF"/>
          <w:sz w:val="44"/>
          <w:szCs w:val="44"/>
          <w:u w:val="single"/>
          <w:lang w:val="en-US"/>
        </w:rPr>
      </w:pPr>
      <w:r w:rsidRPr="00CB0288">
        <w:rPr>
          <w:rFonts w:ascii="Times New Roman" w:hAnsi="Times New Roman" w:cs="Times New Roman"/>
          <w:i/>
          <w:iCs/>
          <w:color w:val="2F5496" w:themeColor="accent1" w:themeShade="BF"/>
          <w:sz w:val="44"/>
          <w:szCs w:val="44"/>
          <w:u w:val="single"/>
          <w:lang w:val="en-US"/>
        </w:rPr>
        <w:t>BRIEF OVERVIEW</w:t>
      </w:r>
    </w:p>
    <w:p w14:paraId="209A7FF3" w14:textId="77777777" w:rsidR="004F3845" w:rsidRDefault="004F3845" w:rsidP="00F27012">
      <w:pPr>
        <w:spacing w:line="276" w:lineRule="auto"/>
        <w:rPr>
          <w:rFonts w:ascii="Times New Roman" w:hAnsi="Times New Roman" w:cs="Times New Roman"/>
          <w:color w:val="2F5496" w:themeColor="accent1" w:themeShade="BF"/>
          <w:sz w:val="24"/>
          <w:szCs w:val="24"/>
          <w:lang w:val="en-US"/>
        </w:rPr>
      </w:pPr>
    </w:p>
    <w:p w14:paraId="47DB2785" w14:textId="0774AD8D" w:rsidR="004F3845" w:rsidRPr="004F3845" w:rsidRDefault="004F3845" w:rsidP="00F27012">
      <w:pPr>
        <w:spacing w:line="276" w:lineRule="auto"/>
        <w:jc w:val="center"/>
        <w:rPr>
          <w:rFonts w:ascii="Times New Roman" w:hAnsi="Times New Roman" w:cs="Times New Roman"/>
          <w:color w:val="262626" w:themeColor="text1" w:themeTint="D9"/>
          <w:sz w:val="24"/>
          <w:szCs w:val="24"/>
          <w:lang w:val="en-US"/>
        </w:rPr>
      </w:pPr>
      <w:r w:rsidRPr="004F3845">
        <w:rPr>
          <w:rFonts w:ascii="Times New Roman" w:hAnsi="Times New Roman" w:cs="Times New Roman"/>
          <w:color w:val="262626" w:themeColor="text1" w:themeTint="D9"/>
          <w:sz w:val="24"/>
          <w:szCs w:val="24"/>
          <w:lang w:val="en-US"/>
        </w:rPr>
        <w:t>Goldman Sachs is one of the world's leading investment banks and financial services companies. Founded in 1869 by Marcus Goldman, the firm has grown to become a global powerhouse in finance. Goldman Sachs provides a wide range of services including investment banking, asset management, securities trading, and investment management for institutions, corporations, governments, and individuals.</w:t>
      </w:r>
    </w:p>
    <w:p w14:paraId="71705B9F" w14:textId="72E25CA6" w:rsidR="004F3845" w:rsidRPr="009E0444" w:rsidRDefault="004F3845" w:rsidP="009E0444">
      <w:pPr>
        <w:jc w:val="center"/>
        <w:rPr>
          <w:rFonts w:ascii="Times New Roman" w:hAnsi="Times New Roman" w:cs="Times New Roman"/>
          <w:color w:val="262626" w:themeColor="text1" w:themeTint="D9"/>
          <w:sz w:val="24"/>
          <w:szCs w:val="24"/>
          <w:lang w:val="en-US"/>
        </w:rPr>
      </w:pPr>
      <w:r w:rsidRPr="004F3845">
        <w:rPr>
          <w:rFonts w:ascii="Times New Roman" w:hAnsi="Times New Roman" w:cs="Times New Roman"/>
          <w:color w:val="262626" w:themeColor="text1" w:themeTint="D9"/>
          <w:sz w:val="24"/>
          <w:szCs w:val="24"/>
          <w:lang w:val="en-US"/>
        </w:rPr>
        <w:t>Over the years, Goldman Sachs has played a significant role in shaping global financial markets. The firm is known for its expertise in mergers and acquisitions, underwriting of public offerings, trading of equities, fixed income, currencies, and commodities, as well as providing advisory services to its clients.Goldman Sachs has faced scrutiny and criticism at times, particularly during the 2008 financial crisis, and has adapted its business model in response to regulatory changes and market conditions. Despite challenges, it remains a dominant force in the financial industry and continues to be influential in global markets</w:t>
      </w:r>
      <w:r w:rsidRPr="004F3845">
        <w:rPr>
          <w:rFonts w:ascii="Times New Roman" w:hAnsi="Times New Roman" w:cs="Times New Roman"/>
          <w:color w:val="2F5496" w:themeColor="accent1" w:themeShade="BF"/>
          <w:sz w:val="24"/>
          <w:szCs w:val="24"/>
          <w:lang w:val="en-US"/>
        </w:rPr>
        <w:t>.</w:t>
      </w:r>
    </w:p>
    <w:p w14:paraId="71816D6A" w14:textId="71093068" w:rsidR="004F3845" w:rsidRDefault="004F3845" w:rsidP="009E0444">
      <w:pPr>
        <w:jc w:val="center"/>
        <w:rPr>
          <w:rFonts w:ascii="Times New Roman" w:hAnsi="Times New Roman" w:cs="Times New Roman"/>
          <w:color w:val="262626" w:themeColor="text1" w:themeTint="D9"/>
          <w:sz w:val="24"/>
          <w:szCs w:val="24"/>
          <w:lang w:val="en-US"/>
        </w:rPr>
      </w:pPr>
      <w:r w:rsidRPr="004F3845">
        <w:rPr>
          <w:rFonts w:ascii="Times New Roman" w:hAnsi="Times New Roman" w:cs="Times New Roman"/>
          <w:color w:val="262626" w:themeColor="text1" w:themeTint="D9"/>
          <w:sz w:val="24"/>
          <w:szCs w:val="24"/>
          <w:lang w:val="en-US"/>
        </w:rPr>
        <w:t xml:space="preserve">The firm is renowned for its role in mergers and acquisitions, underwriting of securities, and providing advisory services to corporations, governments, and wealthy individuals. Goldman Sachs is also heavily involved in trading, both in traditional financial instruments like stocks and bonds, as well as more complex products like derivatives.Over the years, Goldman Sachs has faced both praise and criticism for its influence in global finance. It has been a key player in numerous high-profile transactions and has cultivated a reputation for attracting top talent </w:t>
      </w:r>
      <w:r w:rsidRPr="004F3845">
        <w:rPr>
          <w:rFonts w:ascii="Times New Roman" w:hAnsi="Times New Roman" w:cs="Times New Roman"/>
          <w:color w:val="262626" w:themeColor="text1" w:themeTint="D9"/>
          <w:sz w:val="24"/>
          <w:szCs w:val="24"/>
          <w:lang w:val="en-US"/>
        </w:rPr>
        <w:lastRenderedPageBreak/>
        <w:t>in the finance industry. However, it has also faced scrutiny for its role in the 2008 financial crisis and various controversies surrounding its business practices.</w:t>
      </w:r>
    </w:p>
    <w:p w14:paraId="1B945029" w14:textId="711805F7" w:rsidR="004F3845" w:rsidRPr="00CB0288" w:rsidRDefault="00D4488B" w:rsidP="00D4488B">
      <w:pPr>
        <w:pStyle w:val="ListParagraph"/>
        <w:numPr>
          <w:ilvl w:val="0"/>
          <w:numId w:val="1"/>
        </w:numPr>
        <w:rPr>
          <w:rFonts w:ascii="Times New Roman" w:hAnsi="Times New Roman" w:cs="Times New Roman"/>
          <w:i/>
          <w:iCs/>
          <w:color w:val="2F5496" w:themeColor="accent1" w:themeShade="BF"/>
          <w:sz w:val="40"/>
          <w:szCs w:val="40"/>
          <w:u w:val="single"/>
          <w:lang w:val="en-US"/>
        </w:rPr>
      </w:pPr>
      <w:r w:rsidRPr="00CB0288">
        <w:rPr>
          <w:rFonts w:ascii="Times New Roman" w:hAnsi="Times New Roman" w:cs="Times New Roman"/>
          <w:i/>
          <w:iCs/>
          <w:color w:val="2F5496" w:themeColor="accent1" w:themeShade="BF"/>
          <w:sz w:val="40"/>
          <w:szCs w:val="40"/>
          <w:u w:val="single"/>
          <w:lang w:val="en-US"/>
        </w:rPr>
        <w:t>HISTORICAL PRICE DATA</w:t>
      </w:r>
    </w:p>
    <w:p w14:paraId="7B1E7CDD" w14:textId="77777777" w:rsidR="00D4488B" w:rsidRDefault="00D4488B" w:rsidP="00D4488B">
      <w:pPr>
        <w:rPr>
          <w:rFonts w:ascii="Times New Roman" w:hAnsi="Times New Roman" w:cs="Times New Roman"/>
          <w:color w:val="2F5496" w:themeColor="accent1" w:themeShade="BF"/>
          <w:sz w:val="24"/>
          <w:szCs w:val="24"/>
          <w:lang w:val="en-US"/>
        </w:rPr>
      </w:pPr>
    </w:p>
    <w:p w14:paraId="7DC53AF4" w14:textId="2C91F7A7" w:rsidR="00D4488B" w:rsidRPr="00D4488B" w:rsidRDefault="00D4488B" w:rsidP="00D4488B">
      <w:pPr>
        <w:rPr>
          <w:rFonts w:ascii="Arial Rounded MT Bold" w:hAnsi="Arial Rounded MT Bold" w:cs="Times New Roman"/>
          <w:color w:val="262626" w:themeColor="text1" w:themeTint="D9"/>
          <w:sz w:val="24"/>
          <w:szCs w:val="24"/>
          <w:lang w:val="en-US"/>
        </w:rPr>
      </w:pPr>
      <w:r w:rsidRPr="00D4488B">
        <w:rPr>
          <w:rFonts w:ascii="Arial Rounded MT Bold" w:hAnsi="Arial Rounded MT Bold" w:cs="Times New Roman"/>
          <w:color w:val="262626" w:themeColor="text1" w:themeTint="D9"/>
          <w:sz w:val="24"/>
          <w:szCs w:val="24"/>
          <w:lang w:val="en-US"/>
        </w:rPr>
        <w:t xml:space="preserve">Previous Close       </w:t>
      </w:r>
      <w:r w:rsidRPr="00D4488B">
        <w:rPr>
          <w:rFonts w:ascii="Arial Rounded MT Bold" w:hAnsi="Arial Rounded MT Bold" w:cs="Times New Roman"/>
          <w:color w:val="262626" w:themeColor="text1" w:themeTint="D9"/>
          <w:sz w:val="24"/>
          <w:szCs w:val="24"/>
          <w:lang w:val="en-US"/>
        </w:rPr>
        <w:tab/>
        <w:t>410.71</w:t>
      </w:r>
    </w:p>
    <w:p w14:paraId="1273A1F2" w14:textId="565CC49C" w:rsidR="00D4488B" w:rsidRPr="00D4488B" w:rsidRDefault="00D4488B" w:rsidP="00D4488B">
      <w:pPr>
        <w:rPr>
          <w:rFonts w:ascii="Arial Rounded MT Bold" w:hAnsi="Arial Rounded MT Bold" w:cs="Times New Roman"/>
          <w:color w:val="262626" w:themeColor="text1" w:themeTint="D9"/>
          <w:sz w:val="24"/>
          <w:szCs w:val="24"/>
          <w:lang w:val="en-US"/>
        </w:rPr>
      </w:pPr>
      <w:r w:rsidRPr="00D4488B">
        <w:rPr>
          <w:rFonts w:ascii="Arial Rounded MT Bold" w:hAnsi="Arial Rounded MT Bold" w:cs="Times New Roman"/>
          <w:color w:val="262626" w:themeColor="text1" w:themeTint="D9"/>
          <w:sz w:val="24"/>
          <w:szCs w:val="24"/>
          <w:lang w:val="en-US"/>
        </w:rPr>
        <w:t xml:space="preserve">Open     </w:t>
      </w:r>
      <w:r w:rsidRPr="00D4488B">
        <w:rPr>
          <w:rFonts w:ascii="Arial Rounded MT Bold" w:hAnsi="Arial Rounded MT Bold" w:cs="Times New Roman"/>
          <w:color w:val="262626" w:themeColor="text1" w:themeTint="D9"/>
          <w:sz w:val="24"/>
          <w:szCs w:val="24"/>
          <w:lang w:val="en-US"/>
        </w:rPr>
        <w:tab/>
      </w:r>
      <w:r w:rsidR="00681B16">
        <w:rPr>
          <w:rFonts w:ascii="Arial Rounded MT Bold" w:hAnsi="Arial Rounded MT Bold" w:cs="Times New Roman"/>
          <w:color w:val="262626" w:themeColor="text1" w:themeTint="D9"/>
          <w:sz w:val="24"/>
          <w:szCs w:val="24"/>
          <w:lang w:val="en-US"/>
        </w:rPr>
        <w:t xml:space="preserve">                        </w:t>
      </w:r>
      <w:r w:rsidRPr="00D4488B">
        <w:rPr>
          <w:rFonts w:ascii="Arial Rounded MT Bold" w:hAnsi="Arial Rounded MT Bold" w:cs="Times New Roman"/>
          <w:color w:val="262626" w:themeColor="text1" w:themeTint="D9"/>
          <w:sz w:val="24"/>
          <w:szCs w:val="24"/>
          <w:lang w:val="en-US"/>
        </w:rPr>
        <w:t>404.01</w:t>
      </w:r>
    </w:p>
    <w:p w14:paraId="79188BC4" w14:textId="78A8F43A" w:rsidR="00D4488B" w:rsidRPr="00D4488B" w:rsidRDefault="00D4488B" w:rsidP="00D4488B">
      <w:pPr>
        <w:rPr>
          <w:rFonts w:ascii="Arial Rounded MT Bold" w:hAnsi="Arial Rounded MT Bold" w:cs="Times New Roman"/>
          <w:color w:val="262626" w:themeColor="text1" w:themeTint="D9"/>
          <w:sz w:val="24"/>
          <w:szCs w:val="24"/>
          <w:lang w:val="en-US"/>
        </w:rPr>
      </w:pPr>
      <w:r w:rsidRPr="00D4488B">
        <w:rPr>
          <w:rFonts w:ascii="Arial Rounded MT Bold" w:hAnsi="Arial Rounded MT Bold" w:cs="Times New Roman"/>
          <w:color w:val="262626" w:themeColor="text1" w:themeTint="D9"/>
          <w:sz w:val="24"/>
          <w:szCs w:val="24"/>
          <w:lang w:val="en-US"/>
        </w:rPr>
        <w:t>Bid</w:t>
      </w:r>
      <w:r w:rsidRPr="00D4488B">
        <w:rPr>
          <w:rFonts w:ascii="Arial Rounded MT Bold" w:hAnsi="Arial Rounded MT Bold" w:cs="Times New Roman"/>
          <w:color w:val="262626" w:themeColor="text1" w:themeTint="D9"/>
          <w:sz w:val="24"/>
          <w:szCs w:val="24"/>
          <w:lang w:val="en-US"/>
        </w:rPr>
        <w:tab/>
        <w:t xml:space="preserve">          </w:t>
      </w:r>
      <w:r w:rsidR="00681B16">
        <w:rPr>
          <w:rFonts w:ascii="Arial Rounded MT Bold" w:hAnsi="Arial Rounded MT Bold" w:cs="Times New Roman"/>
          <w:color w:val="262626" w:themeColor="text1" w:themeTint="D9"/>
          <w:sz w:val="24"/>
          <w:szCs w:val="24"/>
          <w:lang w:val="en-US"/>
        </w:rPr>
        <w:t xml:space="preserve">                          </w:t>
      </w:r>
      <w:r w:rsidRPr="00D4488B">
        <w:rPr>
          <w:rFonts w:ascii="Arial Rounded MT Bold" w:hAnsi="Arial Rounded MT Bold" w:cs="Times New Roman"/>
          <w:color w:val="262626" w:themeColor="text1" w:themeTint="D9"/>
          <w:sz w:val="24"/>
          <w:szCs w:val="24"/>
          <w:lang w:val="en-US"/>
        </w:rPr>
        <w:t>402.91 x 800</w:t>
      </w:r>
    </w:p>
    <w:p w14:paraId="3DB6C9A7" w14:textId="0A82CE67" w:rsidR="00D4488B" w:rsidRPr="00D4488B" w:rsidRDefault="00D4488B" w:rsidP="00D4488B">
      <w:pPr>
        <w:rPr>
          <w:rFonts w:ascii="Arial Rounded MT Bold" w:hAnsi="Arial Rounded MT Bold" w:cs="Times New Roman"/>
          <w:color w:val="262626" w:themeColor="text1" w:themeTint="D9"/>
          <w:sz w:val="24"/>
          <w:szCs w:val="24"/>
          <w:lang w:val="en-US"/>
        </w:rPr>
      </w:pPr>
      <w:r w:rsidRPr="00D4488B">
        <w:rPr>
          <w:rFonts w:ascii="Arial Rounded MT Bold" w:hAnsi="Arial Rounded MT Bold" w:cs="Times New Roman"/>
          <w:color w:val="262626" w:themeColor="text1" w:themeTint="D9"/>
          <w:sz w:val="24"/>
          <w:szCs w:val="24"/>
          <w:lang w:val="en-US"/>
        </w:rPr>
        <w:t>Ask</w:t>
      </w:r>
      <w:r w:rsidRPr="00D4488B">
        <w:rPr>
          <w:rFonts w:ascii="Arial Rounded MT Bold" w:hAnsi="Arial Rounded MT Bold" w:cs="Times New Roman"/>
          <w:color w:val="262626" w:themeColor="text1" w:themeTint="D9"/>
          <w:sz w:val="24"/>
          <w:szCs w:val="24"/>
          <w:lang w:val="en-US"/>
        </w:rPr>
        <w:tab/>
        <w:t xml:space="preserve">       </w:t>
      </w:r>
      <w:r w:rsidR="00681B16">
        <w:rPr>
          <w:rFonts w:ascii="Arial Rounded MT Bold" w:hAnsi="Arial Rounded MT Bold" w:cs="Times New Roman"/>
          <w:color w:val="262626" w:themeColor="text1" w:themeTint="D9"/>
          <w:sz w:val="24"/>
          <w:szCs w:val="24"/>
          <w:lang w:val="en-US"/>
        </w:rPr>
        <w:t xml:space="preserve">                           </w:t>
      </w:r>
      <w:r w:rsidRPr="00D4488B">
        <w:rPr>
          <w:rFonts w:ascii="Arial Rounded MT Bold" w:hAnsi="Arial Rounded MT Bold" w:cs="Times New Roman"/>
          <w:color w:val="262626" w:themeColor="text1" w:themeTint="D9"/>
          <w:sz w:val="24"/>
          <w:szCs w:val="24"/>
          <w:lang w:val="en-US"/>
        </w:rPr>
        <w:t xml:space="preserve">  402.94 x 800</w:t>
      </w:r>
    </w:p>
    <w:p w14:paraId="2862D16E" w14:textId="621878A0" w:rsidR="00D4488B" w:rsidRPr="00D4488B" w:rsidRDefault="00D4488B" w:rsidP="00D4488B">
      <w:pPr>
        <w:rPr>
          <w:rFonts w:ascii="Arial Rounded MT Bold" w:hAnsi="Arial Rounded MT Bold" w:cs="Times New Roman"/>
          <w:color w:val="262626" w:themeColor="text1" w:themeTint="D9"/>
          <w:sz w:val="24"/>
          <w:szCs w:val="24"/>
          <w:lang w:val="en-US"/>
        </w:rPr>
      </w:pPr>
      <w:r w:rsidRPr="00D4488B">
        <w:rPr>
          <w:rFonts w:ascii="Arial Rounded MT Bold" w:hAnsi="Arial Rounded MT Bold" w:cs="Times New Roman"/>
          <w:color w:val="262626" w:themeColor="text1" w:themeTint="D9"/>
          <w:sz w:val="24"/>
          <w:szCs w:val="24"/>
          <w:lang w:val="en-US"/>
        </w:rPr>
        <w:t>Day's Range</w:t>
      </w:r>
      <w:r w:rsidRPr="00D4488B">
        <w:rPr>
          <w:rFonts w:ascii="Arial Rounded MT Bold" w:hAnsi="Arial Rounded MT Bold" w:cs="Times New Roman"/>
          <w:color w:val="262626" w:themeColor="text1" w:themeTint="D9"/>
          <w:sz w:val="24"/>
          <w:szCs w:val="24"/>
          <w:lang w:val="en-US"/>
        </w:rPr>
        <w:tab/>
        <w:t xml:space="preserve">         </w:t>
      </w:r>
      <w:r w:rsidR="00681B16">
        <w:rPr>
          <w:rFonts w:ascii="Arial Rounded MT Bold" w:hAnsi="Arial Rounded MT Bold" w:cs="Times New Roman"/>
          <w:color w:val="262626" w:themeColor="text1" w:themeTint="D9"/>
          <w:sz w:val="24"/>
          <w:szCs w:val="24"/>
          <w:lang w:val="en-US"/>
        </w:rPr>
        <w:t xml:space="preserve"> </w:t>
      </w:r>
      <w:r w:rsidRPr="00D4488B">
        <w:rPr>
          <w:rFonts w:ascii="Arial Rounded MT Bold" w:hAnsi="Arial Rounded MT Bold" w:cs="Times New Roman"/>
          <w:color w:val="262626" w:themeColor="text1" w:themeTint="D9"/>
          <w:sz w:val="24"/>
          <w:szCs w:val="24"/>
          <w:lang w:val="en-US"/>
        </w:rPr>
        <w:t xml:space="preserve">  397.34 - 405.45</w:t>
      </w:r>
    </w:p>
    <w:p w14:paraId="7209208E" w14:textId="2E786C09" w:rsidR="00D4488B" w:rsidRPr="00D4488B" w:rsidRDefault="00D4488B" w:rsidP="00D4488B">
      <w:pPr>
        <w:rPr>
          <w:rFonts w:ascii="Arial Rounded MT Bold" w:hAnsi="Arial Rounded MT Bold" w:cs="Times New Roman"/>
          <w:color w:val="262626" w:themeColor="text1" w:themeTint="D9"/>
          <w:sz w:val="24"/>
          <w:szCs w:val="24"/>
          <w:lang w:val="en-US"/>
        </w:rPr>
      </w:pPr>
      <w:r w:rsidRPr="00D4488B">
        <w:rPr>
          <w:rFonts w:ascii="Arial Rounded MT Bold" w:hAnsi="Arial Rounded MT Bold" w:cs="Times New Roman"/>
          <w:color w:val="262626" w:themeColor="text1" w:themeTint="D9"/>
          <w:sz w:val="24"/>
          <w:szCs w:val="24"/>
          <w:lang w:val="en-US"/>
        </w:rPr>
        <w:t xml:space="preserve">52 Week Range            </w:t>
      </w:r>
      <w:r w:rsidRPr="00D4488B">
        <w:rPr>
          <w:rFonts w:ascii="Arial Rounded MT Bold" w:hAnsi="Arial Rounded MT Bold" w:cs="Times New Roman"/>
          <w:color w:val="262626" w:themeColor="text1" w:themeTint="D9"/>
          <w:sz w:val="24"/>
          <w:szCs w:val="24"/>
          <w:lang w:val="en-US"/>
        </w:rPr>
        <w:tab/>
        <w:t>289.36 - 419.20</w:t>
      </w:r>
    </w:p>
    <w:p w14:paraId="6332DF3F" w14:textId="4D697774" w:rsidR="00D4488B" w:rsidRPr="00D4488B" w:rsidRDefault="00D4488B" w:rsidP="00D4488B">
      <w:pPr>
        <w:rPr>
          <w:rFonts w:ascii="Arial Rounded MT Bold" w:hAnsi="Arial Rounded MT Bold" w:cs="Times New Roman"/>
          <w:color w:val="262626" w:themeColor="text1" w:themeTint="D9"/>
          <w:sz w:val="24"/>
          <w:szCs w:val="24"/>
          <w:lang w:val="en-US"/>
        </w:rPr>
      </w:pPr>
      <w:r w:rsidRPr="00D4488B">
        <w:rPr>
          <w:rFonts w:ascii="Arial Rounded MT Bold" w:hAnsi="Arial Rounded MT Bold" w:cs="Times New Roman"/>
          <w:color w:val="262626" w:themeColor="text1" w:themeTint="D9"/>
          <w:sz w:val="24"/>
          <w:szCs w:val="24"/>
          <w:lang w:val="en-US"/>
        </w:rPr>
        <w:t>Volume</w:t>
      </w:r>
      <w:r w:rsidRPr="00D4488B">
        <w:rPr>
          <w:rFonts w:ascii="Arial Rounded MT Bold" w:hAnsi="Arial Rounded MT Bold" w:cs="Times New Roman"/>
          <w:color w:val="262626" w:themeColor="text1" w:themeTint="D9"/>
          <w:sz w:val="24"/>
          <w:szCs w:val="24"/>
          <w:lang w:val="en-US"/>
        </w:rPr>
        <w:tab/>
        <w:t xml:space="preserve">       </w:t>
      </w:r>
      <w:r w:rsidR="00681B16">
        <w:rPr>
          <w:rFonts w:ascii="Arial Rounded MT Bold" w:hAnsi="Arial Rounded MT Bold" w:cs="Times New Roman"/>
          <w:color w:val="262626" w:themeColor="text1" w:themeTint="D9"/>
          <w:sz w:val="24"/>
          <w:szCs w:val="24"/>
          <w:lang w:val="en-US"/>
        </w:rPr>
        <w:t xml:space="preserve">             </w:t>
      </w:r>
      <w:r w:rsidRPr="00D4488B">
        <w:rPr>
          <w:rFonts w:ascii="Arial Rounded MT Bold" w:hAnsi="Arial Rounded MT Bold" w:cs="Times New Roman"/>
          <w:color w:val="262626" w:themeColor="text1" w:themeTint="D9"/>
          <w:sz w:val="24"/>
          <w:szCs w:val="24"/>
          <w:lang w:val="en-US"/>
        </w:rPr>
        <w:t xml:space="preserve">    725,205</w:t>
      </w:r>
    </w:p>
    <w:p w14:paraId="31AB50E0" w14:textId="579B71AF" w:rsidR="00D4488B" w:rsidRPr="00D4488B" w:rsidRDefault="00D4488B" w:rsidP="00D4488B">
      <w:pPr>
        <w:rPr>
          <w:rFonts w:ascii="Arial Rounded MT Bold" w:hAnsi="Arial Rounded MT Bold" w:cs="Times New Roman"/>
          <w:color w:val="262626" w:themeColor="text1" w:themeTint="D9"/>
          <w:sz w:val="24"/>
          <w:szCs w:val="24"/>
          <w:lang w:val="en-US"/>
        </w:rPr>
      </w:pPr>
      <w:r w:rsidRPr="00D4488B">
        <w:rPr>
          <w:rFonts w:ascii="Arial Rounded MT Bold" w:hAnsi="Arial Rounded MT Bold" w:cs="Times New Roman"/>
          <w:color w:val="262626" w:themeColor="text1" w:themeTint="D9"/>
          <w:sz w:val="24"/>
          <w:szCs w:val="24"/>
          <w:lang w:val="en-US"/>
        </w:rPr>
        <w:t xml:space="preserve">Avg. Volume                </w:t>
      </w:r>
      <w:r w:rsidRPr="00D4488B">
        <w:rPr>
          <w:rFonts w:ascii="Arial Rounded MT Bold" w:hAnsi="Arial Rounded MT Bold" w:cs="Times New Roman"/>
          <w:color w:val="262626" w:themeColor="text1" w:themeTint="D9"/>
          <w:sz w:val="24"/>
          <w:szCs w:val="24"/>
          <w:lang w:val="en-US"/>
        </w:rPr>
        <w:tab/>
        <w:t>2,294,627</w:t>
      </w:r>
    </w:p>
    <w:p w14:paraId="144A64D0" w14:textId="290E33C4" w:rsidR="00D4488B" w:rsidRPr="00D4488B" w:rsidRDefault="00D4488B" w:rsidP="00D4488B">
      <w:pPr>
        <w:rPr>
          <w:rFonts w:ascii="Arial Rounded MT Bold" w:hAnsi="Arial Rounded MT Bold" w:cs="Times New Roman"/>
          <w:color w:val="262626" w:themeColor="text1" w:themeTint="D9"/>
          <w:sz w:val="24"/>
          <w:szCs w:val="24"/>
          <w:lang w:val="en-US"/>
        </w:rPr>
      </w:pPr>
      <w:r w:rsidRPr="00D4488B">
        <w:rPr>
          <w:rFonts w:ascii="Arial Rounded MT Bold" w:hAnsi="Arial Rounded MT Bold" w:cs="Times New Roman"/>
          <w:color w:val="262626" w:themeColor="text1" w:themeTint="D9"/>
          <w:sz w:val="24"/>
          <w:szCs w:val="24"/>
          <w:lang w:val="en-US"/>
        </w:rPr>
        <w:t>Market Cap</w:t>
      </w:r>
      <w:r w:rsidRPr="00D4488B">
        <w:rPr>
          <w:rFonts w:ascii="Arial Rounded MT Bold" w:hAnsi="Arial Rounded MT Bold" w:cs="Times New Roman"/>
          <w:color w:val="262626" w:themeColor="text1" w:themeTint="D9"/>
          <w:sz w:val="24"/>
          <w:szCs w:val="24"/>
          <w:lang w:val="en-US"/>
        </w:rPr>
        <w:tab/>
        <w:t xml:space="preserve">            </w:t>
      </w:r>
      <w:r w:rsidR="00681B16">
        <w:rPr>
          <w:rFonts w:ascii="Arial Rounded MT Bold" w:hAnsi="Arial Rounded MT Bold" w:cs="Times New Roman"/>
          <w:color w:val="262626" w:themeColor="text1" w:themeTint="D9"/>
          <w:sz w:val="24"/>
          <w:szCs w:val="24"/>
          <w:lang w:val="en-US"/>
        </w:rPr>
        <w:t xml:space="preserve">           </w:t>
      </w:r>
      <w:r w:rsidRPr="00D4488B">
        <w:rPr>
          <w:rFonts w:ascii="Arial Rounded MT Bold" w:hAnsi="Arial Rounded MT Bold" w:cs="Times New Roman"/>
          <w:color w:val="262626" w:themeColor="text1" w:themeTint="D9"/>
          <w:sz w:val="24"/>
          <w:szCs w:val="24"/>
          <w:lang w:val="en-US"/>
        </w:rPr>
        <w:t xml:space="preserve"> 130.238B</w:t>
      </w:r>
    </w:p>
    <w:p w14:paraId="050A4553" w14:textId="20E4A033" w:rsidR="00D4488B" w:rsidRPr="00D4488B" w:rsidRDefault="00D4488B" w:rsidP="00D4488B">
      <w:pPr>
        <w:rPr>
          <w:rFonts w:ascii="Arial Rounded MT Bold" w:hAnsi="Arial Rounded MT Bold" w:cs="Times New Roman"/>
          <w:color w:val="262626" w:themeColor="text1" w:themeTint="D9"/>
          <w:sz w:val="24"/>
          <w:szCs w:val="24"/>
          <w:lang w:val="en-US"/>
        </w:rPr>
      </w:pPr>
      <w:r w:rsidRPr="00D4488B">
        <w:rPr>
          <w:rFonts w:ascii="Arial Rounded MT Bold" w:hAnsi="Arial Rounded MT Bold" w:cs="Times New Roman"/>
          <w:color w:val="262626" w:themeColor="text1" w:themeTint="D9"/>
          <w:sz w:val="24"/>
          <w:szCs w:val="24"/>
          <w:lang w:val="en-US"/>
        </w:rPr>
        <w:t>Beta (5Y Monthly)</w:t>
      </w:r>
      <w:r w:rsidRPr="00D4488B">
        <w:rPr>
          <w:rFonts w:ascii="Arial Rounded MT Bold" w:hAnsi="Arial Rounded MT Bold" w:cs="Times New Roman"/>
          <w:color w:val="262626" w:themeColor="text1" w:themeTint="D9"/>
          <w:sz w:val="24"/>
          <w:szCs w:val="24"/>
          <w:lang w:val="en-US"/>
        </w:rPr>
        <w:tab/>
        <w:t xml:space="preserve">     </w:t>
      </w:r>
      <w:r w:rsidR="00681B16">
        <w:rPr>
          <w:rFonts w:ascii="Arial Rounded MT Bold" w:hAnsi="Arial Rounded MT Bold" w:cs="Times New Roman"/>
          <w:color w:val="262626" w:themeColor="text1" w:themeTint="D9"/>
          <w:sz w:val="24"/>
          <w:szCs w:val="24"/>
          <w:lang w:val="en-US"/>
        </w:rPr>
        <w:t xml:space="preserve"> </w:t>
      </w:r>
      <w:r w:rsidRPr="00D4488B">
        <w:rPr>
          <w:rFonts w:ascii="Arial Rounded MT Bold" w:hAnsi="Arial Rounded MT Bold" w:cs="Times New Roman"/>
          <w:color w:val="262626" w:themeColor="text1" w:themeTint="D9"/>
          <w:sz w:val="24"/>
          <w:szCs w:val="24"/>
          <w:lang w:val="en-US"/>
        </w:rPr>
        <w:t xml:space="preserve">      1.42</w:t>
      </w:r>
    </w:p>
    <w:p w14:paraId="761238BF" w14:textId="040D6DA5" w:rsidR="00D4488B" w:rsidRPr="00D4488B" w:rsidRDefault="00D4488B" w:rsidP="00D4488B">
      <w:pPr>
        <w:rPr>
          <w:rFonts w:ascii="Arial Rounded MT Bold" w:hAnsi="Arial Rounded MT Bold" w:cs="Times New Roman"/>
          <w:color w:val="262626" w:themeColor="text1" w:themeTint="D9"/>
          <w:sz w:val="24"/>
          <w:szCs w:val="24"/>
          <w:lang w:val="en-US"/>
        </w:rPr>
      </w:pPr>
      <w:r w:rsidRPr="00D4488B">
        <w:rPr>
          <w:rFonts w:ascii="Arial Rounded MT Bold" w:hAnsi="Arial Rounded MT Bold" w:cs="Times New Roman"/>
          <w:color w:val="262626" w:themeColor="text1" w:themeTint="D9"/>
          <w:sz w:val="24"/>
          <w:szCs w:val="24"/>
          <w:lang w:val="en-US"/>
        </w:rPr>
        <w:t>PE Ratio (TTM)</w:t>
      </w:r>
      <w:r w:rsidRPr="00D4488B">
        <w:rPr>
          <w:rFonts w:ascii="Arial Rounded MT Bold" w:hAnsi="Arial Rounded MT Bold" w:cs="Times New Roman"/>
          <w:color w:val="262626" w:themeColor="text1" w:themeTint="D9"/>
          <w:sz w:val="24"/>
          <w:szCs w:val="24"/>
          <w:lang w:val="en-US"/>
        </w:rPr>
        <w:tab/>
        <w:t xml:space="preserve"> </w:t>
      </w:r>
      <w:r w:rsidR="00681B16">
        <w:rPr>
          <w:rFonts w:ascii="Arial Rounded MT Bold" w:hAnsi="Arial Rounded MT Bold" w:cs="Times New Roman"/>
          <w:color w:val="262626" w:themeColor="text1" w:themeTint="D9"/>
          <w:sz w:val="24"/>
          <w:szCs w:val="24"/>
          <w:lang w:val="en-US"/>
        </w:rPr>
        <w:t xml:space="preserve">   </w:t>
      </w:r>
      <w:r w:rsidRPr="00D4488B">
        <w:rPr>
          <w:rFonts w:ascii="Arial Rounded MT Bold" w:hAnsi="Arial Rounded MT Bold" w:cs="Times New Roman"/>
          <w:color w:val="262626" w:themeColor="text1" w:themeTint="D9"/>
          <w:sz w:val="24"/>
          <w:szCs w:val="24"/>
          <w:lang w:val="en-US"/>
        </w:rPr>
        <w:t xml:space="preserve">        17.54</w:t>
      </w:r>
    </w:p>
    <w:p w14:paraId="3417EF0C" w14:textId="7E4AFA8A" w:rsidR="00D4488B" w:rsidRPr="00D4488B" w:rsidRDefault="00D4488B" w:rsidP="00D4488B">
      <w:pPr>
        <w:rPr>
          <w:rFonts w:ascii="Arial Rounded MT Bold" w:hAnsi="Arial Rounded MT Bold" w:cs="Times New Roman"/>
          <w:color w:val="262626" w:themeColor="text1" w:themeTint="D9"/>
          <w:sz w:val="24"/>
          <w:szCs w:val="24"/>
          <w:lang w:val="en-US"/>
        </w:rPr>
      </w:pPr>
      <w:r w:rsidRPr="00D4488B">
        <w:rPr>
          <w:rFonts w:ascii="Arial Rounded MT Bold" w:hAnsi="Arial Rounded MT Bold" w:cs="Times New Roman"/>
          <w:color w:val="262626" w:themeColor="text1" w:themeTint="D9"/>
          <w:sz w:val="24"/>
          <w:szCs w:val="24"/>
          <w:lang w:val="en-US"/>
        </w:rPr>
        <w:t xml:space="preserve">EPS (TTM)            </w:t>
      </w:r>
      <w:r w:rsidR="00681B16">
        <w:rPr>
          <w:rFonts w:ascii="Arial Rounded MT Bold" w:hAnsi="Arial Rounded MT Bold" w:cs="Times New Roman"/>
          <w:color w:val="262626" w:themeColor="text1" w:themeTint="D9"/>
          <w:sz w:val="24"/>
          <w:szCs w:val="24"/>
          <w:lang w:val="en-US"/>
        </w:rPr>
        <w:t xml:space="preserve">        </w:t>
      </w:r>
      <w:r w:rsidRPr="00D4488B">
        <w:rPr>
          <w:rFonts w:ascii="Arial Rounded MT Bold" w:hAnsi="Arial Rounded MT Bold" w:cs="Times New Roman"/>
          <w:color w:val="262626" w:themeColor="text1" w:themeTint="D9"/>
          <w:sz w:val="24"/>
          <w:szCs w:val="24"/>
          <w:lang w:val="en-US"/>
        </w:rPr>
        <w:tab/>
        <w:t>22.88</w:t>
      </w:r>
    </w:p>
    <w:p w14:paraId="153A7C59" w14:textId="1D7A84C2" w:rsidR="00D4488B" w:rsidRPr="00D4488B" w:rsidRDefault="00D4488B" w:rsidP="00D4488B">
      <w:pPr>
        <w:rPr>
          <w:rFonts w:ascii="Arial Rounded MT Bold" w:hAnsi="Arial Rounded MT Bold" w:cs="Times New Roman"/>
          <w:color w:val="262626" w:themeColor="text1" w:themeTint="D9"/>
          <w:sz w:val="24"/>
          <w:szCs w:val="24"/>
          <w:lang w:val="en-US"/>
        </w:rPr>
      </w:pPr>
      <w:r w:rsidRPr="00D4488B">
        <w:rPr>
          <w:rFonts w:ascii="Arial Rounded MT Bold" w:hAnsi="Arial Rounded MT Bold" w:cs="Times New Roman"/>
          <w:color w:val="262626" w:themeColor="text1" w:themeTint="D9"/>
          <w:sz w:val="24"/>
          <w:szCs w:val="24"/>
          <w:lang w:val="en-US"/>
        </w:rPr>
        <w:t>Earnings Date</w:t>
      </w:r>
      <w:r w:rsidRPr="00D4488B">
        <w:rPr>
          <w:rFonts w:ascii="Arial Rounded MT Bold" w:hAnsi="Arial Rounded MT Bold" w:cs="Times New Roman"/>
          <w:color w:val="262626" w:themeColor="text1" w:themeTint="D9"/>
          <w:sz w:val="24"/>
          <w:szCs w:val="24"/>
          <w:lang w:val="en-US"/>
        </w:rPr>
        <w:tab/>
        <w:t xml:space="preserve">            Apr 15, 2024</w:t>
      </w:r>
    </w:p>
    <w:p w14:paraId="7FC125C4" w14:textId="063BDC7A" w:rsidR="00D4488B" w:rsidRPr="00D4488B" w:rsidRDefault="00D4488B" w:rsidP="00D4488B">
      <w:pPr>
        <w:rPr>
          <w:rFonts w:ascii="Arial Rounded MT Bold" w:hAnsi="Arial Rounded MT Bold" w:cs="Times New Roman"/>
          <w:color w:val="262626" w:themeColor="text1" w:themeTint="D9"/>
          <w:sz w:val="24"/>
          <w:szCs w:val="24"/>
          <w:lang w:val="en-US"/>
        </w:rPr>
      </w:pPr>
      <w:r w:rsidRPr="00D4488B">
        <w:rPr>
          <w:rFonts w:ascii="Arial Rounded MT Bold" w:hAnsi="Arial Rounded MT Bold" w:cs="Times New Roman"/>
          <w:color w:val="262626" w:themeColor="text1" w:themeTint="D9"/>
          <w:sz w:val="24"/>
          <w:szCs w:val="24"/>
          <w:lang w:val="en-US"/>
        </w:rPr>
        <w:t xml:space="preserve">Forward Dividend &amp; Yield   </w:t>
      </w:r>
      <w:r w:rsidR="00681B16">
        <w:rPr>
          <w:rFonts w:ascii="Arial Rounded MT Bold" w:hAnsi="Arial Rounded MT Bold" w:cs="Times New Roman"/>
          <w:color w:val="262626" w:themeColor="text1" w:themeTint="D9"/>
          <w:sz w:val="24"/>
          <w:szCs w:val="24"/>
          <w:lang w:val="en-US"/>
        </w:rPr>
        <w:t xml:space="preserve"> </w:t>
      </w:r>
      <w:r w:rsidRPr="00D4488B">
        <w:rPr>
          <w:rFonts w:ascii="Arial Rounded MT Bold" w:hAnsi="Arial Rounded MT Bold" w:cs="Times New Roman"/>
          <w:color w:val="262626" w:themeColor="text1" w:themeTint="D9"/>
          <w:sz w:val="24"/>
          <w:szCs w:val="24"/>
          <w:lang w:val="en-US"/>
        </w:rPr>
        <w:t>11.00 (2.65%)</w:t>
      </w:r>
    </w:p>
    <w:p w14:paraId="2FD2BC53" w14:textId="4185D823" w:rsidR="00D4488B" w:rsidRPr="00D4488B" w:rsidRDefault="00D4488B" w:rsidP="00D4488B">
      <w:pPr>
        <w:rPr>
          <w:rFonts w:ascii="Arial Rounded MT Bold" w:hAnsi="Arial Rounded MT Bold" w:cs="Times New Roman"/>
          <w:color w:val="262626" w:themeColor="text1" w:themeTint="D9"/>
          <w:sz w:val="24"/>
          <w:szCs w:val="24"/>
          <w:lang w:val="en-US"/>
        </w:rPr>
      </w:pPr>
      <w:r w:rsidRPr="00D4488B">
        <w:rPr>
          <w:rFonts w:ascii="Arial Rounded MT Bold" w:hAnsi="Arial Rounded MT Bold" w:cs="Times New Roman"/>
          <w:color w:val="262626" w:themeColor="text1" w:themeTint="D9"/>
          <w:sz w:val="24"/>
          <w:szCs w:val="24"/>
          <w:lang w:val="en-US"/>
        </w:rPr>
        <w:t>Ex-Dividend Date</w:t>
      </w:r>
      <w:r w:rsidRPr="00D4488B">
        <w:rPr>
          <w:rFonts w:ascii="Arial Rounded MT Bold" w:hAnsi="Arial Rounded MT Bold" w:cs="Times New Roman"/>
          <w:color w:val="262626" w:themeColor="text1" w:themeTint="D9"/>
          <w:sz w:val="24"/>
          <w:szCs w:val="24"/>
          <w:lang w:val="en-US"/>
        </w:rPr>
        <w:tab/>
        <w:t xml:space="preserve">           </w:t>
      </w:r>
      <w:r w:rsidR="00681B16">
        <w:rPr>
          <w:rFonts w:ascii="Arial Rounded MT Bold" w:hAnsi="Arial Rounded MT Bold" w:cs="Times New Roman"/>
          <w:color w:val="262626" w:themeColor="text1" w:themeTint="D9"/>
          <w:sz w:val="24"/>
          <w:szCs w:val="24"/>
          <w:lang w:val="en-US"/>
        </w:rPr>
        <w:t xml:space="preserve"> </w:t>
      </w:r>
      <w:r w:rsidRPr="00D4488B">
        <w:rPr>
          <w:rFonts w:ascii="Arial Rounded MT Bold" w:hAnsi="Arial Rounded MT Bold" w:cs="Times New Roman"/>
          <w:color w:val="262626" w:themeColor="text1" w:themeTint="D9"/>
          <w:sz w:val="24"/>
          <w:szCs w:val="24"/>
          <w:lang w:val="en-US"/>
        </w:rPr>
        <w:t xml:space="preserve"> Feb 28, 2024</w:t>
      </w:r>
    </w:p>
    <w:p w14:paraId="5F6AC0FC" w14:textId="46C189CF" w:rsidR="00D4488B" w:rsidRDefault="00D4488B" w:rsidP="00D4488B">
      <w:pPr>
        <w:rPr>
          <w:rFonts w:ascii="Times New Roman" w:hAnsi="Times New Roman" w:cs="Times New Roman"/>
          <w:color w:val="262626" w:themeColor="text1" w:themeTint="D9"/>
          <w:sz w:val="24"/>
          <w:szCs w:val="24"/>
          <w:lang w:val="en-US"/>
        </w:rPr>
      </w:pPr>
      <w:r w:rsidRPr="00D4488B">
        <w:rPr>
          <w:rFonts w:ascii="Arial Rounded MT Bold" w:hAnsi="Arial Rounded MT Bold" w:cs="Times New Roman"/>
          <w:color w:val="262626" w:themeColor="text1" w:themeTint="D9"/>
          <w:sz w:val="24"/>
          <w:szCs w:val="24"/>
          <w:lang w:val="en-US"/>
        </w:rPr>
        <w:t xml:space="preserve">1y Target Est            </w:t>
      </w:r>
      <w:r w:rsidRPr="00D4488B">
        <w:rPr>
          <w:rFonts w:ascii="Arial Rounded MT Bold" w:hAnsi="Arial Rounded MT Bold" w:cs="Times New Roman"/>
          <w:color w:val="262626" w:themeColor="text1" w:themeTint="D9"/>
          <w:sz w:val="24"/>
          <w:szCs w:val="24"/>
          <w:lang w:val="en-US"/>
        </w:rPr>
        <w:tab/>
      </w:r>
      <w:r w:rsidR="00681B16">
        <w:rPr>
          <w:rFonts w:ascii="Arial Rounded MT Bold" w:hAnsi="Arial Rounded MT Bold" w:cs="Times New Roman"/>
          <w:color w:val="262626" w:themeColor="text1" w:themeTint="D9"/>
          <w:sz w:val="24"/>
          <w:szCs w:val="24"/>
          <w:lang w:val="en-US"/>
        </w:rPr>
        <w:t xml:space="preserve"> </w:t>
      </w:r>
      <w:r w:rsidRPr="00D4488B">
        <w:rPr>
          <w:rFonts w:ascii="Arial Rounded MT Bold" w:hAnsi="Arial Rounded MT Bold" w:cs="Times New Roman"/>
          <w:color w:val="262626" w:themeColor="text1" w:themeTint="D9"/>
          <w:sz w:val="24"/>
          <w:szCs w:val="24"/>
          <w:lang w:val="en-US"/>
        </w:rPr>
        <w:t>432.2</w:t>
      </w:r>
      <w:r w:rsidRPr="00D4488B">
        <w:rPr>
          <w:rFonts w:ascii="Times New Roman" w:hAnsi="Times New Roman" w:cs="Times New Roman"/>
          <w:color w:val="262626" w:themeColor="text1" w:themeTint="D9"/>
          <w:sz w:val="24"/>
          <w:szCs w:val="24"/>
          <w:lang w:val="en-US"/>
        </w:rPr>
        <w:t>9</w:t>
      </w:r>
    </w:p>
    <w:p w14:paraId="26B8A835" w14:textId="77777777" w:rsidR="00681B16" w:rsidRDefault="00681B16" w:rsidP="00D4488B">
      <w:pPr>
        <w:rPr>
          <w:rFonts w:ascii="Times New Roman" w:hAnsi="Times New Roman" w:cs="Times New Roman"/>
          <w:color w:val="262626" w:themeColor="text1" w:themeTint="D9"/>
          <w:sz w:val="24"/>
          <w:szCs w:val="24"/>
          <w:lang w:val="en-US"/>
        </w:rPr>
      </w:pPr>
    </w:p>
    <w:p w14:paraId="0DD2CCE4" w14:textId="61AAE5B7" w:rsidR="00681B16" w:rsidRPr="00681B16" w:rsidRDefault="00681B16" w:rsidP="00681B16">
      <w:pPr>
        <w:rPr>
          <w:rFonts w:ascii="Times New Roman" w:hAnsi="Times New Roman" w:cs="Times New Roman"/>
          <w:color w:val="262626" w:themeColor="text1" w:themeTint="D9"/>
          <w:sz w:val="24"/>
          <w:szCs w:val="24"/>
        </w:rPr>
      </w:pPr>
      <w:r w:rsidRPr="00681B16">
        <w:rPr>
          <w:rFonts w:ascii="Times New Roman" w:hAnsi="Times New Roman" w:cs="Times New Roman"/>
          <w:noProof/>
          <w:color w:val="262626" w:themeColor="text1" w:themeTint="D9"/>
          <w:sz w:val="24"/>
          <w:szCs w:val="24"/>
        </w:rPr>
        <w:drawing>
          <wp:inline distT="0" distB="0" distL="0" distR="0" wp14:anchorId="5D6F31B5" wp14:editId="39A09CC4">
            <wp:extent cx="5731510" cy="2350135"/>
            <wp:effectExtent l="0" t="0" r="2540" b="0"/>
            <wp:docPr id="169315294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350135"/>
                    </a:xfrm>
                    <a:prstGeom prst="rect">
                      <a:avLst/>
                    </a:prstGeom>
                    <a:noFill/>
                    <a:ln>
                      <a:noFill/>
                    </a:ln>
                  </pic:spPr>
                </pic:pic>
              </a:graphicData>
            </a:graphic>
          </wp:inline>
        </w:drawing>
      </w:r>
    </w:p>
    <w:p w14:paraId="120CB4FE" w14:textId="77777777" w:rsidR="009E0444" w:rsidRDefault="00681B16" w:rsidP="009E0444">
      <w:pPr>
        <w:jc w:val="center"/>
        <w:rPr>
          <w:rFonts w:ascii="Times New Roman" w:hAnsi="Times New Roman" w:cs="Times New Roman"/>
          <w:color w:val="2F5496" w:themeColor="accent1" w:themeShade="BF"/>
          <w:sz w:val="48"/>
          <w:szCs w:val="48"/>
          <w:lang w:val="en-US"/>
        </w:rPr>
      </w:pPr>
      <w:r w:rsidRPr="00681B16">
        <w:rPr>
          <w:rFonts w:ascii="Times New Roman" w:hAnsi="Times New Roman" w:cs="Times New Roman"/>
          <w:color w:val="2F5496" w:themeColor="accent1" w:themeShade="BF"/>
          <w:sz w:val="48"/>
          <w:szCs w:val="48"/>
          <w:lang w:val="en-US"/>
        </w:rPr>
        <w:lastRenderedPageBreak/>
        <w:t>Chart showing the historical price data</w:t>
      </w:r>
    </w:p>
    <w:p w14:paraId="7F8E6606" w14:textId="4EEA6AB6" w:rsidR="00681B16" w:rsidRPr="00CB0288" w:rsidRDefault="009E0444" w:rsidP="009E0444">
      <w:pPr>
        <w:pStyle w:val="ListParagraph"/>
        <w:numPr>
          <w:ilvl w:val="0"/>
          <w:numId w:val="1"/>
        </w:numPr>
        <w:rPr>
          <w:rFonts w:ascii="Times New Roman" w:hAnsi="Times New Roman" w:cs="Times New Roman"/>
          <w:color w:val="2F5496" w:themeColor="accent1" w:themeShade="BF"/>
          <w:sz w:val="48"/>
          <w:szCs w:val="48"/>
          <w:u w:val="single"/>
          <w:lang w:val="en-US"/>
        </w:rPr>
      </w:pPr>
      <w:r w:rsidRPr="00CB0288">
        <w:rPr>
          <w:rFonts w:ascii="Times New Roman" w:hAnsi="Times New Roman" w:cs="Times New Roman"/>
          <w:i/>
          <w:iCs/>
          <w:color w:val="2F5496" w:themeColor="accent1" w:themeShade="BF"/>
          <w:sz w:val="48"/>
          <w:szCs w:val="48"/>
          <w:u w:val="single"/>
          <w:lang w:val="en-US"/>
        </w:rPr>
        <w:t>KEY METRICS</w:t>
      </w:r>
    </w:p>
    <w:p w14:paraId="1F3C9604" w14:textId="77777777" w:rsidR="009E0444" w:rsidRDefault="009E0444" w:rsidP="009E0444">
      <w:pPr>
        <w:rPr>
          <w:rFonts w:ascii="Times New Roman" w:hAnsi="Times New Roman" w:cs="Times New Roman"/>
          <w:color w:val="2F5496" w:themeColor="accent1" w:themeShade="BF"/>
          <w:sz w:val="24"/>
          <w:szCs w:val="24"/>
          <w:lang w:val="en-US"/>
        </w:rPr>
      </w:pPr>
    </w:p>
    <w:tbl>
      <w:tblPr>
        <w:tblStyle w:val="TableGrid"/>
        <w:tblW w:w="9900" w:type="dxa"/>
        <w:tblInd w:w="-455" w:type="dxa"/>
        <w:tblLook w:val="04A0" w:firstRow="1" w:lastRow="0" w:firstColumn="1" w:lastColumn="0" w:noHBand="0" w:noVBand="1"/>
      </w:tblPr>
      <w:tblGrid>
        <w:gridCol w:w="6356"/>
        <w:gridCol w:w="3544"/>
      </w:tblGrid>
      <w:tr w:rsidR="009E0444" w:rsidRPr="009E0444" w14:paraId="46D9F729" w14:textId="77777777" w:rsidTr="009E0444">
        <w:trPr>
          <w:trHeight w:val="803"/>
        </w:trPr>
        <w:tc>
          <w:tcPr>
            <w:tcW w:w="6356" w:type="dxa"/>
            <w:hideMark/>
          </w:tcPr>
          <w:p w14:paraId="4A65E52A" w14:textId="77777777" w:rsidR="009E0444" w:rsidRPr="009E0444" w:rsidRDefault="009E0444" w:rsidP="009E0444">
            <w:pPr>
              <w:jc w:val="center"/>
              <w:rPr>
                <w:rFonts w:ascii="Times New Roman" w:hAnsi="Times New Roman" w:cs="Times New Roman"/>
                <w:color w:val="000000" w:themeColor="text1"/>
                <w:sz w:val="24"/>
                <w:szCs w:val="24"/>
              </w:rPr>
            </w:pPr>
            <w:r w:rsidRPr="009E0444">
              <w:rPr>
                <w:rFonts w:ascii="Times New Roman" w:hAnsi="Times New Roman" w:cs="Times New Roman"/>
                <w:color w:val="000000" w:themeColor="text1"/>
                <w:sz w:val="24"/>
                <w:szCs w:val="24"/>
              </w:rPr>
              <w:t>Exchange</w:t>
            </w:r>
          </w:p>
        </w:tc>
        <w:tc>
          <w:tcPr>
            <w:tcW w:w="3544" w:type="dxa"/>
            <w:hideMark/>
          </w:tcPr>
          <w:p w14:paraId="4215513A" w14:textId="77777777" w:rsidR="009E0444" w:rsidRPr="009E0444" w:rsidRDefault="009E0444" w:rsidP="009E0444">
            <w:pPr>
              <w:jc w:val="center"/>
              <w:rPr>
                <w:rFonts w:ascii="Times New Roman" w:hAnsi="Times New Roman" w:cs="Times New Roman"/>
                <w:color w:val="000000" w:themeColor="text1"/>
                <w:sz w:val="24"/>
                <w:szCs w:val="24"/>
              </w:rPr>
            </w:pPr>
            <w:r w:rsidRPr="009E0444">
              <w:rPr>
                <w:rFonts w:ascii="Times New Roman" w:hAnsi="Times New Roman" w:cs="Times New Roman"/>
                <w:color w:val="000000" w:themeColor="text1"/>
                <w:sz w:val="24"/>
                <w:szCs w:val="24"/>
              </w:rPr>
              <w:t>NYSE</w:t>
            </w:r>
          </w:p>
        </w:tc>
      </w:tr>
      <w:tr w:rsidR="009E0444" w:rsidRPr="009E0444" w14:paraId="222CF920" w14:textId="77777777" w:rsidTr="009E0444">
        <w:trPr>
          <w:trHeight w:val="1338"/>
        </w:trPr>
        <w:tc>
          <w:tcPr>
            <w:tcW w:w="6356" w:type="dxa"/>
            <w:hideMark/>
          </w:tcPr>
          <w:p w14:paraId="32EBB89C" w14:textId="77777777" w:rsidR="009E0444" w:rsidRPr="009E0444" w:rsidRDefault="009E0444" w:rsidP="009E0444">
            <w:pPr>
              <w:jc w:val="center"/>
              <w:rPr>
                <w:rFonts w:ascii="Times New Roman" w:hAnsi="Times New Roman" w:cs="Times New Roman"/>
                <w:color w:val="000000" w:themeColor="text1"/>
                <w:sz w:val="24"/>
                <w:szCs w:val="24"/>
              </w:rPr>
            </w:pPr>
            <w:r w:rsidRPr="009E0444">
              <w:rPr>
                <w:rFonts w:ascii="Times New Roman" w:hAnsi="Times New Roman" w:cs="Times New Roman"/>
                <w:color w:val="000000" w:themeColor="text1"/>
                <w:sz w:val="24"/>
                <w:szCs w:val="24"/>
              </w:rPr>
              <w:t>Sector</w:t>
            </w:r>
          </w:p>
        </w:tc>
        <w:tc>
          <w:tcPr>
            <w:tcW w:w="3544" w:type="dxa"/>
            <w:hideMark/>
          </w:tcPr>
          <w:p w14:paraId="181614E9" w14:textId="77777777" w:rsidR="009E0444" w:rsidRPr="009E0444" w:rsidRDefault="009E0444" w:rsidP="009E0444">
            <w:pPr>
              <w:jc w:val="center"/>
              <w:rPr>
                <w:rFonts w:ascii="Times New Roman" w:hAnsi="Times New Roman" w:cs="Times New Roman"/>
                <w:color w:val="000000" w:themeColor="text1"/>
                <w:sz w:val="24"/>
                <w:szCs w:val="24"/>
              </w:rPr>
            </w:pPr>
            <w:r w:rsidRPr="009E0444">
              <w:rPr>
                <w:rFonts w:ascii="Times New Roman" w:hAnsi="Times New Roman" w:cs="Times New Roman"/>
                <w:color w:val="000000" w:themeColor="text1"/>
                <w:sz w:val="24"/>
                <w:szCs w:val="24"/>
              </w:rPr>
              <w:t>Financial Services</w:t>
            </w:r>
          </w:p>
        </w:tc>
      </w:tr>
      <w:tr w:rsidR="009E0444" w:rsidRPr="009E0444" w14:paraId="59C70C74" w14:textId="77777777" w:rsidTr="009E0444">
        <w:trPr>
          <w:trHeight w:val="1026"/>
        </w:trPr>
        <w:tc>
          <w:tcPr>
            <w:tcW w:w="6356" w:type="dxa"/>
            <w:hideMark/>
          </w:tcPr>
          <w:p w14:paraId="325E093B" w14:textId="77777777" w:rsidR="009E0444" w:rsidRPr="009E0444" w:rsidRDefault="009E0444" w:rsidP="009E0444">
            <w:pPr>
              <w:jc w:val="center"/>
              <w:rPr>
                <w:rFonts w:ascii="Times New Roman" w:hAnsi="Times New Roman" w:cs="Times New Roman"/>
                <w:color w:val="000000" w:themeColor="text1"/>
                <w:sz w:val="24"/>
                <w:szCs w:val="24"/>
              </w:rPr>
            </w:pPr>
            <w:r w:rsidRPr="009E0444">
              <w:rPr>
                <w:rFonts w:ascii="Times New Roman" w:hAnsi="Times New Roman" w:cs="Times New Roman"/>
                <w:color w:val="000000" w:themeColor="text1"/>
                <w:sz w:val="24"/>
                <w:szCs w:val="24"/>
              </w:rPr>
              <w:t>Industry</w:t>
            </w:r>
          </w:p>
        </w:tc>
        <w:tc>
          <w:tcPr>
            <w:tcW w:w="3544" w:type="dxa"/>
            <w:hideMark/>
          </w:tcPr>
          <w:p w14:paraId="5C94F6A5" w14:textId="77777777" w:rsidR="009E0444" w:rsidRPr="009E0444" w:rsidRDefault="009E0444" w:rsidP="009E0444">
            <w:pPr>
              <w:jc w:val="center"/>
              <w:rPr>
                <w:rFonts w:ascii="Times New Roman" w:hAnsi="Times New Roman" w:cs="Times New Roman"/>
                <w:color w:val="000000" w:themeColor="text1"/>
                <w:sz w:val="24"/>
                <w:szCs w:val="24"/>
              </w:rPr>
            </w:pPr>
            <w:r w:rsidRPr="009E0444">
              <w:rPr>
                <w:rFonts w:ascii="Times New Roman" w:hAnsi="Times New Roman" w:cs="Times New Roman"/>
                <w:color w:val="000000" w:themeColor="text1"/>
                <w:sz w:val="24"/>
                <w:szCs w:val="24"/>
              </w:rPr>
              <w:t>Capital Markets</w:t>
            </w:r>
          </w:p>
        </w:tc>
      </w:tr>
      <w:tr w:rsidR="009E0444" w:rsidRPr="009E0444" w14:paraId="41EBBCB1" w14:textId="77777777" w:rsidTr="009E0444">
        <w:trPr>
          <w:trHeight w:val="803"/>
        </w:trPr>
        <w:tc>
          <w:tcPr>
            <w:tcW w:w="6356" w:type="dxa"/>
            <w:hideMark/>
          </w:tcPr>
          <w:p w14:paraId="4435A94A" w14:textId="77777777" w:rsidR="009E0444" w:rsidRPr="009E0444" w:rsidRDefault="009E0444" w:rsidP="009E0444">
            <w:pPr>
              <w:jc w:val="center"/>
              <w:rPr>
                <w:rFonts w:ascii="Times New Roman" w:hAnsi="Times New Roman" w:cs="Times New Roman"/>
                <w:color w:val="000000" w:themeColor="text1"/>
                <w:sz w:val="24"/>
                <w:szCs w:val="24"/>
              </w:rPr>
            </w:pPr>
            <w:r w:rsidRPr="009E0444">
              <w:rPr>
                <w:rFonts w:ascii="Times New Roman" w:hAnsi="Times New Roman" w:cs="Times New Roman"/>
                <w:color w:val="000000" w:themeColor="text1"/>
                <w:sz w:val="24"/>
                <w:szCs w:val="24"/>
              </w:rPr>
              <w:t>Common Shares Outstanding</w:t>
            </w:r>
          </w:p>
        </w:tc>
        <w:tc>
          <w:tcPr>
            <w:tcW w:w="3544" w:type="dxa"/>
            <w:hideMark/>
          </w:tcPr>
          <w:p w14:paraId="59AC4BFB" w14:textId="77777777" w:rsidR="009E0444" w:rsidRPr="009E0444" w:rsidRDefault="009E0444" w:rsidP="009E0444">
            <w:pPr>
              <w:jc w:val="center"/>
              <w:rPr>
                <w:rFonts w:ascii="Times New Roman" w:hAnsi="Times New Roman" w:cs="Times New Roman"/>
                <w:color w:val="000000" w:themeColor="text1"/>
                <w:sz w:val="24"/>
                <w:szCs w:val="24"/>
              </w:rPr>
            </w:pPr>
            <w:r w:rsidRPr="009E0444">
              <w:rPr>
                <w:rFonts w:ascii="Times New Roman" w:hAnsi="Times New Roman" w:cs="Times New Roman"/>
                <w:color w:val="000000" w:themeColor="text1"/>
                <w:sz w:val="24"/>
                <w:szCs w:val="24"/>
              </w:rPr>
              <w:t>324.53M</w:t>
            </w:r>
          </w:p>
        </w:tc>
      </w:tr>
      <w:tr w:rsidR="009E0444" w:rsidRPr="009E0444" w14:paraId="3A765BC4" w14:textId="77777777" w:rsidTr="009E0444">
        <w:trPr>
          <w:trHeight w:val="830"/>
        </w:trPr>
        <w:tc>
          <w:tcPr>
            <w:tcW w:w="6356" w:type="dxa"/>
            <w:hideMark/>
          </w:tcPr>
          <w:p w14:paraId="0BB2AA58" w14:textId="77777777" w:rsidR="009E0444" w:rsidRPr="009E0444" w:rsidRDefault="009E0444" w:rsidP="009E0444">
            <w:pPr>
              <w:spacing w:after="160" w:line="259" w:lineRule="auto"/>
              <w:jc w:val="center"/>
              <w:rPr>
                <w:rFonts w:ascii="Times New Roman" w:hAnsi="Times New Roman" w:cs="Times New Roman"/>
                <w:color w:val="000000" w:themeColor="text1"/>
                <w:sz w:val="24"/>
                <w:szCs w:val="24"/>
              </w:rPr>
            </w:pPr>
            <w:r w:rsidRPr="009E0444">
              <w:rPr>
                <w:rFonts w:ascii="Times New Roman" w:hAnsi="Times New Roman" w:cs="Times New Roman"/>
                <w:color w:val="000000" w:themeColor="text1"/>
                <w:sz w:val="24"/>
                <w:szCs w:val="24"/>
              </w:rPr>
              <w:t>Free Float</w:t>
            </w:r>
          </w:p>
        </w:tc>
        <w:tc>
          <w:tcPr>
            <w:tcW w:w="3544" w:type="dxa"/>
            <w:hideMark/>
          </w:tcPr>
          <w:p w14:paraId="603DB5DA" w14:textId="77777777" w:rsidR="009E0444" w:rsidRPr="009E0444" w:rsidRDefault="009E0444" w:rsidP="009E0444">
            <w:pPr>
              <w:jc w:val="center"/>
              <w:rPr>
                <w:rFonts w:ascii="Times New Roman" w:hAnsi="Times New Roman" w:cs="Times New Roman"/>
                <w:color w:val="000000" w:themeColor="text1"/>
                <w:sz w:val="24"/>
                <w:szCs w:val="24"/>
              </w:rPr>
            </w:pPr>
            <w:r w:rsidRPr="009E0444">
              <w:rPr>
                <w:rFonts w:ascii="Times New Roman" w:hAnsi="Times New Roman" w:cs="Times New Roman"/>
                <w:color w:val="000000" w:themeColor="text1"/>
                <w:sz w:val="24"/>
                <w:szCs w:val="24"/>
              </w:rPr>
              <w:t>322.77M</w:t>
            </w:r>
          </w:p>
        </w:tc>
      </w:tr>
      <w:tr w:rsidR="009E0444" w:rsidRPr="009E0444" w14:paraId="43117C94" w14:textId="77777777" w:rsidTr="009E0444">
        <w:trPr>
          <w:trHeight w:val="803"/>
        </w:trPr>
        <w:tc>
          <w:tcPr>
            <w:tcW w:w="6356" w:type="dxa"/>
            <w:hideMark/>
          </w:tcPr>
          <w:p w14:paraId="69AB336F" w14:textId="77777777" w:rsidR="009E0444" w:rsidRPr="009E0444" w:rsidRDefault="009E0444" w:rsidP="009E0444">
            <w:pPr>
              <w:spacing w:after="160" w:line="259" w:lineRule="auto"/>
              <w:jc w:val="center"/>
              <w:rPr>
                <w:rFonts w:ascii="Times New Roman" w:hAnsi="Times New Roman" w:cs="Times New Roman"/>
                <w:color w:val="000000" w:themeColor="text1"/>
                <w:sz w:val="24"/>
                <w:szCs w:val="24"/>
              </w:rPr>
            </w:pPr>
            <w:r w:rsidRPr="009E0444">
              <w:rPr>
                <w:rFonts w:ascii="Times New Roman" w:hAnsi="Times New Roman" w:cs="Times New Roman"/>
                <w:color w:val="000000" w:themeColor="text1"/>
                <w:sz w:val="24"/>
                <w:szCs w:val="24"/>
              </w:rPr>
              <w:t>Market Capitalization</w:t>
            </w:r>
          </w:p>
        </w:tc>
        <w:tc>
          <w:tcPr>
            <w:tcW w:w="3544" w:type="dxa"/>
            <w:hideMark/>
          </w:tcPr>
          <w:p w14:paraId="67E1233B" w14:textId="77777777" w:rsidR="009E0444" w:rsidRPr="009E0444" w:rsidRDefault="009E0444" w:rsidP="009E0444">
            <w:pPr>
              <w:jc w:val="center"/>
              <w:rPr>
                <w:rFonts w:ascii="Times New Roman" w:hAnsi="Times New Roman" w:cs="Times New Roman"/>
                <w:color w:val="000000" w:themeColor="text1"/>
                <w:sz w:val="24"/>
                <w:szCs w:val="24"/>
              </w:rPr>
            </w:pPr>
            <w:r w:rsidRPr="009E0444">
              <w:rPr>
                <w:rFonts w:ascii="Times New Roman" w:hAnsi="Times New Roman" w:cs="Times New Roman"/>
                <w:color w:val="000000" w:themeColor="text1"/>
                <w:sz w:val="24"/>
                <w:szCs w:val="24"/>
              </w:rPr>
              <w:t>$128.99B</w:t>
            </w:r>
          </w:p>
        </w:tc>
      </w:tr>
      <w:tr w:rsidR="009E0444" w:rsidRPr="009E0444" w14:paraId="7675DBEA" w14:textId="77777777" w:rsidTr="009E0444">
        <w:trPr>
          <w:trHeight w:val="803"/>
        </w:trPr>
        <w:tc>
          <w:tcPr>
            <w:tcW w:w="6356" w:type="dxa"/>
            <w:hideMark/>
          </w:tcPr>
          <w:p w14:paraId="10E5140F" w14:textId="77777777" w:rsidR="009E0444" w:rsidRPr="009E0444" w:rsidRDefault="009E0444" w:rsidP="009E0444">
            <w:pPr>
              <w:spacing w:after="160" w:line="259" w:lineRule="auto"/>
              <w:jc w:val="center"/>
              <w:rPr>
                <w:rFonts w:ascii="Times New Roman" w:hAnsi="Times New Roman" w:cs="Times New Roman"/>
                <w:color w:val="000000" w:themeColor="text1"/>
                <w:sz w:val="24"/>
                <w:szCs w:val="24"/>
              </w:rPr>
            </w:pPr>
            <w:r w:rsidRPr="009E0444">
              <w:rPr>
                <w:rFonts w:ascii="Times New Roman" w:hAnsi="Times New Roman" w:cs="Times New Roman"/>
                <w:color w:val="000000" w:themeColor="text1"/>
                <w:sz w:val="24"/>
                <w:szCs w:val="24"/>
              </w:rPr>
              <w:t>Average Volume (Last 20 Days)</w:t>
            </w:r>
          </w:p>
        </w:tc>
        <w:tc>
          <w:tcPr>
            <w:tcW w:w="3544" w:type="dxa"/>
            <w:hideMark/>
          </w:tcPr>
          <w:p w14:paraId="3F3F3234" w14:textId="77777777" w:rsidR="009E0444" w:rsidRPr="009E0444" w:rsidRDefault="009E0444" w:rsidP="009E0444">
            <w:pPr>
              <w:jc w:val="center"/>
              <w:rPr>
                <w:rFonts w:ascii="Times New Roman" w:hAnsi="Times New Roman" w:cs="Times New Roman"/>
                <w:color w:val="000000" w:themeColor="text1"/>
                <w:sz w:val="24"/>
                <w:szCs w:val="24"/>
              </w:rPr>
            </w:pPr>
            <w:r w:rsidRPr="009E0444">
              <w:rPr>
                <w:rFonts w:ascii="Times New Roman" w:hAnsi="Times New Roman" w:cs="Times New Roman"/>
                <w:color w:val="000000" w:themeColor="text1"/>
                <w:sz w:val="24"/>
                <w:szCs w:val="24"/>
              </w:rPr>
              <w:t>1.99M</w:t>
            </w:r>
          </w:p>
        </w:tc>
      </w:tr>
      <w:tr w:rsidR="009E0444" w:rsidRPr="009E0444" w14:paraId="1C9A40AF" w14:textId="77777777" w:rsidTr="009E0444">
        <w:trPr>
          <w:trHeight w:val="803"/>
        </w:trPr>
        <w:tc>
          <w:tcPr>
            <w:tcW w:w="6356" w:type="dxa"/>
            <w:hideMark/>
          </w:tcPr>
          <w:p w14:paraId="228296D9" w14:textId="77777777" w:rsidR="009E0444" w:rsidRPr="009E0444" w:rsidRDefault="009E0444" w:rsidP="009E0444">
            <w:pPr>
              <w:spacing w:after="160" w:line="259" w:lineRule="auto"/>
              <w:jc w:val="center"/>
              <w:rPr>
                <w:rFonts w:ascii="Times New Roman" w:hAnsi="Times New Roman" w:cs="Times New Roman"/>
                <w:color w:val="000000" w:themeColor="text1"/>
                <w:sz w:val="24"/>
                <w:szCs w:val="24"/>
              </w:rPr>
            </w:pPr>
            <w:r w:rsidRPr="009E0444">
              <w:rPr>
                <w:rFonts w:ascii="Times New Roman" w:hAnsi="Times New Roman" w:cs="Times New Roman"/>
                <w:color w:val="000000" w:themeColor="text1"/>
                <w:sz w:val="24"/>
                <w:szCs w:val="24"/>
              </w:rPr>
              <w:t>Beta (Past 60 Months)</w:t>
            </w:r>
          </w:p>
        </w:tc>
        <w:tc>
          <w:tcPr>
            <w:tcW w:w="3544" w:type="dxa"/>
            <w:hideMark/>
          </w:tcPr>
          <w:p w14:paraId="0882B10F" w14:textId="77777777" w:rsidR="007543D3" w:rsidRDefault="007543D3" w:rsidP="009E0444">
            <w:pPr>
              <w:spacing w:after="160" w:line="259" w:lineRule="auto"/>
              <w:jc w:val="center"/>
              <w:rPr>
                <w:rFonts w:ascii="Times New Roman" w:hAnsi="Times New Roman" w:cs="Times New Roman"/>
                <w:color w:val="000000" w:themeColor="text1"/>
                <w:sz w:val="24"/>
                <w:szCs w:val="24"/>
              </w:rPr>
            </w:pPr>
          </w:p>
          <w:p w14:paraId="06E1B99C" w14:textId="62203449" w:rsidR="009E0444" w:rsidRPr="009E0444" w:rsidRDefault="009E0444" w:rsidP="009E0444">
            <w:pPr>
              <w:jc w:val="center"/>
              <w:rPr>
                <w:rFonts w:ascii="Times New Roman" w:hAnsi="Times New Roman" w:cs="Times New Roman"/>
                <w:color w:val="000000" w:themeColor="text1"/>
                <w:sz w:val="24"/>
                <w:szCs w:val="24"/>
              </w:rPr>
            </w:pPr>
            <w:r w:rsidRPr="009E0444">
              <w:rPr>
                <w:rFonts w:ascii="Times New Roman" w:hAnsi="Times New Roman" w:cs="Times New Roman"/>
                <w:color w:val="000000" w:themeColor="text1"/>
                <w:sz w:val="24"/>
                <w:szCs w:val="24"/>
              </w:rPr>
              <w:t>1.43</w:t>
            </w:r>
          </w:p>
        </w:tc>
      </w:tr>
      <w:tr w:rsidR="009E0444" w:rsidRPr="009E0444" w14:paraId="0BF8F26F" w14:textId="77777777" w:rsidTr="009E0444">
        <w:trPr>
          <w:trHeight w:val="1338"/>
        </w:trPr>
        <w:tc>
          <w:tcPr>
            <w:tcW w:w="6356" w:type="dxa"/>
            <w:hideMark/>
          </w:tcPr>
          <w:p w14:paraId="64B03717" w14:textId="77777777" w:rsidR="009E0444" w:rsidRPr="009E0444" w:rsidRDefault="009E0444" w:rsidP="009E0444">
            <w:pPr>
              <w:spacing w:after="160" w:line="259" w:lineRule="auto"/>
              <w:jc w:val="center"/>
              <w:rPr>
                <w:rFonts w:ascii="Times New Roman" w:hAnsi="Times New Roman" w:cs="Times New Roman"/>
                <w:color w:val="000000" w:themeColor="text1"/>
                <w:sz w:val="24"/>
                <w:szCs w:val="24"/>
              </w:rPr>
            </w:pPr>
            <w:r w:rsidRPr="009E0444">
              <w:rPr>
                <w:rFonts w:ascii="Times New Roman" w:hAnsi="Times New Roman" w:cs="Times New Roman"/>
                <w:color w:val="000000" w:themeColor="text1"/>
                <w:sz w:val="24"/>
                <w:szCs w:val="24"/>
              </w:rPr>
              <w:t>Percentage Held By Insiders (Latest Annual Proxy Report)</w:t>
            </w:r>
          </w:p>
        </w:tc>
        <w:tc>
          <w:tcPr>
            <w:tcW w:w="3544" w:type="dxa"/>
            <w:hideMark/>
          </w:tcPr>
          <w:p w14:paraId="76637F86" w14:textId="77777777" w:rsidR="007543D3" w:rsidRDefault="007543D3" w:rsidP="009E0444">
            <w:pPr>
              <w:spacing w:after="160" w:line="259" w:lineRule="auto"/>
              <w:jc w:val="center"/>
              <w:rPr>
                <w:rFonts w:ascii="Times New Roman" w:hAnsi="Times New Roman" w:cs="Times New Roman"/>
                <w:color w:val="000000" w:themeColor="text1"/>
                <w:sz w:val="24"/>
                <w:szCs w:val="24"/>
              </w:rPr>
            </w:pPr>
          </w:p>
          <w:p w14:paraId="573E4C10" w14:textId="47A3EA62" w:rsidR="009E0444" w:rsidRPr="009E0444" w:rsidRDefault="009E0444" w:rsidP="009E0444">
            <w:pPr>
              <w:jc w:val="center"/>
              <w:rPr>
                <w:rFonts w:ascii="Times New Roman" w:hAnsi="Times New Roman" w:cs="Times New Roman"/>
                <w:color w:val="000000" w:themeColor="text1"/>
                <w:sz w:val="24"/>
                <w:szCs w:val="24"/>
              </w:rPr>
            </w:pPr>
            <w:r w:rsidRPr="009E0444">
              <w:rPr>
                <w:rFonts w:ascii="Times New Roman" w:hAnsi="Times New Roman" w:cs="Times New Roman"/>
                <w:color w:val="000000" w:themeColor="text1"/>
                <w:sz w:val="24"/>
                <w:szCs w:val="24"/>
              </w:rPr>
              <w:t>0.54%</w:t>
            </w:r>
          </w:p>
        </w:tc>
      </w:tr>
      <w:tr w:rsidR="009E0444" w:rsidRPr="009E0444" w14:paraId="46E83B81" w14:textId="77777777" w:rsidTr="009E0444">
        <w:trPr>
          <w:trHeight w:val="1338"/>
        </w:trPr>
        <w:tc>
          <w:tcPr>
            <w:tcW w:w="6356" w:type="dxa"/>
            <w:hideMark/>
          </w:tcPr>
          <w:p w14:paraId="68794006" w14:textId="77777777" w:rsidR="009E0444" w:rsidRPr="009E0444" w:rsidRDefault="009E0444" w:rsidP="009E0444">
            <w:pPr>
              <w:spacing w:after="160" w:line="259" w:lineRule="auto"/>
              <w:jc w:val="center"/>
              <w:rPr>
                <w:rFonts w:ascii="Times New Roman" w:hAnsi="Times New Roman" w:cs="Times New Roman"/>
                <w:color w:val="000000" w:themeColor="text1"/>
                <w:sz w:val="24"/>
                <w:szCs w:val="24"/>
              </w:rPr>
            </w:pPr>
            <w:r w:rsidRPr="009E0444">
              <w:rPr>
                <w:rFonts w:ascii="Times New Roman" w:hAnsi="Times New Roman" w:cs="Times New Roman"/>
                <w:color w:val="000000" w:themeColor="text1"/>
                <w:sz w:val="24"/>
                <w:szCs w:val="24"/>
              </w:rPr>
              <w:t>Percentage Held By Institutions (Latest 13F Reports)</w:t>
            </w:r>
          </w:p>
        </w:tc>
        <w:tc>
          <w:tcPr>
            <w:tcW w:w="3544" w:type="dxa"/>
            <w:hideMark/>
          </w:tcPr>
          <w:p w14:paraId="0E9A0CC3" w14:textId="77777777" w:rsidR="009E0444" w:rsidRPr="009E0444" w:rsidRDefault="009E0444" w:rsidP="009E0444">
            <w:pPr>
              <w:jc w:val="center"/>
              <w:rPr>
                <w:rFonts w:ascii="Times New Roman" w:hAnsi="Times New Roman" w:cs="Times New Roman"/>
                <w:color w:val="000000" w:themeColor="text1"/>
                <w:sz w:val="24"/>
                <w:szCs w:val="24"/>
              </w:rPr>
            </w:pPr>
            <w:r w:rsidRPr="009E0444">
              <w:rPr>
                <w:rFonts w:ascii="Times New Roman" w:hAnsi="Times New Roman" w:cs="Times New Roman"/>
                <w:color w:val="000000" w:themeColor="text1"/>
                <w:sz w:val="24"/>
                <w:szCs w:val="24"/>
              </w:rPr>
              <w:t>71.21%</w:t>
            </w:r>
          </w:p>
        </w:tc>
      </w:tr>
      <w:tr w:rsidR="009E0444" w:rsidRPr="009E0444" w14:paraId="63FF5A82" w14:textId="77777777" w:rsidTr="009E0444">
        <w:trPr>
          <w:trHeight w:val="803"/>
        </w:trPr>
        <w:tc>
          <w:tcPr>
            <w:tcW w:w="6356" w:type="dxa"/>
            <w:hideMark/>
          </w:tcPr>
          <w:p w14:paraId="563F9336" w14:textId="77777777" w:rsidR="009E0444" w:rsidRPr="009E0444" w:rsidRDefault="009E0444" w:rsidP="009E0444">
            <w:pPr>
              <w:spacing w:after="160" w:line="259" w:lineRule="auto"/>
              <w:jc w:val="center"/>
              <w:rPr>
                <w:rFonts w:ascii="Times New Roman" w:hAnsi="Times New Roman" w:cs="Times New Roman"/>
                <w:color w:val="000000" w:themeColor="text1"/>
                <w:sz w:val="24"/>
                <w:szCs w:val="24"/>
              </w:rPr>
            </w:pPr>
            <w:r w:rsidRPr="009E0444">
              <w:rPr>
                <w:rFonts w:ascii="Times New Roman" w:hAnsi="Times New Roman" w:cs="Times New Roman"/>
                <w:color w:val="000000" w:themeColor="text1"/>
                <w:sz w:val="24"/>
                <w:szCs w:val="24"/>
              </w:rPr>
              <w:t>Annual Dividend (Based on Last Quarter)</w:t>
            </w:r>
          </w:p>
        </w:tc>
        <w:tc>
          <w:tcPr>
            <w:tcW w:w="3544" w:type="dxa"/>
            <w:hideMark/>
          </w:tcPr>
          <w:p w14:paraId="5FFF662B" w14:textId="77777777" w:rsidR="009E0444" w:rsidRPr="009E0444" w:rsidRDefault="009E0444" w:rsidP="007543D3">
            <w:pPr>
              <w:jc w:val="center"/>
              <w:rPr>
                <w:rFonts w:ascii="Times New Roman" w:hAnsi="Times New Roman" w:cs="Times New Roman"/>
                <w:color w:val="000000" w:themeColor="text1"/>
                <w:sz w:val="24"/>
                <w:szCs w:val="24"/>
              </w:rPr>
            </w:pPr>
            <w:r w:rsidRPr="009E0444">
              <w:rPr>
                <w:rFonts w:ascii="Times New Roman" w:hAnsi="Times New Roman" w:cs="Times New Roman"/>
                <w:color w:val="000000" w:themeColor="text1"/>
                <w:sz w:val="24"/>
                <w:szCs w:val="24"/>
              </w:rPr>
              <w:t>$11.00</w:t>
            </w:r>
          </w:p>
        </w:tc>
      </w:tr>
      <w:tr w:rsidR="009E0444" w:rsidRPr="009E0444" w14:paraId="3A7C8DBF" w14:textId="77777777" w:rsidTr="007543D3">
        <w:trPr>
          <w:trHeight w:val="1448"/>
        </w:trPr>
        <w:tc>
          <w:tcPr>
            <w:tcW w:w="6356" w:type="dxa"/>
            <w:hideMark/>
          </w:tcPr>
          <w:p w14:paraId="564013BA" w14:textId="77777777" w:rsidR="009E0444" w:rsidRPr="009E0444" w:rsidRDefault="009E0444" w:rsidP="009E0444">
            <w:pPr>
              <w:spacing w:after="160" w:line="259" w:lineRule="auto"/>
              <w:jc w:val="center"/>
              <w:rPr>
                <w:rFonts w:ascii="Times New Roman" w:hAnsi="Times New Roman" w:cs="Times New Roman"/>
                <w:color w:val="000000" w:themeColor="text1"/>
                <w:sz w:val="24"/>
                <w:szCs w:val="24"/>
              </w:rPr>
            </w:pPr>
            <w:r w:rsidRPr="009E0444">
              <w:rPr>
                <w:rFonts w:ascii="Times New Roman" w:hAnsi="Times New Roman" w:cs="Times New Roman"/>
                <w:color w:val="000000" w:themeColor="text1"/>
                <w:sz w:val="24"/>
                <w:szCs w:val="24"/>
              </w:rPr>
              <w:lastRenderedPageBreak/>
              <w:t>Dividend Yield (Based on Last Quarter)</w:t>
            </w:r>
          </w:p>
        </w:tc>
        <w:tc>
          <w:tcPr>
            <w:tcW w:w="3544" w:type="dxa"/>
            <w:hideMark/>
          </w:tcPr>
          <w:p w14:paraId="7341B2FD" w14:textId="77777777" w:rsidR="009E0444" w:rsidRPr="009E0444" w:rsidRDefault="009E0444" w:rsidP="007543D3">
            <w:pPr>
              <w:jc w:val="center"/>
              <w:rPr>
                <w:rFonts w:ascii="Times New Roman" w:hAnsi="Times New Roman" w:cs="Times New Roman"/>
                <w:color w:val="000000" w:themeColor="text1"/>
                <w:sz w:val="24"/>
                <w:szCs w:val="24"/>
              </w:rPr>
            </w:pPr>
            <w:r w:rsidRPr="009E0444">
              <w:rPr>
                <w:rFonts w:ascii="Times New Roman" w:hAnsi="Times New Roman" w:cs="Times New Roman"/>
                <w:color w:val="000000" w:themeColor="text1"/>
                <w:sz w:val="24"/>
                <w:szCs w:val="24"/>
              </w:rPr>
              <w:t>2.77%</w:t>
            </w:r>
          </w:p>
        </w:tc>
      </w:tr>
    </w:tbl>
    <w:p w14:paraId="075C1F64" w14:textId="77777777" w:rsidR="009E0444" w:rsidRDefault="009E0444" w:rsidP="009E0444">
      <w:pPr>
        <w:rPr>
          <w:rFonts w:ascii="Times New Roman" w:hAnsi="Times New Roman" w:cs="Times New Roman"/>
          <w:color w:val="2F5496" w:themeColor="accent1" w:themeShade="BF"/>
          <w:sz w:val="24"/>
          <w:szCs w:val="24"/>
          <w:lang w:val="en-US"/>
        </w:rPr>
      </w:pPr>
    </w:p>
    <w:tbl>
      <w:tblPr>
        <w:tblStyle w:val="TableGrid"/>
        <w:tblW w:w="10260" w:type="dxa"/>
        <w:tblInd w:w="-545" w:type="dxa"/>
        <w:tblLook w:val="04A0" w:firstRow="1" w:lastRow="0" w:firstColumn="1" w:lastColumn="0" w:noHBand="0" w:noVBand="1"/>
      </w:tblPr>
      <w:tblGrid>
        <w:gridCol w:w="6686"/>
        <w:gridCol w:w="3574"/>
      </w:tblGrid>
      <w:tr w:rsidR="007543D3" w:rsidRPr="007543D3" w14:paraId="4AFD67B7" w14:textId="77777777" w:rsidTr="00232D73">
        <w:trPr>
          <w:trHeight w:val="488"/>
        </w:trPr>
        <w:tc>
          <w:tcPr>
            <w:tcW w:w="6686" w:type="dxa"/>
            <w:hideMark/>
          </w:tcPr>
          <w:p w14:paraId="7CE400CA" w14:textId="77777777" w:rsidR="007543D3" w:rsidRPr="007543D3" w:rsidRDefault="007543D3" w:rsidP="007543D3">
            <w:pPr>
              <w:jc w:val="center"/>
              <w:rPr>
                <w:rFonts w:ascii="Times New Roman" w:hAnsi="Times New Roman" w:cs="Times New Roman"/>
                <w:color w:val="000000" w:themeColor="text1"/>
                <w:sz w:val="24"/>
                <w:szCs w:val="24"/>
              </w:rPr>
            </w:pPr>
            <w:r w:rsidRPr="007543D3">
              <w:rPr>
                <w:rFonts w:ascii="Times New Roman" w:hAnsi="Times New Roman" w:cs="Times New Roman"/>
                <w:color w:val="000000" w:themeColor="text1"/>
                <w:sz w:val="24"/>
                <w:szCs w:val="24"/>
              </w:rPr>
              <w:t>Revenue (Most Recent Fiscal Year)</w:t>
            </w:r>
          </w:p>
        </w:tc>
        <w:tc>
          <w:tcPr>
            <w:tcW w:w="3574" w:type="dxa"/>
            <w:hideMark/>
          </w:tcPr>
          <w:p w14:paraId="51FF5219" w14:textId="77777777" w:rsidR="007543D3" w:rsidRPr="007543D3" w:rsidRDefault="007543D3" w:rsidP="007543D3">
            <w:pPr>
              <w:jc w:val="center"/>
              <w:rPr>
                <w:rFonts w:ascii="Times New Roman" w:hAnsi="Times New Roman" w:cs="Times New Roman"/>
                <w:color w:val="000000" w:themeColor="text1"/>
                <w:sz w:val="24"/>
                <w:szCs w:val="24"/>
              </w:rPr>
            </w:pPr>
            <w:r w:rsidRPr="007543D3">
              <w:rPr>
                <w:rFonts w:ascii="Times New Roman" w:hAnsi="Times New Roman" w:cs="Times New Roman"/>
                <w:color w:val="000000" w:themeColor="text1"/>
                <w:sz w:val="24"/>
                <w:szCs w:val="24"/>
              </w:rPr>
              <w:t>$108.42B</w:t>
            </w:r>
          </w:p>
        </w:tc>
      </w:tr>
      <w:tr w:rsidR="007543D3" w:rsidRPr="007543D3" w14:paraId="2E009743" w14:textId="77777777" w:rsidTr="00232D73">
        <w:trPr>
          <w:trHeight w:val="488"/>
        </w:trPr>
        <w:tc>
          <w:tcPr>
            <w:tcW w:w="6686" w:type="dxa"/>
            <w:hideMark/>
          </w:tcPr>
          <w:p w14:paraId="7680C120" w14:textId="77777777" w:rsidR="007543D3" w:rsidRPr="007543D3" w:rsidRDefault="007543D3" w:rsidP="007543D3">
            <w:pPr>
              <w:spacing w:after="160" w:line="259" w:lineRule="auto"/>
              <w:jc w:val="center"/>
              <w:rPr>
                <w:rFonts w:ascii="Times New Roman" w:hAnsi="Times New Roman" w:cs="Times New Roman"/>
                <w:color w:val="000000" w:themeColor="text1"/>
                <w:sz w:val="24"/>
                <w:szCs w:val="24"/>
              </w:rPr>
            </w:pPr>
            <w:r w:rsidRPr="007543D3">
              <w:rPr>
                <w:rFonts w:ascii="Times New Roman" w:hAnsi="Times New Roman" w:cs="Times New Roman"/>
                <w:color w:val="000000" w:themeColor="text1"/>
                <w:sz w:val="24"/>
                <w:szCs w:val="24"/>
              </w:rPr>
              <w:t>Net Income (Most Recent Fiscal Year)</w:t>
            </w:r>
          </w:p>
        </w:tc>
        <w:tc>
          <w:tcPr>
            <w:tcW w:w="3574" w:type="dxa"/>
            <w:hideMark/>
          </w:tcPr>
          <w:p w14:paraId="447DED2C" w14:textId="77777777" w:rsidR="007543D3" w:rsidRPr="007543D3" w:rsidRDefault="007543D3" w:rsidP="007543D3">
            <w:pPr>
              <w:jc w:val="center"/>
              <w:rPr>
                <w:rFonts w:ascii="Times New Roman" w:hAnsi="Times New Roman" w:cs="Times New Roman"/>
                <w:color w:val="000000" w:themeColor="text1"/>
                <w:sz w:val="24"/>
                <w:szCs w:val="24"/>
              </w:rPr>
            </w:pPr>
            <w:r w:rsidRPr="007543D3">
              <w:rPr>
                <w:rFonts w:ascii="Times New Roman" w:hAnsi="Times New Roman" w:cs="Times New Roman"/>
                <w:color w:val="000000" w:themeColor="text1"/>
                <w:sz w:val="24"/>
                <w:szCs w:val="24"/>
              </w:rPr>
              <w:t>$8.52B</w:t>
            </w:r>
          </w:p>
        </w:tc>
      </w:tr>
      <w:tr w:rsidR="007543D3" w:rsidRPr="007543D3" w14:paraId="1C09CB62" w14:textId="77777777" w:rsidTr="00232D73">
        <w:trPr>
          <w:trHeight w:val="440"/>
        </w:trPr>
        <w:tc>
          <w:tcPr>
            <w:tcW w:w="6686" w:type="dxa"/>
            <w:hideMark/>
          </w:tcPr>
          <w:p w14:paraId="67B7BCDB" w14:textId="77777777" w:rsidR="007543D3" w:rsidRPr="007543D3" w:rsidRDefault="007543D3" w:rsidP="007543D3">
            <w:pPr>
              <w:spacing w:after="160" w:line="259" w:lineRule="auto"/>
              <w:jc w:val="center"/>
              <w:rPr>
                <w:rFonts w:ascii="Times New Roman" w:hAnsi="Times New Roman" w:cs="Times New Roman"/>
                <w:color w:val="000000" w:themeColor="text1"/>
                <w:sz w:val="24"/>
                <w:szCs w:val="24"/>
              </w:rPr>
            </w:pPr>
            <w:r w:rsidRPr="007543D3">
              <w:rPr>
                <w:rFonts w:ascii="Times New Roman" w:hAnsi="Times New Roman" w:cs="Times New Roman"/>
                <w:color w:val="000000" w:themeColor="text1"/>
                <w:sz w:val="24"/>
                <w:szCs w:val="24"/>
              </w:rPr>
              <w:t>PE Ratio (Current Year Earnings Estimate)</w:t>
            </w:r>
          </w:p>
        </w:tc>
        <w:tc>
          <w:tcPr>
            <w:tcW w:w="3574" w:type="dxa"/>
            <w:hideMark/>
          </w:tcPr>
          <w:p w14:paraId="0ED4FD65" w14:textId="77777777" w:rsidR="007543D3" w:rsidRPr="007543D3" w:rsidRDefault="007543D3" w:rsidP="007543D3">
            <w:pPr>
              <w:jc w:val="center"/>
              <w:rPr>
                <w:rFonts w:ascii="Times New Roman" w:hAnsi="Times New Roman" w:cs="Times New Roman"/>
                <w:color w:val="000000" w:themeColor="text1"/>
                <w:sz w:val="24"/>
                <w:szCs w:val="24"/>
              </w:rPr>
            </w:pPr>
            <w:r w:rsidRPr="007543D3">
              <w:rPr>
                <w:rFonts w:ascii="Times New Roman" w:hAnsi="Times New Roman" w:cs="Times New Roman"/>
                <w:color w:val="000000" w:themeColor="text1"/>
                <w:sz w:val="24"/>
                <w:szCs w:val="24"/>
              </w:rPr>
              <w:t>12.00</w:t>
            </w:r>
          </w:p>
        </w:tc>
      </w:tr>
      <w:tr w:rsidR="007543D3" w:rsidRPr="007543D3" w14:paraId="2DBFA07E" w14:textId="77777777" w:rsidTr="00232D73">
        <w:trPr>
          <w:trHeight w:val="488"/>
        </w:trPr>
        <w:tc>
          <w:tcPr>
            <w:tcW w:w="6686" w:type="dxa"/>
            <w:hideMark/>
          </w:tcPr>
          <w:p w14:paraId="3ECC3137" w14:textId="77777777" w:rsidR="007543D3" w:rsidRPr="007543D3" w:rsidRDefault="007543D3" w:rsidP="007543D3">
            <w:pPr>
              <w:spacing w:after="160" w:line="259" w:lineRule="auto"/>
              <w:jc w:val="center"/>
              <w:rPr>
                <w:rFonts w:ascii="Times New Roman" w:hAnsi="Times New Roman" w:cs="Times New Roman"/>
                <w:color w:val="000000" w:themeColor="text1"/>
                <w:sz w:val="24"/>
                <w:szCs w:val="24"/>
              </w:rPr>
            </w:pPr>
            <w:r w:rsidRPr="007543D3">
              <w:rPr>
                <w:rFonts w:ascii="Times New Roman" w:hAnsi="Times New Roman" w:cs="Times New Roman"/>
                <w:color w:val="000000" w:themeColor="text1"/>
                <w:sz w:val="24"/>
                <w:szCs w:val="24"/>
              </w:rPr>
              <w:t>PE Ratio (Trailing 12 Months)</w:t>
            </w:r>
          </w:p>
        </w:tc>
        <w:tc>
          <w:tcPr>
            <w:tcW w:w="3574" w:type="dxa"/>
            <w:hideMark/>
          </w:tcPr>
          <w:p w14:paraId="3A88D0D0" w14:textId="77777777" w:rsidR="007543D3" w:rsidRPr="007543D3" w:rsidRDefault="007543D3" w:rsidP="007543D3">
            <w:pPr>
              <w:jc w:val="center"/>
              <w:rPr>
                <w:rFonts w:ascii="Times New Roman" w:hAnsi="Times New Roman" w:cs="Times New Roman"/>
                <w:color w:val="000000" w:themeColor="text1"/>
                <w:sz w:val="24"/>
                <w:szCs w:val="24"/>
              </w:rPr>
            </w:pPr>
            <w:r w:rsidRPr="007543D3">
              <w:rPr>
                <w:rFonts w:ascii="Times New Roman" w:hAnsi="Times New Roman" w:cs="Times New Roman"/>
                <w:color w:val="000000" w:themeColor="text1"/>
                <w:sz w:val="24"/>
                <w:szCs w:val="24"/>
              </w:rPr>
              <w:t>17.42</w:t>
            </w:r>
          </w:p>
        </w:tc>
      </w:tr>
      <w:tr w:rsidR="007543D3" w:rsidRPr="007543D3" w14:paraId="47A6FC9F" w14:textId="77777777" w:rsidTr="00232D73">
        <w:trPr>
          <w:trHeight w:val="488"/>
        </w:trPr>
        <w:tc>
          <w:tcPr>
            <w:tcW w:w="6686" w:type="dxa"/>
            <w:hideMark/>
          </w:tcPr>
          <w:p w14:paraId="2B7CCEF3" w14:textId="77777777" w:rsidR="007543D3" w:rsidRPr="007543D3" w:rsidRDefault="007543D3" w:rsidP="007543D3">
            <w:pPr>
              <w:spacing w:after="160" w:line="259" w:lineRule="auto"/>
              <w:jc w:val="center"/>
              <w:rPr>
                <w:rFonts w:ascii="Times New Roman" w:hAnsi="Times New Roman" w:cs="Times New Roman"/>
                <w:color w:val="000000" w:themeColor="text1"/>
                <w:sz w:val="24"/>
                <w:szCs w:val="24"/>
              </w:rPr>
            </w:pPr>
            <w:r w:rsidRPr="007543D3">
              <w:rPr>
                <w:rFonts w:ascii="Times New Roman" w:hAnsi="Times New Roman" w:cs="Times New Roman"/>
                <w:color w:val="000000" w:themeColor="text1"/>
                <w:sz w:val="24"/>
                <w:szCs w:val="24"/>
              </w:rPr>
              <w:t>PEG Ratio (Long Term Growth Estimate)</w:t>
            </w:r>
          </w:p>
        </w:tc>
        <w:tc>
          <w:tcPr>
            <w:tcW w:w="3574" w:type="dxa"/>
            <w:hideMark/>
          </w:tcPr>
          <w:p w14:paraId="6E1C1D90" w14:textId="77777777" w:rsidR="007543D3" w:rsidRPr="007543D3" w:rsidRDefault="007543D3" w:rsidP="007543D3">
            <w:pPr>
              <w:jc w:val="center"/>
              <w:rPr>
                <w:rFonts w:ascii="Times New Roman" w:hAnsi="Times New Roman" w:cs="Times New Roman"/>
                <w:color w:val="000000" w:themeColor="text1"/>
                <w:sz w:val="24"/>
                <w:szCs w:val="24"/>
              </w:rPr>
            </w:pPr>
            <w:r w:rsidRPr="007543D3">
              <w:rPr>
                <w:rFonts w:ascii="Times New Roman" w:hAnsi="Times New Roman" w:cs="Times New Roman"/>
                <w:color w:val="000000" w:themeColor="text1"/>
                <w:sz w:val="24"/>
                <w:szCs w:val="24"/>
              </w:rPr>
              <w:t>1.53</w:t>
            </w:r>
          </w:p>
        </w:tc>
      </w:tr>
      <w:tr w:rsidR="007543D3" w:rsidRPr="007543D3" w14:paraId="276E6651" w14:textId="77777777" w:rsidTr="00232D73">
        <w:trPr>
          <w:trHeight w:val="488"/>
        </w:trPr>
        <w:tc>
          <w:tcPr>
            <w:tcW w:w="6686" w:type="dxa"/>
            <w:hideMark/>
          </w:tcPr>
          <w:p w14:paraId="6C363B66" w14:textId="77777777" w:rsidR="007543D3" w:rsidRPr="007543D3" w:rsidRDefault="007543D3" w:rsidP="007543D3">
            <w:pPr>
              <w:spacing w:after="160" w:line="259" w:lineRule="auto"/>
              <w:jc w:val="center"/>
              <w:rPr>
                <w:rFonts w:ascii="Times New Roman" w:hAnsi="Times New Roman" w:cs="Times New Roman"/>
                <w:color w:val="000000" w:themeColor="text1"/>
                <w:sz w:val="24"/>
                <w:szCs w:val="24"/>
              </w:rPr>
            </w:pPr>
            <w:r w:rsidRPr="007543D3">
              <w:rPr>
                <w:rFonts w:ascii="Times New Roman" w:hAnsi="Times New Roman" w:cs="Times New Roman"/>
                <w:color w:val="000000" w:themeColor="text1"/>
                <w:sz w:val="24"/>
                <w:szCs w:val="24"/>
              </w:rPr>
              <w:t>Price to Sales Ratio (Trailing 12 Months)</w:t>
            </w:r>
          </w:p>
        </w:tc>
        <w:tc>
          <w:tcPr>
            <w:tcW w:w="3574" w:type="dxa"/>
            <w:hideMark/>
          </w:tcPr>
          <w:p w14:paraId="77919783" w14:textId="77777777" w:rsidR="007543D3" w:rsidRPr="007543D3" w:rsidRDefault="007543D3" w:rsidP="007543D3">
            <w:pPr>
              <w:jc w:val="center"/>
              <w:rPr>
                <w:rFonts w:ascii="Times New Roman" w:hAnsi="Times New Roman" w:cs="Times New Roman"/>
                <w:color w:val="000000" w:themeColor="text1"/>
                <w:sz w:val="24"/>
                <w:szCs w:val="24"/>
              </w:rPr>
            </w:pPr>
            <w:r w:rsidRPr="007543D3">
              <w:rPr>
                <w:rFonts w:ascii="Times New Roman" w:hAnsi="Times New Roman" w:cs="Times New Roman"/>
                <w:color w:val="000000" w:themeColor="text1"/>
                <w:sz w:val="24"/>
                <w:szCs w:val="24"/>
              </w:rPr>
              <w:t>1.19</w:t>
            </w:r>
          </w:p>
        </w:tc>
      </w:tr>
      <w:tr w:rsidR="007543D3" w:rsidRPr="007543D3" w14:paraId="5CFDB0A0" w14:textId="77777777" w:rsidTr="00232D73">
        <w:trPr>
          <w:trHeight w:val="368"/>
        </w:trPr>
        <w:tc>
          <w:tcPr>
            <w:tcW w:w="6686" w:type="dxa"/>
            <w:hideMark/>
          </w:tcPr>
          <w:p w14:paraId="5157F04A" w14:textId="77777777" w:rsidR="007543D3" w:rsidRPr="007543D3" w:rsidRDefault="007543D3" w:rsidP="007543D3">
            <w:pPr>
              <w:spacing w:after="160" w:line="259" w:lineRule="auto"/>
              <w:jc w:val="center"/>
              <w:rPr>
                <w:rFonts w:ascii="Times New Roman" w:hAnsi="Times New Roman" w:cs="Times New Roman"/>
                <w:color w:val="000000" w:themeColor="text1"/>
                <w:sz w:val="24"/>
                <w:szCs w:val="24"/>
              </w:rPr>
            </w:pPr>
            <w:r w:rsidRPr="007543D3">
              <w:rPr>
                <w:rFonts w:ascii="Times New Roman" w:hAnsi="Times New Roman" w:cs="Times New Roman"/>
                <w:color w:val="000000" w:themeColor="text1"/>
                <w:sz w:val="24"/>
                <w:szCs w:val="24"/>
              </w:rPr>
              <w:t>Price to Book Ratio (Most Recent Quarterly Book Value per Share)</w:t>
            </w:r>
          </w:p>
        </w:tc>
        <w:tc>
          <w:tcPr>
            <w:tcW w:w="3574" w:type="dxa"/>
            <w:hideMark/>
          </w:tcPr>
          <w:p w14:paraId="35AA2FEF" w14:textId="77777777" w:rsidR="007543D3" w:rsidRPr="007543D3" w:rsidRDefault="007543D3" w:rsidP="007543D3">
            <w:pPr>
              <w:jc w:val="center"/>
              <w:rPr>
                <w:rFonts w:ascii="Times New Roman" w:hAnsi="Times New Roman" w:cs="Times New Roman"/>
                <w:color w:val="000000" w:themeColor="text1"/>
                <w:sz w:val="24"/>
                <w:szCs w:val="24"/>
              </w:rPr>
            </w:pPr>
            <w:r w:rsidRPr="007543D3">
              <w:rPr>
                <w:rFonts w:ascii="Times New Roman" w:hAnsi="Times New Roman" w:cs="Times New Roman"/>
                <w:color w:val="000000" w:themeColor="text1"/>
                <w:sz w:val="24"/>
                <w:szCs w:val="24"/>
              </w:rPr>
              <w:t>1.23</w:t>
            </w:r>
          </w:p>
        </w:tc>
      </w:tr>
      <w:tr w:rsidR="007543D3" w:rsidRPr="007543D3" w14:paraId="708E3CA3" w14:textId="77777777" w:rsidTr="00232D73">
        <w:trPr>
          <w:trHeight w:val="503"/>
        </w:trPr>
        <w:tc>
          <w:tcPr>
            <w:tcW w:w="6686" w:type="dxa"/>
            <w:hideMark/>
          </w:tcPr>
          <w:p w14:paraId="0B6DCAF0" w14:textId="77777777" w:rsidR="007543D3" w:rsidRPr="007543D3" w:rsidRDefault="007543D3" w:rsidP="007543D3">
            <w:pPr>
              <w:spacing w:after="160" w:line="259" w:lineRule="auto"/>
              <w:jc w:val="center"/>
              <w:rPr>
                <w:rFonts w:ascii="Times New Roman" w:hAnsi="Times New Roman" w:cs="Times New Roman"/>
                <w:color w:val="000000" w:themeColor="text1"/>
                <w:sz w:val="24"/>
                <w:szCs w:val="24"/>
              </w:rPr>
            </w:pPr>
            <w:r w:rsidRPr="007543D3">
              <w:rPr>
                <w:rFonts w:ascii="Times New Roman" w:hAnsi="Times New Roman" w:cs="Times New Roman"/>
                <w:color w:val="000000" w:themeColor="text1"/>
                <w:sz w:val="24"/>
                <w:szCs w:val="24"/>
              </w:rPr>
              <w:t>Price to Cash Ratio (Most Recent Annual Cash Flow per Share)</w:t>
            </w:r>
          </w:p>
        </w:tc>
        <w:tc>
          <w:tcPr>
            <w:tcW w:w="3574" w:type="dxa"/>
            <w:hideMark/>
          </w:tcPr>
          <w:p w14:paraId="0E0F0061" w14:textId="77777777" w:rsidR="007543D3" w:rsidRPr="007543D3" w:rsidRDefault="007543D3" w:rsidP="007543D3">
            <w:pPr>
              <w:jc w:val="center"/>
              <w:rPr>
                <w:rFonts w:ascii="Times New Roman" w:hAnsi="Times New Roman" w:cs="Times New Roman"/>
                <w:color w:val="000000" w:themeColor="text1"/>
                <w:sz w:val="24"/>
                <w:szCs w:val="24"/>
              </w:rPr>
            </w:pPr>
            <w:r w:rsidRPr="007543D3">
              <w:rPr>
                <w:rFonts w:ascii="Times New Roman" w:hAnsi="Times New Roman" w:cs="Times New Roman"/>
                <w:color w:val="000000" w:themeColor="text1"/>
                <w:sz w:val="24"/>
                <w:szCs w:val="24"/>
              </w:rPr>
              <w:t>9.69</w:t>
            </w:r>
          </w:p>
        </w:tc>
      </w:tr>
      <w:tr w:rsidR="007543D3" w:rsidRPr="007543D3" w14:paraId="43EEF2D8" w14:textId="77777777" w:rsidTr="00232D73">
        <w:trPr>
          <w:trHeight w:val="350"/>
        </w:trPr>
        <w:tc>
          <w:tcPr>
            <w:tcW w:w="6686" w:type="dxa"/>
            <w:hideMark/>
          </w:tcPr>
          <w:p w14:paraId="1BB92A49" w14:textId="77777777" w:rsidR="007543D3" w:rsidRPr="007543D3" w:rsidRDefault="007543D3" w:rsidP="007543D3">
            <w:pPr>
              <w:spacing w:after="160" w:line="259" w:lineRule="auto"/>
              <w:jc w:val="center"/>
              <w:rPr>
                <w:rFonts w:ascii="Times New Roman" w:hAnsi="Times New Roman" w:cs="Times New Roman"/>
                <w:color w:val="000000" w:themeColor="text1"/>
                <w:sz w:val="24"/>
                <w:szCs w:val="24"/>
              </w:rPr>
            </w:pPr>
            <w:r w:rsidRPr="007543D3">
              <w:rPr>
                <w:rFonts w:ascii="Times New Roman" w:hAnsi="Times New Roman" w:cs="Times New Roman"/>
                <w:color w:val="000000" w:themeColor="text1"/>
                <w:sz w:val="24"/>
                <w:szCs w:val="24"/>
              </w:rPr>
              <w:t>Pre-Tax Margin (Trailing 12 Months)</w:t>
            </w:r>
          </w:p>
        </w:tc>
        <w:tc>
          <w:tcPr>
            <w:tcW w:w="3574" w:type="dxa"/>
            <w:hideMark/>
          </w:tcPr>
          <w:p w14:paraId="2997E9BE" w14:textId="77777777" w:rsidR="007543D3" w:rsidRPr="007543D3" w:rsidRDefault="007543D3" w:rsidP="007543D3">
            <w:pPr>
              <w:jc w:val="center"/>
              <w:rPr>
                <w:rFonts w:ascii="Times New Roman" w:hAnsi="Times New Roman" w:cs="Times New Roman"/>
                <w:color w:val="000000" w:themeColor="text1"/>
                <w:sz w:val="24"/>
                <w:szCs w:val="24"/>
              </w:rPr>
            </w:pPr>
            <w:r w:rsidRPr="007543D3">
              <w:rPr>
                <w:rFonts w:ascii="Times New Roman" w:hAnsi="Times New Roman" w:cs="Times New Roman"/>
                <w:color w:val="000000" w:themeColor="text1"/>
                <w:sz w:val="24"/>
                <w:szCs w:val="24"/>
              </w:rPr>
              <w:t>23.22%</w:t>
            </w:r>
          </w:p>
        </w:tc>
      </w:tr>
      <w:tr w:rsidR="007543D3" w:rsidRPr="007543D3" w14:paraId="25AABD55" w14:textId="77777777" w:rsidTr="00232D73">
        <w:trPr>
          <w:trHeight w:val="488"/>
        </w:trPr>
        <w:tc>
          <w:tcPr>
            <w:tcW w:w="6686" w:type="dxa"/>
            <w:hideMark/>
          </w:tcPr>
          <w:p w14:paraId="40E7139F" w14:textId="77777777" w:rsidR="007543D3" w:rsidRPr="007543D3" w:rsidRDefault="007543D3" w:rsidP="007543D3">
            <w:pPr>
              <w:spacing w:after="160" w:line="259" w:lineRule="auto"/>
              <w:jc w:val="center"/>
              <w:rPr>
                <w:rFonts w:ascii="Times New Roman" w:hAnsi="Times New Roman" w:cs="Times New Roman"/>
                <w:color w:val="000000" w:themeColor="text1"/>
                <w:sz w:val="24"/>
                <w:szCs w:val="24"/>
              </w:rPr>
            </w:pPr>
            <w:r w:rsidRPr="007543D3">
              <w:rPr>
                <w:rFonts w:ascii="Times New Roman" w:hAnsi="Times New Roman" w:cs="Times New Roman"/>
                <w:color w:val="000000" w:themeColor="text1"/>
                <w:sz w:val="24"/>
                <w:szCs w:val="24"/>
              </w:rPr>
              <w:t>Net Margin (Trailing 12 Months)</w:t>
            </w:r>
          </w:p>
        </w:tc>
        <w:tc>
          <w:tcPr>
            <w:tcW w:w="3574" w:type="dxa"/>
            <w:hideMark/>
          </w:tcPr>
          <w:p w14:paraId="7BE89BB7" w14:textId="77777777" w:rsidR="007543D3" w:rsidRPr="007543D3" w:rsidRDefault="007543D3" w:rsidP="007543D3">
            <w:pPr>
              <w:jc w:val="center"/>
              <w:rPr>
                <w:rFonts w:ascii="Times New Roman" w:hAnsi="Times New Roman" w:cs="Times New Roman"/>
                <w:color w:val="000000" w:themeColor="text1"/>
                <w:sz w:val="24"/>
                <w:szCs w:val="24"/>
              </w:rPr>
            </w:pPr>
            <w:r w:rsidRPr="007543D3">
              <w:rPr>
                <w:rFonts w:ascii="Times New Roman" w:hAnsi="Times New Roman" w:cs="Times New Roman"/>
                <w:color w:val="000000" w:themeColor="text1"/>
                <w:sz w:val="24"/>
                <w:szCs w:val="24"/>
              </w:rPr>
              <w:t>7.85%</w:t>
            </w:r>
          </w:p>
        </w:tc>
      </w:tr>
    </w:tbl>
    <w:p w14:paraId="7F46C9A0" w14:textId="77777777" w:rsidR="009E0444" w:rsidRDefault="009E0444" w:rsidP="009E0444">
      <w:pPr>
        <w:rPr>
          <w:rFonts w:ascii="Times New Roman" w:hAnsi="Times New Roman" w:cs="Times New Roman"/>
          <w:color w:val="2F5496" w:themeColor="accent1" w:themeShade="BF"/>
          <w:sz w:val="24"/>
          <w:szCs w:val="24"/>
          <w:lang w:val="en-US"/>
        </w:rPr>
      </w:pPr>
    </w:p>
    <w:tbl>
      <w:tblPr>
        <w:tblStyle w:val="TableGrid"/>
        <w:tblW w:w="10080" w:type="dxa"/>
        <w:tblInd w:w="-455" w:type="dxa"/>
        <w:tblLook w:val="04A0" w:firstRow="1" w:lastRow="0" w:firstColumn="1" w:lastColumn="0" w:noHBand="0" w:noVBand="1"/>
      </w:tblPr>
      <w:tblGrid>
        <w:gridCol w:w="5310"/>
        <w:gridCol w:w="4590"/>
        <w:gridCol w:w="180"/>
      </w:tblGrid>
      <w:tr w:rsidR="00232D73" w:rsidRPr="00232D73" w14:paraId="4CB7D98E" w14:textId="77777777" w:rsidTr="00232D73">
        <w:trPr>
          <w:trHeight w:val="752"/>
        </w:trPr>
        <w:tc>
          <w:tcPr>
            <w:tcW w:w="5310" w:type="dxa"/>
            <w:hideMark/>
          </w:tcPr>
          <w:p w14:paraId="5C3791D8" w14:textId="77777777" w:rsidR="00232D73" w:rsidRPr="00232D73" w:rsidRDefault="00232D73" w:rsidP="00232D73">
            <w:pPr>
              <w:jc w:val="center"/>
              <w:rPr>
                <w:rFonts w:ascii="Times New Roman" w:hAnsi="Times New Roman" w:cs="Times New Roman"/>
                <w:color w:val="000000" w:themeColor="text1"/>
                <w:sz w:val="24"/>
                <w:szCs w:val="24"/>
              </w:rPr>
            </w:pPr>
            <w:r w:rsidRPr="00232D73">
              <w:rPr>
                <w:rFonts w:ascii="Times New Roman" w:hAnsi="Times New Roman" w:cs="Times New Roman"/>
                <w:color w:val="000000" w:themeColor="text1"/>
                <w:sz w:val="24"/>
                <w:szCs w:val="24"/>
              </w:rPr>
              <w:t>Return on Equity (Trailing 12 Months)</w:t>
            </w:r>
          </w:p>
        </w:tc>
        <w:tc>
          <w:tcPr>
            <w:tcW w:w="4770" w:type="dxa"/>
            <w:gridSpan w:val="2"/>
            <w:hideMark/>
          </w:tcPr>
          <w:p w14:paraId="5AE2DFFD" w14:textId="77777777" w:rsidR="00232D73" w:rsidRPr="00232D73" w:rsidRDefault="00232D73" w:rsidP="00232D73">
            <w:pPr>
              <w:jc w:val="center"/>
              <w:rPr>
                <w:rFonts w:ascii="Times New Roman" w:hAnsi="Times New Roman" w:cs="Times New Roman"/>
                <w:color w:val="000000" w:themeColor="text1"/>
                <w:sz w:val="24"/>
                <w:szCs w:val="24"/>
              </w:rPr>
            </w:pPr>
            <w:r w:rsidRPr="00232D73">
              <w:rPr>
                <w:rFonts w:ascii="Times New Roman" w:hAnsi="Times New Roman" w:cs="Times New Roman"/>
                <w:color w:val="000000" w:themeColor="text1"/>
                <w:sz w:val="24"/>
                <w:szCs w:val="24"/>
              </w:rPr>
              <w:t>8.03%</w:t>
            </w:r>
          </w:p>
        </w:tc>
      </w:tr>
      <w:tr w:rsidR="00232D73" w:rsidRPr="00232D73" w14:paraId="751CC03E" w14:textId="77777777" w:rsidTr="00232D73">
        <w:trPr>
          <w:trHeight w:val="752"/>
        </w:trPr>
        <w:tc>
          <w:tcPr>
            <w:tcW w:w="5310" w:type="dxa"/>
            <w:hideMark/>
          </w:tcPr>
          <w:p w14:paraId="442204F6" w14:textId="77777777" w:rsidR="00232D73" w:rsidRPr="00232D73" w:rsidRDefault="00232D73" w:rsidP="00232D73">
            <w:pPr>
              <w:spacing w:after="160" w:line="259" w:lineRule="auto"/>
              <w:jc w:val="center"/>
              <w:rPr>
                <w:rFonts w:ascii="Times New Roman" w:hAnsi="Times New Roman" w:cs="Times New Roman"/>
                <w:color w:val="000000" w:themeColor="text1"/>
                <w:sz w:val="24"/>
                <w:szCs w:val="24"/>
              </w:rPr>
            </w:pPr>
            <w:r w:rsidRPr="00232D73">
              <w:rPr>
                <w:rFonts w:ascii="Times New Roman" w:hAnsi="Times New Roman" w:cs="Times New Roman"/>
                <w:color w:val="000000" w:themeColor="text1"/>
                <w:sz w:val="24"/>
                <w:szCs w:val="24"/>
              </w:rPr>
              <w:t>Return on Assets (Trailing 12 Months)</w:t>
            </w:r>
          </w:p>
        </w:tc>
        <w:tc>
          <w:tcPr>
            <w:tcW w:w="4770" w:type="dxa"/>
            <w:gridSpan w:val="2"/>
            <w:hideMark/>
          </w:tcPr>
          <w:p w14:paraId="68252C2E" w14:textId="77777777" w:rsidR="00232D73" w:rsidRPr="00232D73" w:rsidRDefault="00232D73" w:rsidP="00232D73">
            <w:pPr>
              <w:jc w:val="center"/>
              <w:rPr>
                <w:rFonts w:ascii="Times New Roman" w:hAnsi="Times New Roman" w:cs="Times New Roman"/>
                <w:color w:val="000000" w:themeColor="text1"/>
                <w:sz w:val="24"/>
                <w:szCs w:val="24"/>
              </w:rPr>
            </w:pPr>
            <w:r w:rsidRPr="00232D73">
              <w:rPr>
                <w:rFonts w:ascii="Times New Roman" w:hAnsi="Times New Roman" w:cs="Times New Roman"/>
                <w:color w:val="000000" w:themeColor="text1"/>
                <w:sz w:val="24"/>
                <w:szCs w:val="24"/>
              </w:rPr>
              <w:t>0.54%</w:t>
            </w:r>
          </w:p>
        </w:tc>
      </w:tr>
      <w:tr w:rsidR="00232D73" w:rsidRPr="00232D73" w14:paraId="6A5F9794" w14:textId="77777777" w:rsidTr="00232D73">
        <w:trPr>
          <w:trHeight w:val="777"/>
        </w:trPr>
        <w:tc>
          <w:tcPr>
            <w:tcW w:w="5310" w:type="dxa"/>
            <w:hideMark/>
          </w:tcPr>
          <w:p w14:paraId="6B07FB10" w14:textId="77777777" w:rsidR="00232D73" w:rsidRPr="00232D73" w:rsidRDefault="00232D73" w:rsidP="00232D73">
            <w:pPr>
              <w:spacing w:after="160" w:line="259" w:lineRule="auto"/>
              <w:jc w:val="center"/>
              <w:rPr>
                <w:rFonts w:ascii="Times New Roman" w:hAnsi="Times New Roman" w:cs="Times New Roman"/>
                <w:color w:val="000000" w:themeColor="text1"/>
                <w:sz w:val="24"/>
                <w:szCs w:val="24"/>
              </w:rPr>
            </w:pPr>
            <w:r w:rsidRPr="00232D73">
              <w:rPr>
                <w:rFonts w:ascii="Times New Roman" w:hAnsi="Times New Roman" w:cs="Times New Roman"/>
                <w:color w:val="000000" w:themeColor="text1"/>
                <w:sz w:val="24"/>
                <w:szCs w:val="24"/>
              </w:rPr>
              <w:t>Current Ratio (Most Recent Fiscal Quarter)</w:t>
            </w:r>
          </w:p>
        </w:tc>
        <w:tc>
          <w:tcPr>
            <w:tcW w:w="4770" w:type="dxa"/>
            <w:gridSpan w:val="2"/>
            <w:hideMark/>
          </w:tcPr>
          <w:p w14:paraId="2C378E6C" w14:textId="77777777" w:rsidR="00232D73" w:rsidRPr="00232D73" w:rsidRDefault="00232D73" w:rsidP="00232D73">
            <w:pPr>
              <w:jc w:val="center"/>
              <w:rPr>
                <w:rFonts w:ascii="Times New Roman" w:hAnsi="Times New Roman" w:cs="Times New Roman"/>
                <w:color w:val="000000" w:themeColor="text1"/>
                <w:sz w:val="24"/>
                <w:szCs w:val="24"/>
              </w:rPr>
            </w:pPr>
            <w:r w:rsidRPr="00232D73">
              <w:rPr>
                <w:rFonts w:ascii="Times New Roman" w:hAnsi="Times New Roman" w:cs="Times New Roman"/>
                <w:color w:val="000000" w:themeColor="text1"/>
                <w:sz w:val="24"/>
                <w:szCs w:val="24"/>
              </w:rPr>
              <w:t>0.76</w:t>
            </w:r>
          </w:p>
        </w:tc>
      </w:tr>
      <w:tr w:rsidR="00232D73" w:rsidRPr="00232D73" w14:paraId="552BDAC5" w14:textId="77777777" w:rsidTr="00232D73">
        <w:trPr>
          <w:trHeight w:val="752"/>
        </w:trPr>
        <w:tc>
          <w:tcPr>
            <w:tcW w:w="5310" w:type="dxa"/>
            <w:hideMark/>
          </w:tcPr>
          <w:p w14:paraId="7046FA81" w14:textId="77777777" w:rsidR="00232D73" w:rsidRPr="00232D73" w:rsidRDefault="00232D73" w:rsidP="00232D73">
            <w:pPr>
              <w:spacing w:after="160" w:line="259" w:lineRule="auto"/>
              <w:jc w:val="center"/>
              <w:rPr>
                <w:rFonts w:ascii="Times New Roman" w:hAnsi="Times New Roman" w:cs="Times New Roman"/>
                <w:color w:val="000000" w:themeColor="text1"/>
                <w:sz w:val="24"/>
                <w:szCs w:val="24"/>
              </w:rPr>
            </w:pPr>
            <w:r w:rsidRPr="00232D73">
              <w:rPr>
                <w:rFonts w:ascii="Times New Roman" w:hAnsi="Times New Roman" w:cs="Times New Roman"/>
                <w:color w:val="000000" w:themeColor="text1"/>
                <w:sz w:val="24"/>
                <w:szCs w:val="24"/>
              </w:rPr>
              <w:t>Quick Ratio (Most Recent Fiscal Quarter)</w:t>
            </w:r>
          </w:p>
        </w:tc>
        <w:tc>
          <w:tcPr>
            <w:tcW w:w="4770" w:type="dxa"/>
            <w:gridSpan w:val="2"/>
            <w:hideMark/>
          </w:tcPr>
          <w:p w14:paraId="6E051CB9" w14:textId="77777777" w:rsidR="00232D73" w:rsidRPr="00232D73" w:rsidRDefault="00232D73" w:rsidP="00232D73">
            <w:pPr>
              <w:jc w:val="center"/>
              <w:rPr>
                <w:rFonts w:ascii="Times New Roman" w:hAnsi="Times New Roman" w:cs="Times New Roman"/>
                <w:color w:val="000000" w:themeColor="text1"/>
                <w:sz w:val="24"/>
                <w:szCs w:val="24"/>
              </w:rPr>
            </w:pPr>
            <w:r w:rsidRPr="00232D73">
              <w:rPr>
                <w:rFonts w:ascii="Times New Roman" w:hAnsi="Times New Roman" w:cs="Times New Roman"/>
                <w:color w:val="000000" w:themeColor="text1"/>
                <w:sz w:val="24"/>
                <w:szCs w:val="24"/>
              </w:rPr>
              <w:t>0.76</w:t>
            </w:r>
          </w:p>
        </w:tc>
      </w:tr>
      <w:tr w:rsidR="00232D73" w:rsidRPr="00232D73" w14:paraId="66BFABBF" w14:textId="77777777" w:rsidTr="00232D73">
        <w:trPr>
          <w:trHeight w:val="1255"/>
        </w:trPr>
        <w:tc>
          <w:tcPr>
            <w:tcW w:w="5310" w:type="dxa"/>
            <w:hideMark/>
          </w:tcPr>
          <w:p w14:paraId="0E749142" w14:textId="77777777" w:rsidR="00232D73" w:rsidRPr="00232D73" w:rsidRDefault="00232D73" w:rsidP="00232D73">
            <w:pPr>
              <w:spacing w:after="160" w:line="259" w:lineRule="auto"/>
              <w:jc w:val="center"/>
              <w:rPr>
                <w:rFonts w:ascii="Times New Roman" w:hAnsi="Times New Roman" w:cs="Times New Roman"/>
                <w:color w:val="000000" w:themeColor="text1"/>
                <w:sz w:val="24"/>
                <w:szCs w:val="24"/>
              </w:rPr>
            </w:pPr>
            <w:r w:rsidRPr="00232D73">
              <w:rPr>
                <w:rFonts w:ascii="Times New Roman" w:hAnsi="Times New Roman" w:cs="Times New Roman"/>
                <w:color w:val="000000" w:themeColor="text1"/>
                <w:sz w:val="24"/>
                <w:szCs w:val="24"/>
              </w:rPr>
              <w:t>Debt to Common Equity (Most Recent Fiscal Quarter)</w:t>
            </w:r>
          </w:p>
        </w:tc>
        <w:tc>
          <w:tcPr>
            <w:tcW w:w="4770" w:type="dxa"/>
            <w:gridSpan w:val="2"/>
            <w:hideMark/>
          </w:tcPr>
          <w:p w14:paraId="28F554B7" w14:textId="77777777" w:rsidR="00232D73" w:rsidRPr="00232D73" w:rsidRDefault="00232D73" w:rsidP="00232D73">
            <w:pPr>
              <w:jc w:val="center"/>
              <w:rPr>
                <w:rFonts w:ascii="Times New Roman" w:hAnsi="Times New Roman" w:cs="Times New Roman"/>
                <w:color w:val="000000" w:themeColor="text1"/>
                <w:sz w:val="24"/>
                <w:szCs w:val="24"/>
              </w:rPr>
            </w:pPr>
            <w:r w:rsidRPr="00232D73">
              <w:rPr>
                <w:rFonts w:ascii="Times New Roman" w:hAnsi="Times New Roman" w:cs="Times New Roman"/>
                <w:color w:val="000000" w:themeColor="text1"/>
                <w:sz w:val="24"/>
                <w:szCs w:val="24"/>
              </w:rPr>
              <w:t>2.29</w:t>
            </w:r>
          </w:p>
        </w:tc>
      </w:tr>
      <w:tr w:rsidR="00232D73" w:rsidRPr="00232D73" w14:paraId="05F26C7A" w14:textId="77777777" w:rsidTr="00232D73">
        <w:trPr>
          <w:trHeight w:val="752"/>
        </w:trPr>
        <w:tc>
          <w:tcPr>
            <w:tcW w:w="5310" w:type="dxa"/>
            <w:hideMark/>
          </w:tcPr>
          <w:p w14:paraId="622CB239" w14:textId="77777777" w:rsidR="00232D73" w:rsidRPr="00232D73" w:rsidRDefault="00232D73" w:rsidP="00232D73">
            <w:pPr>
              <w:spacing w:after="160" w:line="259" w:lineRule="auto"/>
              <w:jc w:val="center"/>
              <w:rPr>
                <w:rFonts w:ascii="Times New Roman" w:hAnsi="Times New Roman" w:cs="Times New Roman"/>
                <w:color w:val="000000" w:themeColor="text1"/>
                <w:sz w:val="24"/>
                <w:szCs w:val="24"/>
              </w:rPr>
            </w:pPr>
            <w:r w:rsidRPr="00232D73">
              <w:rPr>
                <w:rFonts w:ascii="Times New Roman" w:hAnsi="Times New Roman" w:cs="Times New Roman"/>
                <w:color w:val="000000" w:themeColor="text1"/>
                <w:sz w:val="24"/>
                <w:szCs w:val="24"/>
              </w:rPr>
              <w:t>Inventory Turnover (Trailing 12 Months)</w:t>
            </w:r>
          </w:p>
        </w:tc>
        <w:tc>
          <w:tcPr>
            <w:tcW w:w="4770" w:type="dxa"/>
            <w:gridSpan w:val="2"/>
            <w:hideMark/>
          </w:tcPr>
          <w:p w14:paraId="67BE2DDD" w14:textId="77777777" w:rsidR="00232D73" w:rsidRPr="00232D73" w:rsidRDefault="00232D73" w:rsidP="00232D73">
            <w:pPr>
              <w:jc w:val="center"/>
              <w:rPr>
                <w:rFonts w:ascii="Times New Roman" w:hAnsi="Times New Roman" w:cs="Times New Roman"/>
                <w:color w:val="000000" w:themeColor="text1"/>
                <w:sz w:val="24"/>
                <w:szCs w:val="24"/>
              </w:rPr>
            </w:pPr>
            <w:r w:rsidRPr="00232D73">
              <w:rPr>
                <w:rFonts w:ascii="Times New Roman" w:hAnsi="Times New Roman" w:cs="Times New Roman"/>
                <w:color w:val="000000" w:themeColor="text1"/>
                <w:sz w:val="24"/>
                <w:szCs w:val="24"/>
              </w:rPr>
              <w:t>--</w:t>
            </w:r>
          </w:p>
        </w:tc>
      </w:tr>
      <w:tr w:rsidR="00232D73" w:rsidRPr="00232D73" w14:paraId="54782B3C" w14:textId="77777777" w:rsidTr="00232D73">
        <w:trPr>
          <w:trHeight w:val="752"/>
        </w:trPr>
        <w:tc>
          <w:tcPr>
            <w:tcW w:w="5310" w:type="dxa"/>
            <w:hideMark/>
          </w:tcPr>
          <w:p w14:paraId="40383B18" w14:textId="77777777" w:rsidR="00232D73" w:rsidRPr="00232D73" w:rsidRDefault="00232D73" w:rsidP="00232D73">
            <w:pPr>
              <w:spacing w:after="160" w:line="259" w:lineRule="auto"/>
              <w:jc w:val="center"/>
              <w:rPr>
                <w:rFonts w:ascii="Times New Roman" w:hAnsi="Times New Roman" w:cs="Times New Roman"/>
                <w:color w:val="000000" w:themeColor="text1"/>
                <w:sz w:val="24"/>
                <w:szCs w:val="24"/>
              </w:rPr>
            </w:pPr>
            <w:r w:rsidRPr="00232D73">
              <w:rPr>
                <w:rFonts w:ascii="Times New Roman" w:hAnsi="Times New Roman" w:cs="Times New Roman"/>
                <w:color w:val="000000" w:themeColor="text1"/>
                <w:sz w:val="24"/>
                <w:szCs w:val="24"/>
              </w:rPr>
              <w:t>Book Value per Share (Most Recent Fiscal Quarter)</w:t>
            </w:r>
          </w:p>
        </w:tc>
        <w:tc>
          <w:tcPr>
            <w:tcW w:w="4770" w:type="dxa"/>
            <w:gridSpan w:val="2"/>
            <w:hideMark/>
          </w:tcPr>
          <w:p w14:paraId="483FD917" w14:textId="77777777" w:rsidR="00232D73" w:rsidRPr="00232D73" w:rsidRDefault="00232D73" w:rsidP="00232D73">
            <w:pPr>
              <w:jc w:val="center"/>
              <w:rPr>
                <w:rFonts w:ascii="Times New Roman" w:hAnsi="Times New Roman" w:cs="Times New Roman"/>
                <w:color w:val="000000" w:themeColor="text1"/>
                <w:sz w:val="24"/>
                <w:szCs w:val="24"/>
              </w:rPr>
            </w:pPr>
            <w:r w:rsidRPr="00232D73">
              <w:rPr>
                <w:rFonts w:ascii="Times New Roman" w:hAnsi="Times New Roman" w:cs="Times New Roman"/>
                <w:color w:val="000000" w:themeColor="text1"/>
                <w:sz w:val="24"/>
                <w:szCs w:val="24"/>
              </w:rPr>
              <w:t>$324.13</w:t>
            </w:r>
          </w:p>
        </w:tc>
      </w:tr>
      <w:tr w:rsidR="00232D73" w:rsidRPr="00232D73" w14:paraId="449CECBF" w14:textId="77777777" w:rsidTr="00232D73">
        <w:trPr>
          <w:trHeight w:val="752"/>
        </w:trPr>
        <w:tc>
          <w:tcPr>
            <w:tcW w:w="5310" w:type="dxa"/>
            <w:hideMark/>
          </w:tcPr>
          <w:p w14:paraId="211F7B82" w14:textId="77777777" w:rsidR="00232D73" w:rsidRPr="00232D73" w:rsidRDefault="00232D73" w:rsidP="00232D73">
            <w:pPr>
              <w:spacing w:after="160" w:line="259" w:lineRule="auto"/>
              <w:jc w:val="center"/>
              <w:rPr>
                <w:rFonts w:ascii="Times New Roman" w:hAnsi="Times New Roman" w:cs="Times New Roman"/>
                <w:color w:val="000000" w:themeColor="text1"/>
                <w:sz w:val="24"/>
                <w:szCs w:val="24"/>
              </w:rPr>
            </w:pPr>
            <w:r w:rsidRPr="00232D73">
              <w:rPr>
                <w:rFonts w:ascii="Times New Roman" w:hAnsi="Times New Roman" w:cs="Times New Roman"/>
                <w:color w:val="000000" w:themeColor="text1"/>
                <w:sz w:val="24"/>
                <w:szCs w:val="24"/>
              </w:rPr>
              <w:lastRenderedPageBreak/>
              <w:t>Earnings per Share (Most Recent Fiscal Quarter)</w:t>
            </w:r>
          </w:p>
        </w:tc>
        <w:tc>
          <w:tcPr>
            <w:tcW w:w="4770" w:type="dxa"/>
            <w:gridSpan w:val="2"/>
            <w:hideMark/>
          </w:tcPr>
          <w:p w14:paraId="4FD1F47B" w14:textId="77777777" w:rsidR="00232D73" w:rsidRPr="00232D73" w:rsidRDefault="00232D73" w:rsidP="00232D73">
            <w:pPr>
              <w:jc w:val="center"/>
              <w:rPr>
                <w:rFonts w:ascii="Times New Roman" w:hAnsi="Times New Roman" w:cs="Times New Roman"/>
                <w:color w:val="000000" w:themeColor="text1"/>
                <w:sz w:val="24"/>
                <w:szCs w:val="24"/>
              </w:rPr>
            </w:pPr>
            <w:r w:rsidRPr="00232D73">
              <w:rPr>
                <w:rFonts w:ascii="Times New Roman" w:hAnsi="Times New Roman" w:cs="Times New Roman"/>
                <w:color w:val="000000" w:themeColor="text1"/>
                <w:sz w:val="24"/>
                <w:szCs w:val="24"/>
              </w:rPr>
              <w:t>$5.48</w:t>
            </w:r>
          </w:p>
        </w:tc>
      </w:tr>
      <w:tr w:rsidR="00232D73" w:rsidRPr="00232D73" w14:paraId="0A5D7AD4" w14:textId="77777777" w:rsidTr="00232D73">
        <w:trPr>
          <w:trHeight w:val="777"/>
        </w:trPr>
        <w:tc>
          <w:tcPr>
            <w:tcW w:w="5310" w:type="dxa"/>
            <w:hideMark/>
          </w:tcPr>
          <w:p w14:paraId="533341F6" w14:textId="77777777" w:rsidR="00232D73" w:rsidRPr="00232D73" w:rsidRDefault="00232D73" w:rsidP="00232D73">
            <w:pPr>
              <w:spacing w:after="160" w:line="259" w:lineRule="auto"/>
              <w:jc w:val="center"/>
              <w:rPr>
                <w:rFonts w:ascii="Times New Roman" w:hAnsi="Times New Roman" w:cs="Times New Roman"/>
                <w:color w:val="000000" w:themeColor="text1"/>
                <w:sz w:val="24"/>
                <w:szCs w:val="24"/>
              </w:rPr>
            </w:pPr>
            <w:r w:rsidRPr="00232D73">
              <w:rPr>
                <w:rFonts w:ascii="Times New Roman" w:hAnsi="Times New Roman" w:cs="Times New Roman"/>
                <w:color w:val="000000" w:themeColor="text1"/>
                <w:sz w:val="24"/>
                <w:szCs w:val="24"/>
              </w:rPr>
              <w:t>Earnings per Share (Most Recent Fiscal Year)</w:t>
            </w:r>
          </w:p>
        </w:tc>
        <w:tc>
          <w:tcPr>
            <w:tcW w:w="4770" w:type="dxa"/>
            <w:gridSpan w:val="2"/>
            <w:hideMark/>
          </w:tcPr>
          <w:p w14:paraId="70766DC1" w14:textId="77777777" w:rsidR="00232D73" w:rsidRPr="00232D73" w:rsidRDefault="00232D73" w:rsidP="00232D73">
            <w:pPr>
              <w:jc w:val="center"/>
              <w:rPr>
                <w:rFonts w:ascii="Times New Roman" w:hAnsi="Times New Roman" w:cs="Times New Roman"/>
                <w:color w:val="000000" w:themeColor="text1"/>
                <w:sz w:val="24"/>
                <w:szCs w:val="24"/>
              </w:rPr>
            </w:pPr>
            <w:r w:rsidRPr="00232D73">
              <w:rPr>
                <w:rFonts w:ascii="Times New Roman" w:hAnsi="Times New Roman" w:cs="Times New Roman"/>
                <w:color w:val="000000" w:themeColor="text1"/>
                <w:sz w:val="24"/>
                <w:szCs w:val="24"/>
              </w:rPr>
              <w:t>$22.87</w:t>
            </w:r>
          </w:p>
        </w:tc>
      </w:tr>
      <w:tr w:rsidR="00232D73" w:rsidRPr="00232D73" w14:paraId="6875ABAF" w14:textId="77777777" w:rsidTr="00232D73">
        <w:trPr>
          <w:trHeight w:val="620"/>
        </w:trPr>
        <w:tc>
          <w:tcPr>
            <w:tcW w:w="5310" w:type="dxa"/>
            <w:hideMark/>
          </w:tcPr>
          <w:p w14:paraId="3F3DD847" w14:textId="77777777" w:rsidR="00232D73" w:rsidRPr="00232D73" w:rsidRDefault="00232D73" w:rsidP="00232D73">
            <w:pPr>
              <w:spacing w:after="160" w:line="259" w:lineRule="auto"/>
              <w:jc w:val="center"/>
              <w:rPr>
                <w:rFonts w:ascii="Times New Roman" w:hAnsi="Times New Roman" w:cs="Times New Roman"/>
                <w:color w:val="000000" w:themeColor="text1"/>
                <w:sz w:val="24"/>
                <w:szCs w:val="24"/>
              </w:rPr>
            </w:pPr>
            <w:r w:rsidRPr="00232D73">
              <w:rPr>
                <w:rFonts w:ascii="Times New Roman" w:hAnsi="Times New Roman" w:cs="Times New Roman"/>
                <w:color w:val="000000" w:themeColor="text1"/>
                <w:sz w:val="24"/>
                <w:szCs w:val="24"/>
              </w:rPr>
              <w:t>Diluted Earnings per Share (Trailing 12 Months)</w:t>
            </w:r>
          </w:p>
        </w:tc>
        <w:tc>
          <w:tcPr>
            <w:tcW w:w="4770" w:type="dxa"/>
            <w:gridSpan w:val="2"/>
            <w:hideMark/>
          </w:tcPr>
          <w:p w14:paraId="429EFDA6" w14:textId="77777777" w:rsidR="00232D73" w:rsidRPr="00232D73" w:rsidRDefault="00232D73" w:rsidP="00232D73">
            <w:pPr>
              <w:jc w:val="center"/>
              <w:rPr>
                <w:rFonts w:ascii="Times New Roman" w:hAnsi="Times New Roman" w:cs="Times New Roman"/>
                <w:color w:val="000000" w:themeColor="text1"/>
                <w:sz w:val="24"/>
                <w:szCs w:val="24"/>
              </w:rPr>
            </w:pPr>
            <w:r w:rsidRPr="00232D73">
              <w:rPr>
                <w:rFonts w:ascii="Times New Roman" w:hAnsi="Times New Roman" w:cs="Times New Roman"/>
                <w:color w:val="000000" w:themeColor="text1"/>
                <w:sz w:val="24"/>
                <w:szCs w:val="24"/>
              </w:rPr>
              <w:t>$22.82</w:t>
            </w:r>
          </w:p>
        </w:tc>
      </w:tr>
      <w:tr w:rsidR="00232D73" w:rsidRPr="00232D73" w14:paraId="59828259" w14:textId="77777777" w:rsidTr="00232D73">
        <w:trPr>
          <w:gridAfter w:val="2"/>
          <w:wAfter w:w="4770" w:type="dxa"/>
        </w:trPr>
        <w:tc>
          <w:tcPr>
            <w:tcW w:w="5310" w:type="dxa"/>
            <w:hideMark/>
          </w:tcPr>
          <w:p w14:paraId="176D5C81" w14:textId="77777777" w:rsidR="00232D73" w:rsidRPr="00232D73" w:rsidRDefault="00232D73" w:rsidP="00232D73">
            <w:pPr>
              <w:jc w:val="center"/>
              <w:rPr>
                <w:rFonts w:ascii="Segoe UI" w:eastAsia="Times New Roman" w:hAnsi="Segoe UI" w:cs="Segoe UI"/>
                <w:b/>
                <w:bCs/>
                <w:color w:val="212529"/>
                <w:kern w:val="0"/>
                <w:sz w:val="24"/>
                <w:szCs w:val="24"/>
                <w:lang w:eastAsia="en-IN" w:bidi="hi-IN"/>
                <w14:ligatures w14:val="none"/>
              </w:rPr>
            </w:pPr>
            <w:r w:rsidRPr="00232D73">
              <w:rPr>
                <w:rFonts w:ascii="Segoe UI" w:eastAsia="Times New Roman" w:hAnsi="Segoe UI" w:cs="Segoe UI"/>
                <w:b/>
                <w:bCs/>
                <w:color w:val="212529"/>
                <w:kern w:val="0"/>
                <w:sz w:val="24"/>
                <w:szCs w:val="24"/>
                <w:lang w:eastAsia="en-IN" w:bidi="hi-IN"/>
                <w14:ligatures w14:val="none"/>
              </w:rPr>
              <w:t>Volatility Metrics</w:t>
            </w:r>
          </w:p>
        </w:tc>
      </w:tr>
      <w:tr w:rsidR="00232D73" w:rsidRPr="00232D73" w14:paraId="61110F37" w14:textId="77777777" w:rsidTr="00232D73">
        <w:trPr>
          <w:gridAfter w:val="1"/>
          <w:wAfter w:w="180" w:type="dxa"/>
        </w:trPr>
        <w:tc>
          <w:tcPr>
            <w:tcW w:w="5310" w:type="dxa"/>
            <w:hideMark/>
          </w:tcPr>
          <w:p w14:paraId="7ECF8717" w14:textId="77777777" w:rsidR="00232D73" w:rsidRPr="00232D73" w:rsidRDefault="00232D73" w:rsidP="00232D73">
            <w:pPr>
              <w:jc w:val="center"/>
              <w:rPr>
                <w:rFonts w:ascii="Segoe UI" w:eastAsia="Times New Roman" w:hAnsi="Segoe UI" w:cs="Segoe UI"/>
                <w:b/>
                <w:bCs/>
                <w:color w:val="212529"/>
                <w:kern w:val="0"/>
                <w:sz w:val="24"/>
                <w:szCs w:val="24"/>
                <w:lang w:eastAsia="en-IN" w:bidi="hi-IN"/>
                <w14:ligatures w14:val="none"/>
              </w:rPr>
            </w:pPr>
            <w:r w:rsidRPr="00232D73">
              <w:rPr>
                <w:rFonts w:ascii="Segoe UI" w:eastAsia="Times New Roman" w:hAnsi="Segoe UI" w:cs="Segoe UI"/>
                <w:b/>
                <w:bCs/>
                <w:color w:val="212529"/>
                <w:kern w:val="0"/>
                <w:sz w:val="24"/>
                <w:szCs w:val="24"/>
                <w:lang w:eastAsia="en-IN" w:bidi="hi-IN"/>
                <w14:ligatures w14:val="none"/>
              </w:rPr>
              <w:t>Historical Volatility (Close-to-Close)</w:t>
            </w:r>
          </w:p>
        </w:tc>
        <w:tc>
          <w:tcPr>
            <w:tcW w:w="4590" w:type="dxa"/>
            <w:hideMark/>
          </w:tcPr>
          <w:p w14:paraId="7A7E79BC" w14:textId="77777777" w:rsidR="00232D73" w:rsidRPr="00232D73" w:rsidRDefault="00232D73" w:rsidP="00232D73">
            <w:pPr>
              <w:jc w:val="center"/>
              <w:rPr>
                <w:rFonts w:ascii="Segoe UI" w:eastAsia="Times New Roman" w:hAnsi="Segoe UI" w:cs="Segoe UI"/>
                <w:b/>
                <w:bCs/>
                <w:color w:val="212529"/>
                <w:kern w:val="0"/>
                <w:sz w:val="24"/>
                <w:szCs w:val="24"/>
                <w:lang w:eastAsia="en-IN" w:bidi="hi-IN"/>
                <w14:ligatures w14:val="none"/>
              </w:rPr>
            </w:pPr>
            <w:r w:rsidRPr="00232D73">
              <w:rPr>
                <w:rFonts w:ascii="Segoe UI" w:eastAsia="Times New Roman" w:hAnsi="Segoe UI" w:cs="Segoe UI"/>
                <w:b/>
                <w:bCs/>
                <w:color w:val="212529"/>
                <w:kern w:val="0"/>
                <w:sz w:val="24"/>
                <w:szCs w:val="24"/>
                <w:lang w:eastAsia="en-IN" w:bidi="hi-IN"/>
                <w14:ligatures w14:val="none"/>
              </w:rPr>
              <w:t>0.2528</w:t>
            </w:r>
          </w:p>
        </w:tc>
      </w:tr>
      <w:tr w:rsidR="00232D73" w:rsidRPr="00232D73" w14:paraId="49D25BD3" w14:textId="77777777" w:rsidTr="00232D73">
        <w:trPr>
          <w:gridAfter w:val="1"/>
          <w:wAfter w:w="180" w:type="dxa"/>
        </w:trPr>
        <w:tc>
          <w:tcPr>
            <w:tcW w:w="5310" w:type="dxa"/>
            <w:hideMark/>
          </w:tcPr>
          <w:p w14:paraId="66819CCD" w14:textId="77777777" w:rsidR="00232D73" w:rsidRPr="00232D73" w:rsidRDefault="00232D73" w:rsidP="00232D73">
            <w:pPr>
              <w:jc w:val="center"/>
              <w:rPr>
                <w:rFonts w:ascii="Times New Roman" w:eastAsia="Times New Roman" w:hAnsi="Times New Roman" w:cs="Times New Roman"/>
                <w:color w:val="292B2C"/>
                <w:kern w:val="0"/>
                <w:sz w:val="24"/>
                <w:szCs w:val="24"/>
                <w:lang w:eastAsia="en-IN" w:bidi="hi-IN"/>
                <w14:ligatures w14:val="none"/>
              </w:rPr>
            </w:pPr>
            <w:r w:rsidRPr="00232D73">
              <w:rPr>
                <w:rFonts w:ascii="Segoe UI" w:eastAsia="Times New Roman" w:hAnsi="Segoe UI" w:cs="Segoe UI"/>
                <w:color w:val="212529"/>
                <w:kern w:val="0"/>
                <w:sz w:val="24"/>
                <w:szCs w:val="24"/>
                <w:lang w:eastAsia="en-IN" w:bidi="hi-IN"/>
                <w14:ligatures w14:val="none"/>
              </w:rPr>
              <w:fldChar w:fldCharType="begin"/>
            </w:r>
            <w:r w:rsidRPr="00232D73">
              <w:rPr>
                <w:rFonts w:ascii="Segoe UI" w:eastAsia="Times New Roman" w:hAnsi="Segoe UI" w:cs="Segoe UI"/>
                <w:color w:val="212529"/>
                <w:kern w:val="0"/>
                <w:sz w:val="24"/>
                <w:szCs w:val="24"/>
                <w:lang w:eastAsia="en-IN" w:bidi="hi-IN"/>
                <w14:ligatures w14:val="none"/>
              </w:rPr>
              <w:instrText>HYPERLINK "https://www.alphaquery.com/stock/GS/volatility-option-statistics/30-day/parkinson-historical-volatility"</w:instrText>
            </w:r>
            <w:r w:rsidRPr="00232D73">
              <w:rPr>
                <w:rFonts w:ascii="Segoe UI" w:eastAsia="Times New Roman" w:hAnsi="Segoe UI" w:cs="Segoe UI"/>
                <w:color w:val="212529"/>
                <w:kern w:val="0"/>
                <w:sz w:val="24"/>
                <w:szCs w:val="24"/>
                <w:lang w:eastAsia="en-IN" w:bidi="hi-IN"/>
                <w14:ligatures w14:val="none"/>
              </w:rPr>
            </w:r>
            <w:r w:rsidRPr="00232D73">
              <w:rPr>
                <w:rFonts w:ascii="Segoe UI" w:eastAsia="Times New Roman" w:hAnsi="Segoe UI" w:cs="Segoe UI"/>
                <w:color w:val="212529"/>
                <w:kern w:val="0"/>
                <w:sz w:val="24"/>
                <w:szCs w:val="24"/>
                <w:lang w:eastAsia="en-IN" w:bidi="hi-IN"/>
                <w14:ligatures w14:val="none"/>
              </w:rPr>
              <w:fldChar w:fldCharType="separate"/>
            </w:r>
          </w:p>
          <w:p w14:paraId="15694CED" w14:textId="77777777" w:rsidR="00232D73" w:rsidRPr="00232D73" w:rsidRDefault="00232D73" w:rsidP="00232D73">
            <w:pPr>
              <w:jc w:val="center"/>
              <w:rPr>
                <w:rFonts w:ascii="Times New Roman" w:eastAsia="Times New Roman" w:hAnsi="Times New Roman" w:cs="Times New Roman"/>
                <w:kern w:val="0"/>
                <w:sz w:val="24"/>
                <w:szCs w:val="24"/>
                <w:lang w:eastAsia="en-IN" w:bidi="hi-IN"/>
                <w14:ligatures w14:val="none"/>
              </w:rPr>
            </w:pPr>
            <w:r w:rsidRPr="00232D73">
              <w:rPr>
                <w:rFonts w:ascii="Segoe UI" w:eastAsia="Times New Roman" w:hAnsi="Segoe UI" w:cs="Segoe UI"/>
                <w:color w:val="292B2C"/>
                <w:kern w:val="0"/>
                <w:sz w:val="24"/>
                <w:szCs w:val="24"/>
                <w:lang w:eastAsia="en-IN" w:bidi="hi-IN"/>
                <w14:ligatures w14:val="none"/>
              </w:rPr>
              <w:t>Historical Volatility (Parkinson)</w:t>
            </w:r>
          </w:p>
          <w:p w14:paraId="03B8DB85" w14:textId="77777777" w:rsidR="00232D73" w:rsidRPr="00232D73" w:rsidRDefault="00232D73" w:rsidP="00232D73">
            <w:pPr>
              <w:jc w:val="center"/>
              <w:rPr>
                <w:rFonts w:ascii="Segoe UI" w:eastAsia="Times New Roman" w:hAnsi="Segoe UI" w:cs="Segoe UI"/>
                <w:color w:val="212529"/>
                <w:kern w:val="0"/>
                <w:sz w:val="24"/>
                <w:szCs w:val="24"/>
                <w:lang w:eastAsia="en-IN" w:bidi="hi-IN"/>
                <w14:ligatures w14:val="none"/>
              </w:rPr>
            </w:pPr>
            <w:r w:rsidRPr="00232D73">
              <w:rPr>
                <w:rFonts w:ascii="Segoe UI" w:eastAsia="Times New Roman" w:hAnsi="Segoe UI" w:cs="Segoe UI"/>
                <w:color w:val="212529"/>
                <w:kern w:val="0"/>
                <w:sz w:val="24"/>
                <w:szCs w:val="24"/>
                <w:lang w:eastAsia="en-IN" w:bidi="hi-IN"/>
                <w14:ligatures w14:val="none"/>
              </w:rPr>
              <w:fldChar w:fldCharType="end"/>
            </w:r>
          </w:p>
        </w:tc>
        <w:tc>
          <w:tcPr>
            <w:tcW w:w="4590" w:type="dxa"/>
            <w:hideMark/>
          </w:tcPr>
          <w:p w14:paraId="65CA325D" w14:textId="77777777" w:rsidR="00232D73" w:rsidRPr="00232D73" w:rsidRDefault="00232D73" w:rsidP="00232D73">
            <w:pPr>
              <w:jc w:val="center"/>
              <w:rPr>
                <w:rFonts w:ascii="Times New Roman" w:eastAsia="Times New Roman" w:hAnsi="Times New Roman" w:cs="Times New Roman"/>
                <w:color w:val="292B2C"/>
                <w:kern w:val="0"/>
                <w:sz w:val="24"/>
                <w:szCs w:val="24"/>
                <w:lang w:eastAsia="en-IN" w:bidi="hi-IN"/>
                <w14:ligatures w14:val="none"/>
              </w:rPr>
            </w:pPr>
            <w:r w:rsidRPr="00232D73">
              <w:rPr>
                <w:rFonts w:ascii="Segoe UI" w:eastAsia="Times New Roman" w:hAnsi="Segoe UI" w:cs="Segoe UI"/>
                <w:color w:val="212529"/>
                <w:kern w:val="0"/>
                <w:sz w:val="24"/>
                <w:szCs w:val="24"/>
                <w:lang w:eastAsia="en-IN" w:bidi="hi-IN"/>
                <w14:ligatures w14:val="none"/>
              </w:rPr>
              <w:fldChar w:fldCharType="begin"/>
            </w:r>
            <w:r w:rsidRPr="00232D73">
              <w:rPr>
                <w:rFonts w:ascii="Segoe UI" w:eastAsia="Times New Roman" w:hAnsi="Segoe UI" w:cs="Segoe UI"/>
                <w:color w:val="212529"/>
                <w:kern w:val="0"/>
                <w:sz w:val="24"/>
                <w:szCs w:val="24"/>
                <w:lang w:eastAsia="en-IN" w:bidi="hi-IN"/>
                <w14:ligatures w14:val="none"/>
              </w:rPr>
              <w:instrText>HYPERLINK "https://www.alphaquery.com/stock/GS/volatility-option-statistics/30-day/parkinson-historical-volatility"</w:instrText>
            </w:r>
            <w:r w:rsidRPr="00232D73">
              <w:rPr>
                <w:rFonts w:ascii="Segoe UI" w:eastAsia="Times New Roman" w:hAnsi="Segoe UI" w:cs="Segoe UI"/>
                <w:color w:val="212529"/>
                <w:kern w:val="0"/>
                <w:sz w:val="24"/>
                <w:szCs w:val="24"/>
                <w:lang w:eastAsia="en-IN" w:bidi="hi-IN"/>
                <w14:ligatures w14:val="none"/>
              </w:rPr>
            </w:r>
            <w:r w:rsidRPr="00232D73">
              <w:rPr>
                <w:rFonts w:ascii="Segoe UI" w:eastAsia="Times New Roman" w:hAnsi="Segoe UI" w:cs="Segoe UI"/>
                <w:color w:val="212529"/>
                <w:kern w:val="0"/>
                <w:sz w:val="24"/>
                <w:szCs w:val="24"/>
                <w:lang w:eastAsia="en-IN" w:bidi="hi-IN"/>
                <w14:ligatures w14:val="none"/>
              </w:rPr>
              <w:fldChar w:fldCharType="separate"/>
            </w:r>
          </w:p>
          <w:p w14:paraId="18FB0AB4" w14:textId="77777777" w:rsidR="00232D73" w:rsidRPr="00232D73" w:rsidRDefault="00232D73" w:rsidP="00232D73">
            <w:pPr>
              <w:jc w:val="center"/>
              <w:rPr>
                <w:rFonts w:ascii="Times New Roman" w:eastAsia="Times New Roman" w:hAnsi="Times New Roman" w:cs="Times New Roman"/>
                <w:kern w:val="0"/>
                <w:sz w:val="24"/>
                <w:szCs w:val="24"/>
                <w:lang w:eastAsia="en-IN" w:bidi="hi-IN"/>
                <w14:ligatures w14:val="none"/>
              </w:rPr>
            </w:pPr>
            <w:r w:rsidRPr="00232D73">
              <w:rPr>
                <w:rFonts w:ascii="Segoe UI" w:eastAsia="Times New Roman" w:hAnsi="Segoe UI" w:cs="Segoe UI"/>
                <w:color w:val="292B2C"/>
                <w:kern w:val="0"/>
                <w:sz w:val="24"/>
                <w:szCs w:val="24"/>
                <w:lang w:eastAsia="en-IN" w:bidi="hi-IN"/>
                <w14:ligatures w14:val="none"/>
              </w:rPr>
              <w:t>0.1909</w:t>
            </w:r>
          </w:p>
          <w:p w14:paraId="71D66AF6" w14:textId="77777777" w:rsidR="00232D73" w:rsidRPr="00232D73" w:rsidRDefault="00232D73" w:rsidP="00232D73">
            <w:pPr>
              <w:jc w:val="center"/>
              <w:rPr>
                <w:rFonts w:ascii="Segoe UI" w:eastAsia="Times New Roman" w:hAnsi="Segoe UI" w:cs="Segoe UI"/>
                <w:color w:val="212529"/>
                <w:kern w:val="0"/>
                <w:sz w:val="24"/>
                <w:szCs w:val="24"/>
                <w:lang w:eastAsia="en-IN" w:bidi="hi-IN"/>
                <w14:ligatures w14:val="none"/>
              </w:rPr>
            </w:pPr>
            <w:r w:rsidRPr="00232D73">
              <w:rPr>
                <w:rFonts w:ascii="Segoe UI" w:eastAsia="Times New Roman" w:hAnsi="Segoe UI" w:cs="Segoe UI"/>
                <w:color w:val="212529"/>
                <w:kern w:val="0"/>
                <w:sz w:val="24"/>
                <w:szCs w:val="24"/>
                <w:lang w:eastAsia="en-IN" w:bidi="hi-IN"/>
                <w14:ligatures w14:val="none"/>
              </w:rPr>
              <w:fldChar w:fldCharType="end"/>
            </w:r>
          </w:p>
        </w:tc>
      </w:tr>
      <w:tr w:rsidR="00232D73" w:rsidRPr="00232D73" w14:paraId="50B50C62" w14:textId="77777777" w:rsidTr="00232D73">
        <w:trPr>
          <w:gridAfter w:val="1"/>
          <w:wAfter w:w="180" w:type="dxa"/>
        </w:trPr>
        <w:tc>
          <w:tcPr>
            <w:tcW w:w="5310" w:type="dxa"/>
            <w:hideMark/>
          </w:tcPr>
          <w:p w14:paraId="26197C41" w14:textId="77777777" w:rsidR="00232D73" w:rsidRPr="00232D73" w:rsidRDefault="00232D73" w:rsidP="00232D73">
            <w:pPr>
              <w:jc w:val="center"/>
              <w:rPr>
                <w:rFonts w:ascii="Times New Roman" w:eastAsia="Times New Roman" w:hAnsi="Times New Roman" w:cs="Times New Roman"/>
                <w:color w:val="292B2C"/>
                <w:kern w:val="0"/>
                <w:sz w:val="24"/>
                <w:szCs w:val="24"/>
                <w:lang w:eastAsia="en-IN" w:bidi="hi-IN"/>
                <w14:ligatures w14:val="none"/>
              </w:rPr>
            </w:pPr>
            <w:r w:rsidRPr="00232D73">
              <w:rPr>
                <w:rFonts w:ascii="Segoe UI" w:eastAsia="Times New Roman" w:hAnsi="Segoe UI" w:cs="Segoe UI"/>
                <w:color w:val="212529"/>
                <w:kern w:val="0"/>
                <w:sz w:val="24"/>
                <w:szCs w:val="24"/>
                <w:lang w:eastAsia="en-IN" w:bidi="hi-IN"/>
                <w14:ligatures w14:val="none"/>
              </w:rPr>
              <w:fldChar w:fldCharType="begin"/>
            </w:r>
            <w:r w:rsidRPr="00232D73">
              <w:rPr>
                <w:rFonts w:ascii="Segoe UI" w:eastAsia="Times New Roman" w:hAnsi="Segoe UI" w:cs="Segoe UI"/>
                <w:color w:val="212529"/>
                <w:kern w:val="0"/>
                <w:sz w:val="24"/>
                <w:szCs w:val="24"/>
                <w:lang w:eastAsia="en-IN" w:bidi="hi-IN"/>
                <w14:ligatures w14:val="none"/>
              </w:rPr>
              <w:instrText>HYPERLINK "https://www.alphaquery.com/stock/GS/volatility-option-statistics/30-day/iv-call"</w:instrText>
            </w:r>
            <w:r w:rsidRPr="00232D73">
              <w:rPr>
                <w:rFonts w:ascii="Segoe UI" w:eastAsia="Times New Roman" w:hAnsi="Segoe UI" w:cs="Segoe UI"/>
                <w:color w:val="212529"/>
                <w:kern w:val="0"/>
                <w:sz w:val="24"/>
                <w:szCs w:val="24"/>
                <w:lang w:eastAsia="en-IN" w:bidi="hi-IN"/>
                <w14:ligatures w14:val="none"/>
              </w:rPr>
            </w:r>
            <w:r w:rsidRPr="00232D73">
              <w:rPr>
                <w:rFonts w:ascii="Segoe UI" w:eastAsia="Times New Roman" w:hAnsi="Segoe UI" w:cs="Segoe UI"/>
                <w:color w:val="212529"/>
                <w:kern w:val="0"/>
                <w:sz w:val="24"/>
                <w:szCs w:val="24"/>
                <w:lang w:eastAsia="en-IN" w:bidi="hi-IN"/>
                <w14:ligatures w14:val="none"/>
              </w:rPr>
              <w:fldChar w:fldCharType="separate"/>
            </w:r>
          </w:p>
          <w:p w14:paraId="3AC091D8" w14:textId="77777777" w:rsidR="00232D73" w:rsidRPr="00232D73" w:rsidRDefault="00232D73" w:rsidP="00232D73">
            <w:pPr>
              <w:jc w:val="center"/>
              <w:rPr>
                <w:rFonts w:ascii="Times New Roman" w:eastAsia="Times New Roman" w:hAnsi="Times New Roman" w:cs="Times New Roman"/>
                <w:kern w:val="0"/>
                <w:sz w:val="24"/>
                <w:szCs w:val="24"/>
                <w:lang w:eastAsia="en-IN" w:bidi="hi-IN"/>
                <w14:ligatures w14:val="none"/>
              </w:rPr>
            </w:pPr>
            <w:r w:rsidRPr="00232D73">
              <w:rPr>
                <w:rFonts w:ascii="Segoe UI" w:eastAsia="Times New Roman" w:hAnsi="Segoe UI" w:cs="Segoe UI"/>
                <w:color w:val="292B2C"/>
                <w:kern w:val="0"/>
                <w:sz w:val="24"/>
                <w:szCs w:val="24"/>
                <w:lang w:eastAsia="en-IN" w:bidi="hi-IN"/>
                <w14:ligatures w14:val="none"/>
              </w:rPr>
              <w:t>Implied Volatility (Calls)</w:t>
            </w:r>
          </w:p>
          <w:p w14:paraId="08A7E935" w14:textId="77777777" w:rsidR="00232D73" w:rsidRPr="00232D73" w:rsidRDefault="00232D73" w:rsidP="00232D73">
            <w:pPr>
              <w:jc w:val="center"/>
              <w:rPr>
                <w:rFonts w:ascii="Segoe UI" w:eastAsia="Times New Roman" w:hAnsi="Segoe UI" w:cs="Segoe UI"/>
                <w:color w:val="212529"/>
                <w:kern w:val="0"/>
                <w:sz w:val="24"/>
                <w:szCs w:val="24"/>
                <w:lang w:eastAsia="en-IN" w:bidi="hi-IN"/>
                <w14:ligatures w14:val="none"/>
              </w:rPr>
            </w:pPr>
            <w:r w:rsidRPr="00232D73">
              <w:rPr>
                <w:rFonts w:ascii="Segoe UI" w:eastAsia="Times New Roman" w:hAnsi="Segoe UI" w:cs="Segoe UI"/>
                <w:color w:val="212529"/>
                <w:kern w:val="0"/>
                <w:sz w:val="24"/>
                <w:szCs w:val="24"/>
                <w:lang w:eastAsia="en-IN" w:bidi="hi-IN"/>
                <w14:ligatures w14:val="none"/>
              </w:rPr>
              <w:fldChar w:fldCharType="end"/>
            </w:r>
          </w:p>
        </w:tc>
        <w:tc>
          <w:tcPr>
            <w:tcW w:w="4590" w:type="dxa"/>
            <w:hideMark/>
          </w:tcPr>
          <w:p w14:paraId="2CAA52A6" w14:textId="77777777" w:rsidR="00232D73" w:rsidRPr="00232D73" w:rsidRDefault="00232D73" w:rsidP="00232D73">
            <w:pPr>
              <w:jc w:val="center"/>
              <w:rPr>
                <w:rFonts w:ascii="Times New Roman" w:eastAsia="Times New Roman" w:hAnsi="Times New Roman" w:cs="Times New Roman"/>
                <w:color w:val="292B2C"/>
                <w:kern w:val="0"/>
                <w:sz w:val="24"/>
                <w:szCs w:val="24"/>
                <w:lang w:eastAsia="en-IN" w:bidi="hi-IN"/>
                <w14:ligatures w14:val="none"/>
              </w:rPr>
            </w:pPr>
            <w:r w:rsidRPr="00232D73">
              <w:rPr>
                <w:rFonts w:ascii="Segoe UI" w:eastAsia="Times New Roman" w:hAnsi="Segoe UI" w:cs="Segoe UI"/>
                <w:color w:val="212529"/>
                <w:kern w:val="0"/>
                <w:sz w:val="24"/>
                <w:szCs w:val="24"/>
                <w:lang w:eastAsia="en-IN" w:bidi="hi-IN"/>
                <w14:ligatures w14:val="none"/>
              </w:rPr>
              <w:fldChar w:fldCharType="begin"/>
            </w:r>
            <w:r w:rsidRPr="00232D73">
              <w:rPr>
                <w:rFonts w:ascii="Segoe UI" w:eastAsia="Times New Roman" w:hAnsi="Segoe UI" w:cs="Segoe UI"/>
                <w:color w:val="212529"/>
                <w:kern w:val="0"/>
                <w:sz w:val="24"/>
                <w:szCs w:val="24"/>
                <w:lang w:eastAsia="en-IN" w:bidi="hi-IN"/>
                <w14:ligatures w14:val="none"/>
              </w:rPr>
              <w:instrText>HYPERLINK "https://www.alphaquery.com/stock/GS/volatility-option-statistics/30-day/iv-call"</w:instrText>
            </w:r>
            <w:r w:rsidRPr="00232D73">
              <w:rPr>
                <w:rFonts w:ascii="Segoe UI" w:eastAsia="Times New Roman" w:hAnsi="Segoe UI" w:cs="Segoe UI"/>
                <w:color w:val="212529"/>
                <w:kern w:val="0"/>
                <w:sz w:val="24"/>
                <w:szCs w:val="24"/>
                <w:lang w:eastAsia="en-IN" w:bidi="hi-IN"/>
                <w14:ligatures w14:val="none"/>
              </w:rPr>
            </w:r>
            <w:r w:rsidRPr="00232D73">
              <w:rPr>
                <w:rFonts w:ascii="Segoe UI" w:eastAsia="Times New Roman" w:hAnsi="Segoe UI" w:cs="Segoe UI"/>
                <w:color w:val="212529"/>
                <w:kern w:val="0"/>
                <w:sz w:val="24"/>
                <w:szCs w:val="24"/>
                <w:lang w:eastAsia="en-IN" w:bidi="hi-IN"/>
                <w14:ligatures w14:val="none"/>
              </w:rPr>
              <w:fldChar w:fldCharType="separate"/>
            </w:r>
          </w:p>
          <w:p w14:paraId="1D316D38" w14:textId="77777777" w:rsidR="00232D73" w:rsidRPr="00232D73" w:rsidRDefault="00232D73" w:rsidP="00232D73">
            <w:pPr>
              <w:jc w:val="center"/>
              <w:rPr>
                <w:rFonts w:ascii="Times New Roman" w:eastAsia="Times New Roman" w:hAnsi="Times New Roman" w:cs="Times New Roman"/>
                <w:kern w:val="0"/>
                <w:sz w:val="24"/>
                <w:szCs w:val="24"/>
                <w:lang w:eastAsia="en-IN" w:bidi="hi-IN"/>
                <w14:ligatures w14:val="none"/>
              </w:rPr>
            </w:pPr>
            <w:r w:rsidRPr="00232D73">
              <w:rPr>
                <w:rFonts w:ascii="Segoe UI" w:eastAsia="Times New Roman" w:hAnsi="Segoe UI" w:cs="Segoe UI"/>
                <w:color w:val="292B2C"/>
                <w:kern w:val="0"/>
                <w:sz w:val="24"/>
                <w:szCs w:val="24"/>
                <w:lang w:eastAsia="en-IN" w:bidi="hi-IN"/>
                <w14:ligatures w14:val="none"/>
              </w:rPr>
              <w:t>0.2630</w:t>
            </w:r>
          </w:p>
          <w:p w14:paraId="0C37B8B1" w14:textId="77777777" w:rsidR="00232D73" w:rsidRPr="00232D73" w:rsidRDefault="00232D73" w:rsidP="00232D73">
            <w:pPr>
              <w:jc w:val="center"/>
              <w:rPr>
                <w:rFonts w:ascii="Segoe UI" w:eastAsia="Times New Roman" w:hAnsi="Segoe UI" w:cs="Segoe UI"/>
                <w:color w:val="212529"/>
                <w:kern w:val="0"/>
                <w:sz w:val="24"/>
                <w:szCs w:val="24"/>
                <w:lang w:eastAsia="en-IN" w:bidi="hi-IN"/>
                <w14:ligatures w14:val="none"/>
              </w:rPr>
            </w:pPr>
            <w:r w:rsidRPr="00232D73">
              <w:rPr>
                <w:rFonts w:ascii="Segoe UI" w:eastAsia="Times New Roman" w:hAnsi="Segoe UI" w:cs="Segoe UI"/>
                <w:color w:val="212529"/>
                <w:kern w:val="0"/>
                <w:sz w:val="24"/>
                <w:szCs w:val="24"/>
                <w:lang w:eastAsia="en-IN" w:bidi="hi-IN"/>
                <w14:ligatures w14:val="none"/>
              </w:rPr>
              <w:fldChar w:fldCharType="end"/>
            </w:r>
          </w:p>
        </w:tc>
      </w:tr>
      <w:tr w:rsidR="00232D73" w:rsidRPr="00232D73" w14:paraId="6DA4D328" w14:textId="77777777" w:rsidTr="00232D73">
        <w:trPr>
          <w:gridAfter w:val="1"/>
          <w:wAfter w:w="180" w:type="dxa"/>
        </w:trPr>
        <w:tc>
          <w:tcPr>
            <w:tcW w:w="5310" w:type="dxa"/>
            <w:hideMark/>
          </w:tcPr>
          <w:p w14:paraId="4CA8DA47" w14:textId="77777777" w:rsidR="00232D73" w:rsidRPr="00232D73" w:rsidRDefault="00232D73" w:rsidP="00232D73">
            <w:pPr>
              <w:jc w:val="center"/>
              <w:rPr>
                <w:rFonts w:ascii="Times New Roman" w:eastAsia="Times New Roman" w:hAnsi="Times New Roman" w:cs="Times New Roman"/>
                <w:color w:val="292B2C"/>
                <w:kern w:val="0"/>
                <w:sz w:val="24"/>
                <w:szCs w:val="24"/>
                <w:lang w:eastAsia="en-IN" w:bidi="hi-IN"/>
                <w14:ligatures w14:val="none"/>
              </w:rPr>
            </w:pPr>
            <w:r w:rsidRPr="00232D73">
              <w:rPr>
                <w:rFonts w:ascii="Segoe UI" w:eastAsia="Times New Roman" w:hAnsi="Segoe UI" w:cs="Segoe UI"/>
                <w:color w:val="212529"/>
                <w:kern w:val="0"/>
                <w:sz w:val="24"/>
                <w:szCs w:val="24"/>
                <w:lang w:eastAsia="en-IN" w:bidi="hi-IN"/>
                <w14:ligatures w14:val="none"/>
              </w:rPr>
              <w:fldChar w:fldCharType="begin"/>
            </w:r>
            <w:r w:rsidRPr="00232D73">
              <w:rPr>
                <w:rFonts w:ascii="Segoe UI" w:eastAsia="Times New Roman" w:hAnsi="Segoe UI" w:cs="Segoe UI"/>
                <w:color w:val="212529"/>
                <w:kern w:val="0"/>
                <w:sz w:val="24"/>
                <w:szCs w:val="24"/>
                <w:lang w:eastAsia="en-IN" w:bidi="hi-IN"/>
                <w14:ligatures w14:val="none"/>
              </w:rPr>
              <w:instrText>HYPERLINK "https://www.alphaquery.com/stock/GS/volatility-option-statistics/30-day/iv-put"</w:instrText>
            </w:r>
            <w:r w:rsidRPr="00232D73">
              <w:rPr>
                <w:rFonts w:ascii="Segoe UI" w:eastAsia="Times New Roman" w:hAnsi="Segoe UI" w:cs="Segoe UI"/>
                <w:color w:val="212529"/>
                <w:kern w:val="0"/>
                <w:sz w:val="24"/>
                <w:szCs w:val="24"/>
                <w:lang w:eastAsia="en-IN" w:bidi="hi-IN"/>
                <w14:ligatures w14:val="none"/>
              </w:rPr>
            </w:r>
            <w:r w:rsidRPr="00232D73">
              <w:rPr>
                <w:rFonts w:ascii="Segoe UI" w:eastAsia="Times New Roman" w:hAnsi="Segoe UI" w:cs="Segoe UI"/>
                <w:color w:val="212529"/>
                <w:kern w:val="0"/>
                <w:sz w:val="24"/>
                <w:szCs w:val="24"/>
                <w:lang w:eastAsia="en-IN" w:bidi="hi-IN"/>
                <w14:ligatures w14:val="none"/>
              </w:rPr>
              <w:fldChar w:fldCharType="separate"/>
            </w:r>
          </w:p>
          <w:p w14:paraId="04CAA4FF" w14:textId="77777777" w:rsidR="00232D73" w:rsidRPr="00232D73" w:rsidRDefault="00232D73" w:rsidP="00232D73">
            <w:pPr>
              <w:jc w:val="center"/>
              <w:rPr>
                <w:rFonts w:ascii="Times New Roman" w:eastAsia="Times New Roman" w:hAnsi="Times New Roman" w:cs="Times New Roman"/>
                <w:kern w:val="0"/>
                <w:sz w:val="24"/>
                <w:szCs w:val="24"/>
                <w:lang w:eastAsia="en-IN" w:bidi="hi-IN"/>
                <w14:ligatures w14:val="none"/>
              </w:rPr>
            </w:pPr>
            <w:r w:rsidRPr="00232D73">
              <w:rPr>
                <w:rFonts w:ascii="Segoe UI" w:eastAsia="Times New Roman" w:hAnsi="Segoe UI" w:cs="Segoe UI"/>
                <w:color w:val="292B2C"/>
                <w:kern w:val="0"/>
                <w:sz w:val="24"/>
                <w:szCs w:val="24"/>
                <w:lang w:eastAsia="en-IN" w:bidi="hi-IN"/>
                <w14:ligatures w14:val="none"/>
              </w:rPr>
              <w:t>Implied Volatility (Puts)</w:t>
            </w:r>
          </w:p>
          <w:p w14:paraId="6D287DE3" w14:textId="77777777" w:rsidR="00232D73" w:rsidRPr="00232D73" w:rsidRDefault="00232D73" w:rsidP="00232D73">
            <w:pPr>
              <w:jc w:val="center"/>
              <w:rPr>
                <w:rFonts w:ascii="Segoe UI" w:eastAsia="Times New Roman" w:hAnsi="Segoe UI" w:cs="Segoe UI"/>
                <w:color w:val="212529"/>
                <w:kern w:val="0"/>
                <w:sz w:val="24"/>
                <w:szCs w:val="24"/>
                <w:lang w:eastAsia="en-IN" w:bidi="hi-IN"/>
                <w14:ligatures w14:val="none"/>
              </w:rPr>
            </w:pPr>
            <w:r w:rsidRPr="00232D73">
              <w:rPr>
                <w:rFonts w:ascii="Segoe UI" w:eastAsia="Times New Roman" w:hAnsi="Segoe UI" w:cs="Segoe UI"/>
                <w:color w:val="212529"/>
                <w:kern w:val="0"/>
                <w:sz w:val="24"/>
                <w:szCs w:val="24"/>
                <w:lang w:eastAsia="en-IN" w:bidi="hi-IN"/>
                <w14:ligatures w14:val="none"/>
              </w:rPr>
              <w:fldChar w:fldCharType="end"/>
            </w:r>
          </w:p>
        </w:tc>
        <w:tc>
          <w:tcPr>
            <w:tcW w:w="4590" w:type="dxa"/>
            <w:hideMark/>
          </w:tcPr>
          <w:p w14:paraId="45725098" w14:textId="77777777" w:rsidR="00232D73" w:rsidRPr="00232D73" w:rsidRDefault="00232D73" w:rsidP="00232D73">
            <w:pPr>
              <w:jc w:val="center"/>
              <w:rPr>
                <w:rFonts w:ascii="Times New Roman" w:eastAsia="Times New Roman" w:hAnsi="Times New Roman" w:cs="Times New Roman"/>
                <w:color w:val="292B2C"/>
                <w:kern w:val="0"/>
                <w:sz w:val="24"/>
                <w:szCs w:val="24"/>
                <w:lang w:eastAsia="en-IN" w:bidi="hi-IN"/>
                <w14:ligatures w14:val="none"/>
              </w:rPr>
            </w:pPr>
            <w:r w:rsidRPr="00232D73">
              <w:rPr>
                <w:rFonts w:ascii="Segoe UI" w:eastAsia="Times New Roman" w:hAnsi="Segoe UI" w:cs="Segoe UI"/>
                <w:color w:val="212529"/>
                <w:kern w:val="0"/>
                <w:sz w:val="24"/>
                <w:szCs w:val="24"/>
                <w:lang w:eastAsia="en-IN" w:bidi="hi-IN"/>
                <w14:ligatures w14:val="none"/>
              </w:rPr>
              <w:fldChar w:fldCharType="begin"/>
            </w:r>
            <w:r w:rsidRPr="00232D73">
              <w:rPr>
                <w:rFonts w:ascii="Segoe UI" w:eastAsia="Times New Roman" w:hAnsi="Segoe UI" w:cs="Segoe UI"/>
                <w:color w:val="212529"/>
                <w:kern w:val="0"/>
                <w:sz w:val="24"/>
                <w:szCs w:val="24"/>
                <w:lang w:eastAsia="en-IN" w:bidi="hi-IN"/>
                <w14:ligatures w14:val="none"/>
              </w:rPr>
              <w:instrText>HYPERLINK "https://www.alphaquery.com/stock/GS/volatility-option-statistics/30-day/iv-put"</w:instrText>
            </w:r>
            <w:r w:rsidRPr="00232D73">
              <w:rPr>
                <w:rFonts w:ascii="Segoe UI" w:eastAsia="Times New Roman" w:hAnsi="Segoe UI" w:cs="Segoe UI"/>
                <w:color w:val="212529"/>
                <w:kern w:val="0"/>
                <w:sz w:val="24"/>
                <w:szCs w:val="24"/>
                <w:lang w:eastAsia="en-IN" w:bidi="hi-IN"/>
                <w14:ligatures w14:val="none"/>
              </w:rPr>
            </w:r>
            <w:r w:rsidRPr="00232D73">
              <w:rPr>
                <w:rFonts w:ascii="Segoe UI" w:eastAsia="Times New Roman" w:hAnsi="Segoe UI" w:cs="Segoe UI"/>
                <w:color w:val="212529"/>
                <w:kern w:val="0"/>
                <w:sz w:val="24"/>
                <w:szCs w:val="24"/>
                <w:lang w:eastAsia="en-IN" w:bidi="hi-IN"/>
                <w14:ligatures w14:val="none"/>
              </w:rPr>
              <w:fldChar w:fldCharType="separate"/>
            </w:r>
          </w:p>
          <w:p w14:paraId="4D8ABD0C" w14:textId="77777777" w:rsidR="00232D73" w:rsidRPr="00232D73" w:rsidRDefault="00232D73" w:rsidP="00232D73">
            <w:pPr>
              <w:jc w:val="center"/>
              <w:rPr>
                <w:rFonts w:ascii="Times New Roman" w:eastAsia="Times New Roman" w:hAnsi="Times New Roman" w:cs="Times New Roman"/>
                <w:kern w:val="0"/>
                <w:sz w:val="24"/>
                <w:szCs w:val="24"/>
                <w:lang w:eastAsia="en-IN" w:bidi="hi-IN"/>
                <w14:ligatures w14:val="none"/>
              </w:rPr>
            </w:pPr>
            <w:r w:rsidRPr="00232D73">
              <w:rPr>
                <w:rFonts w:ascii="Segoe UI" w:eastAsia="Times New Roman" w:hAnsi="Segoe UI" w:cs="Segoe UI"/>
                <w:color w:val="292B2C"/>
                <w:kern w:val="0"/>
                <w:sz w:val="24"/>
                <w:szCs w:val="24"/>
                <w:lang w:eastAsia="en-IN" w:bidi="hi-IN"/>
                <w14:ligatures w14:val="none"/>
              </w:rPr>
              <w:t>0.2725</w:t>
            </w:r>
          </w:p>
          <w:p w14:paraId="5E83496D" w14:textId="77777777" w:rsidR="00232D73" w:rsidRPr="00232D73" w:rsidRDefault="00232D73" w:rsidP="00232D73">
            <w:pPr>
              <w:jc w:val="center"/>
              <w:rPr>
                <w:rFonts w:ascii="Segoe UI" w:eastAsia="Times New Roman" w:hAnsi="Segoe UI" w:cs="Segoe UI"/>
                <w:color w:val="212529"/>
                <w:kern w:val="0"/>
                <w:sz w:val="24"/>
                <w:szCs w:val="24"/>
                <w:lang w:eastAsia="en-IN" w:bidi="hi-IN"/>
                <w14:ligatures w14:val="none"/>
              </w:rPr>
            </w:pPr>
            <w:r w:rsidRPr="00232D73">
              <w:rPr>
                <w:rFonts w:ascii="Segoe UI" w:eastAsia="Times New Roman" w:hAnsi="Segoe UI" w:cs="Segoe UI"/>
                <w:color w:val="212529"/>
                <w:kern w:val="0"/>
                <w:sz w:val="24"/>
                <w:szCs w:val="24"/>
                <w:lang w:eastAsia="en-IN" w:bidi="hi-IN"/>
                <w14:ligatures w14:val="none"/>
              </w:rPr>
              <w:fldChar w:fldCharType="end"/>
            </w:r>
          </w:p>
        </w:tc>
      </w:tr>
      <w:tr w:rsidR="00232D73" w:rsidRPr="00232D73" w14:paraId="11D51D79" w14:textId="77777777" w:rsidTr="00232D73">
        <w:trPr>
          <w:gridAfter w:val="1"/>
          <w:wAfter w:w="180" w:type="dxa"/>
        </w:trPr>
        <w:tc>
          <w:tcPr>
            <w:tcW w:w="5310" w:type="dxa"/>
            <w:hideMark/>
          </w:tcPr>
          <w:p w14:paraId="67458955" w14:textId="77777777" w:rsidR="00232D73" w:rsidRPr="00232D73" w:rsidRDefault="00232D73" w:rsidP="00232D73">
            <w:pPr>
              <w:jc w:val="center"/>
              <w:rPr>
                <w:rFonts w:ascii="Times New Roman" w:eastAsia="Times New Roman" w:hAnsi="Times New Roman" w:cs="Times New Roman"/>
                <w:color w:val="292B2C"/>
                <w:kern w:val="0"/>
                <w:sz w:val="24"/>
                <w:szCs w:val="24"/>
                <w:lang w:eastAsia="en-IN" w:bidi="hi-IN"/>
                <w14:ligatures w14:val="none"/>
              </w:rPr>
            </w:pPr>
            <w:r w:rsidRPr="00232D73">
              <w:rPr>
                <w:rFonts w:ascii="Segoe UI" w:eastAsia="Times New Roman" w:hAnsi="Segoe UI" w:cs="Segoe UI"/>
                <w:color w:val="212529"/>
                <w:kern w:val="0"/>
                <w:sz w:val="24"/>
                <w:szCs w:val="24"/>
                <w:lang w:eastAsia="en-IN" w:bidi="hi-IN"/>
                <w14:ligatures w14:val="none"/>
              </w:rPr>
              <w:fldChar w:fldCharType="begin"/>
            </w:r>
            <w:r w:rsidRPr="00232D73">
              <w:rPr>
                <w:rFonts w:ascii="Segoe UI" w:eastAsia="Times New Roman" w:hAnsi="Segoe UI" w:cs="Segoe UI"/>
                <w:color w:val="212529"/>
                <w:kern w:val="0"/>
                <w:sz w:val="24"/>
                <w:szCs w:val="24"/>
                <w:lang w:eastAsia="en-IN" w:bidi="hi-IN"/>
                <w14:ligatures w14:val="none"/>
              </w:rPr>
              <w:instrText>HYPERLINK "https://www.alphaquery.com/stock/GS/volatility-option-statistics/30-day/iv-mean"</w:instrText>
            </w:r>
            <w:r w:rsidRPr="00232D73">
              <w:rPr>
                <w:rFonts w:ascii="Segoe UI" w:eastAsia="Times New Roman" w:hAnsi="Segoe UI" w:cs="Segoe UI"/>
                <w:color w:val="212529"/>
                <w:kern w:val="0"/>
                <w:sz w:val="24"/>
                <w:szCs w:val="24"/>
                <w:lang w:eastAsia="en-IN" w:bidi="hi-IN"/>
                <w14:ligatures w14:val="none"/>
              </w:rPr>
            </w:r>
            <w:r w:rsidRPr="00232D73">
              <w:rPr>
                <w:rFonts w:ascii="Segoe UI" w:eastAsia="Times New Roman" w:hAnsi="Segoe UI" w:cs="Segoe UI"/>
                <w:color w:val="212529"/>
                <w:kern w:val="0"/>
                <w:sz w:val="24"/>
                <w:szCs w:val="24"/>
                <w:lang w:eastAsia="en-IN" w:bidi="hi-IN"/>
                <w14:ligatures w14:val="none"/>
              </w:rPr>
              <w:fldChar w:fldCharType="separate"/>
            </w:r>
          </w:p>
          <w:p w14:paraId="71B27FFB" w14:textId="77777777" w:rsidR="00232D73" w:rsidRPr="00232D73" w:rsidRDefault="00232D73" w:rsidP="00232D73">
            <w:pPr>
              <w:jc w:val="center"/>
              <w:rPr>
                <w:rFonts w:ascii="Times New Roman" w:eastAsia="Times New Roman" w:hAnsi="Times New Roman" w:cs="Times New Roman"/>
                <w:kern w:val="0"/>
                <w:sz w:val="24"/>
                <w:szCs w:val="24"/>
                <w:lang w:eastAsia="en-IN" w:bidi="hi-IN"/>
                <w14:ligatures w14:val="none"/>
              </w:rPr>
            </w:pPr>
            <w:r w:rsidRPr="00232D73">
              <w:rPr>
                <w:rFonts w:ascii="Segoe UI" w:eastAsia="Times New Roman" w:hAnsi="Segoe UI" w:cs="Segoe UI"/>
                <w:color w:val="292B2C"/>
                <w:kern w:val="0"/>
                <w:sz w:val="24"/>
                <w:szCs w:val="24"/>
                <w:lang w:eastAsia="en-IN" w:bidi="hi-IN"/>
                <w14:ligatures w14:val="none"/>
              </w:rPr>
              <w:t>Implied Volatility (Mean)</w:t>
            </w:r>
          </w:p>
          <w:p w14:paraId="67E4B4EB" w14:textId="77777777" w:rsidR="00232D73" w:rsidRPr="00232D73" w:rsidRDefault="00232D73" w:rsidP="00232D73">
            <w:pPr>
              <w:jc w:val="center"/>
              <w:rPr>
                <w:rFonts w:ascii="Segoe UI" w:eastAsia="Times New Roman" w:hAnsi="Segoe UI" w:cs="Segoe UI"/>
                <w:color w:val="212529"/>
                <w:kern w:val="0"/>
                <w:sz w:val="24"/>
                <w:szCs w:val="24"/>
                <w:lang w:eastAsia="en-IN" w:bidi="hi-IN"/>
                <w14:ligatures w14:val="none"/>
              </w:rPr>
            </w:pPr>
            <w:r w:rsidRPr="00232D73">
              <w:rPr>
                <w:rFonts w:ascii="Segoe UI" w:eastAsia="Times New Roman" w:hAnsi="Segoe UI" w:cs="Segoe UI"/>
                <w:color w:val="212529"/>
                <w:kern w:val="0"/>
                <w:sz w:val="24"/>
                <w:szCs w:val="24"/>
                <w:lang w:eastAsia="en-IN" w:bidi="hi-IN"/>
                <w14:ligatures w14:val="none"/>
              </w:rPr>
              <w:fldChar w:fldCharType="end"/>
            </w:r>
          </w:p>
        </w:tc>
        <w:tc>
          <w:tcPr>
            <w:tcW w:w="4590" w:type="dxa"/>
            <w:hideMark/>
          </w:tcPr>
          <w:p w14:paraId="4BFD9B93" w14:textId="77777777" w:rsidR="00232D73" w:rsidRPr="00232D73" w:rsidRDefault="00232D73" w:rsidP="00232D73">
            <w:pPr>
              <w:jc w:val="center"/>
              <w:rPr>
                <w:rFonts w:ascii="Times New Roman" w:eastAsia="Times New Roman" w:hAnsi="Times New Roman" w:cs="Times New Roman"/>
                <w:color w:val="292B2C"/>
                <w:kern w:val="0"/>
                <w:sz w:val="24"/>
                <w:szCs w:val="24"/>
                <w:lang w:eastAsia="en-IN" w:bidi="hi-IN"/>
                <w14:ligatures w14:val="none"/>
              </w:rPr>
            </w:pPr>
            <w:r w:rsidRPr="00232D73">
              <w:rPr>
                <w:rFonts w:ascii="Segoe UI" w:eastAsia="Times New Roman" w:hAnsi="Segoe UI" w:cs="Segoe UI"/>
                <w:color w:val="212529"/>
                <w:kern w:val="0"/>
                <w:sz w:val="24"/>
                <w:szCs w:val="24"/>
                <w:lang w:eastAsia="en-IN" w:bidi="hi-IN"/>
                <w14:ligatures w14:val="none"/>
              </w:rPr>
              <w:fldChar w:fldCharType="begin"/>
            </w:r>
            <w:r w:rsidRPr="00232D73">
              <w:rPr>
                <w:rFonts w:ascii="Segoe UI" w:eastAsia="Times New Roman" w:hAnsi="Segoe UI" w:cs="Segoe UI"/>
                <w:color w:val="212529"/>
                <w:kern w:val="0"/>
                <w:sz w:val="24"/>
                <w:szCs w:val="24"/>
                <w:lang w:eastAsia="en-IN" w:bidi="hi-IN"/>
                <w14:ligatures w14:val="none"/>
              </w:rPr>
              <w:instrText>HYPERLINK "https://www.alphaquery.com/stock/GS/volatility-option-statistics/30-day/iv-mean"</w:instrText>
            </w:r>
            <w:r w:rsidRPr="00232D73">
              <w:rPr>
                <w:rFonts w:ascii="Segoe UI" w:eastAsia="Times New Roman" w:hAnsi="Segoe UI" w:cs="Segoe UI"/>
                <w:color w:val="212529"/>
                <w:kern w:val="0"/>
                <w:sz w:val="24"/>
                <w:szCs w:val="24"/>
                <w:lang w:eastAsia="en-IN" w:bidi="hi-IN"/>
                <w14:ligatures w14:val="none"/>
              </w:rPr>
            </w:r>
            <w:r w:rsidRPr="00232D73">
              <w:rPr>
                <w:rFonts w:ascii="Segoe UI" w:eastAsia="Times New Roman" w:hAnsi="Segoe UI" w:cs="Segoe UI"/>
                <w:color w:val="212529"/>
                <w:kern w:val="0"/>
                <w:sz w:val="24"/>
                <w:szCs w:val="24"/>
                <w:lang w:eastAsia="en-IN" w:bidi="hi-IN"/>
                <w14:ligatures w14:val="none"/>
              </w:rPr>
              <w:fldChar w:fldCharType="separate"/>
            </w:r>
          </w:p>
          <w:p w14:paraId="5B462813" w14:textId="77777777" w:rsidR="00232D73" w:rsidRPr="00232D73" w:rsidRDefault="00232D73" w:rsidP="00232D73">
            <w:pPr>
              <w:jc w:val="center"/>
              <w:rPr>
                <w:rFonts w:ascii="Times New Roman" w:eastAsia="Times New Roman" w:hAnsi="Times New Roman" w:cs="Times New Roman"/>
                <w:kern w:val="0"/>
                <w:sz w:val="24"/>
                <w:szCs w:val="24"/>
                <w:lang w:eastAsia="en-IN" w:bidi="hi-IN"/>
                <w14:ligatures w14:val="none"/>
              </w:rPr>
            </w:pPr>
            <w:r w:rsidRPr="00232D73">
              <w:rPr>
                <w:rFonts w:ascii="Segoe UI" w:eastAsia="Times New Roman" w:hAnsi="Segoe UI" w:cs="Segoe UI"/>
                <w:color w:val="292B2C"/>
                <w:kern w:val="0"/>
                <w:sz w:val="24"/>
                <w:szCs w:val="24"/>
                <w:lang w:eastAsia="en-IN" w:bidi="hi-IN"/>
                <w14:ligatures w14:val="none"/>
              </w:rPr>
              <w:t>0.2678</w:t>
            </w:r>
          </w:p>
          <w:p w14:paraId="2D7C3A4B" w14:textId="77777777" w:rsidR="00232D73" w:rsidRPr="00232D73" w:rsidRDefault="00232D73" w:rsidP="00232D73">
            <w:pPr>
              <w:jc w:val="center"/>
              <w:rPr>
                <w:rFonts w:ascii="Segoe UI" w:eastAsia="Times New Roman" w:hAnsi="Segoe UI" w:cs="Segoe UI"/>
                <w:color w:val="212529"/>
                <w:kern w:val="0"/>
                <w:sz w:val="24"/>
                <w:szCs w:val="24"/>
                <w:lang w:eastAsia="en-IN" w:bidi="hi-IN"/>
                <w14:ligatures w14:val="none"/>
              </w:rPr>
            </w:pPr>
            <w:r w:rsidRPr="00232D73">
              <w:rPr>
                <w:rFonts w:ascii="Segoe UI" w:eastAsia="Times New Roman" w:hAnsi="Segoe UI" w:cs="Segoe UI"/>
                <w:color w:val="212529"/>
                <w:kern w:val="0"/>
                <w:sz w:val="24"/>
                <w:szCs w:val="24"/>
                <w:lang w:eastAsia="en-IN" w:bidi="hi-IN"/>
                <w14:ligatures w14:val="none"/>
              </w:rPr>
              <w:fldChar w:fldCharType="end"/>
            </w:r>
          </w:p>
        </w:tc>
      </w:tr>
      <w:tr w:rsidR="00232D73" w:rsidRPr="00232D73" w14:paraId="369CA321" w14:textId="77777777" w:rsidTr="00232D73">
        <w:trPr>
          <w:gridAfter w:val="1"/>
          <w:wAfter w:w="180" w:type="dxa"/>
        </w:trPr>
        <w:tc>
          <w:tcPr>
            <w:tcW w:w="5310" w:type="dxa"/>
            <w:hideMark/>
          </w:tcPr>
          <w:p w14:paraId="37D876B6" w14:textId="77777777" w:rsidR="00232D73" w:rsidRPr="00232D73" w:rsidRDefault="00232D73" w:rsidP="00232D73">
            <w:pPr>
              <w:jc w:val="center"/>
              <w:rPr>
                <w:rFonts w:ascii="Times New Roman" w:eastAsia="Times New Roman" w:hAnsi="Times New Roman" w:cs="Times New Roman"/>
                <w:color w:val="292B2C"/>
                <w:kern w:val="0"/>
                <w:sz w:val="24"/>
                <w:szCs w:val="24"/>
                <w:lang w:eastAsia="en-IN" w:bidi="hi-IN"/>
                <w14:ligatures w14:val="none"/>
              </w:rPr>
            </w:pPr>
            <w:r w:rsidRPr="00232D73">
              <w:rPr>
                <w:rFonts w:ascii="Segoe UI" w:eastAsia="Times New Roman" w:hAnsi="Segoe UI" w:cs="Segoe UI"/>
                <w:color w:val="212529"/>
                <w:kern w:val="0"/>
                <w:sz w:val="24"/>
                <w:szCs w:val="24"/>
                <w:lang w:eastAsia="en-IN" w:bidi="hi-IN"/>
                <w14:ligatures w14:val="none"/>
              </w:rPr>
              <w:fldChar w:fldCharType="begin"/>
            </w:r>
            <w:r w:rsidRPr="00232D73">
              <w:rPr>
                <w:rFonts w:ascii="Segoe UI" w:eastAsia="Times New Roman" w:hAnsi="Segoe UI" w:cs="Segoe UI"/>
                <w:color w:val="212529"/>
                <w:kern w:val="0"/>
                <w:sz w:val="24"/>
                <w:szCs w:val="24"/>
                <w:lang w:eastAsia="en-IN" w:bidi="hi-IN"/>
                <w14:ligatures w14:val="none"/>
              </w:rPr>
              <w:instrText>HYPERLINK "https://www.alphaquery.com/stock/GS/volatility-option-statistics/30-day/put-call-iv-ratio"</w:instrText>
            </w:r>
            <w:r w:rsidRPr="00232D73">
              <w:rPr>
                <w:rFonts w:ascii="Segoe UI" w:eastAsia="Times New Roman" w:hAnsi="Segoe UI" w:cs="Segoe UI"/>
                <w:color w:val="212529"/>
                <w:kern w:val="0"/>
                <w:sz w:val="24"/>
                <w:szCs w:val="24"/>
                <w:lang w:eastAsia="en-IN" w:bidi="hi-IN"/>
                <w14:ligatures w14:val="none"/>
              </w:rPr>
            </w:r>
            <w:r w:rsidRPr="00232D73">
              <w:rPr>
                <w:rFonts w:ascii="Segoe UI" w:eastAsia="Times New Roman" w:hAnsi="Segoe UI" w:cs="Segoe UI"/>
                <w:color w:val="212529"/>
                <w:kern w:val="0"/>
                <w:sz w:val="24"/>
                <w:szCs w:val="24"/>
                <w:lang w:eastAsia="en-IN" w:bidi="hi-IN"/>
                <w14:ligatures w14:val="none"/>
              </w:rPr>
              <w:fldChar w:fldCharType="separate"/>
            </w:r>
          </w:p>
          <w:p w14:paraId="064EF019" w14:textId="77777777" w:rsidR="00232D73" w:rsidRPr="00232D73" w:rsidRDefault="00232D73" w:rsidP="00232D73">
            <w:pPr>
              <w:jc w:val="center"/>
              <w:rPr>
                <w:rFonts w:ascii="Times New Roman" w:eastAsia="Times New Roman" w:hAnsi="Times New Roman" w:cs="Times New Roman"/>
                <w:kern w:val="0"/>
                <w:sz w:val="24"/>
                <w:szCs w:val="24"/>
                <w:lang w:eastAsia="en-IN" w:bidi="hi-IN"/>
                <w14:ligatures w14:val="none"/>
              </w:rPr>
            </w:pPr>
            <w:r w:rsidRPr="00232D73">
              <w:rPr>
                <w:rFonts w:ascii="Segoe UI" w:eastAsia="Times New Roman" w:hAnsi="Segoe UI" w:cs="Segoe UI"/>
                <w:color w:val="292B2C"/>
                <w:kern w:val="0"/>
                <w:sz w:val="24"/>
                <w:szCs w:val="24"/>
                <w:lang w:eastAsia="en-IN" w:bidi="hi-IN"/>
                <w14:ligatures w14:val="none"/>
              </w:rPr>
              <w:t>Put-Call Implied Volatility Ratio</w:t>
            </w:r>
          </w:p>
          <w:p w14:paraId="1D5DA99A" w14:textId="77777777" w:rsidR="00232D73" w:rsidRPr="00232D73" w:rsidRDefault="00232D73" w:rsidP="00232D73">
            <w:pPr>
              <w:jc w:val="center"/>
              <w:rPr>
                <w:rFonts w:ascii="Segoe UI" w:eastAsia="Times New Roman" w:hAnsi="Segoe UI" w:cs="Segoe UI"/>
                <w:color w:val="212529"/>
                <w:kern w:val="0"/>
                <w:sz w:val="24"/>
                <w:szCs w:val="24"/>
                <w:lang w:eastAsia="en-IN" w:bidi="hi-IN"/>
                <w14:ligatures w14:val="none"/>
              </w:rPr>
            </w:pPr>
            <w:r w:rsidRPr="00232D73">
              <w:rPr>
                <w:rFonts w:ascii="Segoe UI" w:eastAsia="Times New Roman" w:hAnsi="Segoe UI" w:cs="Segoe UI"/>
                <w:color w:val="212529"/>
                <w:kern w:val="0"/>
                <w:sz w:val="24"/>
                <w:szCs w:val="24"/>
                <w:lang w:eastAsia="en-IN" w:bidi="hi-IN"/>
                <w14:ligatures w14:val="none"/>
              </w:rPr>
              <w:fldChar w:fldCharType="end"/>
            </w:r>
          </w:p>
        </w:tc>
        <w:tc>
          <w:tcPr>
            <w:tcW w:w="4590" w:type="dxa"/>
            <w:hideMark/>
          </w:tcPr>
          <w:p w14:paraId="2D404D77" w14:textId="77777777" w:rsidR="00232D73" w:rsidRPr="00232D73" w:rsidRDefault="00232D73" w:rsidP="00232D73">
            <w:pPr>
              <w:jc w:val="center"/>
              <w:rPr>
                <w:rFonts w:ascii="Times New Roman" w:eastAsia="Times New Roman" w:hAnsi="Times New Roman" w:cs="Times New Roman"/>
                <w:color w:val="292B2C"/>
                <w:kern w:val="0"/>
                <w:sz w:val="24"/>
                <w:szCs w:val="24"/>
                <w:lang w:eastAsia="en-IN" w:bidi="hi-IN"/>
                <w14:ligatures w14:val="none"/>
              </w:rPr>
            </w:pPr>
            <w:r w:rsidRPr="00232D73">
              <w:rPr>
                <w:rFonts w:ascii="Segoe UI" w:eastAsia="Times New Roman" w:hAnsi="Segoe UI" w:cs="Segoe UI"/>
                <w:color w:val="212529"/>
                <w:kern w:val="0"/>
                <w:sz w:val="24"/>
                <w:szCs w:val="24"/>
                <w:lang w:eastAsia="en-IN" w:bidi="hi-IN"/>
                <w14:ligatures w14:val="none"/>
              </w:rPr>
              <w:fldChar w:fldCharType="begin"/>
            </w:r>
            <w:r w:rsidRPr="00232D73">
              <w:rPr>
                <w:rFonts w:ascii="Segoe UI" w:eastAsia="Times New Roman" w:hAnsi="Segoe UI" w:cs="Segoe UI"/>
                <w:color w:val="212529"/>
                <w:kern w:val="0"/>
                <w:sz w:val="24"/>
                <w:szCs w:val="24"/>
                <w:lang w:eastAsia="en-IN" w:bidi="hi-IN"/>
                <w14:ligatures w14:val="none"/>
              </w:rPr>
              <w:instrText>HYPERLINK "https://www.alphaquery.com/stock/GS/volatility-option-statistics/30-day/put-call-iv-ratio"</w:instrText>
            </w:r>
            <w:r w:rsidRPr="00232D73">
              <w:rPr>
                <w:rFonts w:ascii="Segoe UI" w:eastAsia="Times New Roman" w:hAnsi="Segoe UI" w:cs="Segoe UI"/>
                <w:color w:val="212529"/>
                <w:kern w:val="0"/>
                <w:sz w:val="24"/>
                <w:szCs w:val="24"/>
                <w:lang w:eastAsia="en-IN" w:bidi="hi-IN"/>
                <w14:ligatures w14:val="none"/>
              </w:rPr>
            </w:r>
            <w:r w:rsidRPr="00232D73">
              <w:rPr>
                <w:rFonts w:ascii="Segoe UI" w:eastAsia="Times New Roman" w:hAnsi="Segoe UI" w:cs="Segoe UI"/>
                <w:color w:val="212529"/>
                <w:kern w:val="0"/>
                <w:sz w:val="24"/>
                <w:szCs w:val="24"/>
                <w:lang w:eastAsia="en-IN" w:bidi="hi-IN"/>
                <w14:ligatures w14:val="none"/>
              </w:rPr>
              <w:fldChar w:fldCharType="separate"/>
            </w:r>
          </w:p>
          <w:p w14:paraId="16E8A3E0" w14:textId="77777777" w:rsidR="00232D73" w:rsidRPr="00232D73" w:rsidRDefault="00232D73" w:rsidP="00232D73">
            <w:pPr>
              <w:jc w:val="center"/>
              <w:rPr>
                <w:rFonts w:ascii="Times New Roman" w:eastAsia="Times New Roman" w:hAnsi="Times New Roman" w:cs="Times New Roman"/>
                <w:kern w:val="0"/>
                <w:sz w:val="24"/>
                <w:szCs w:val="24"/>
                <w:lang w:eastAsia="en-IN" w:bidi="hi-IN"/>
                <w14:ligatures w14:val="none"/>
              </w:rPr>
            </w:pPr>
            <w:r w:rsidRPr="00232D73">
              <w:rPr>
                <w:rFonts w:ascii="Segoe UI" w:eastAsia="Times New Roman" w:hAnsi="Segoe UI" w:cs="Segoe UI"/>
                <w:color w:val="292B2C"/>
                <w:kern w:val="0"/>
                <w:sz w:val="24"/>
                <w:szCs w:val="24"/>
                <w:lang w:eastAsia="en-IN" w:bidi="hi-IN"/>
                <w14:ligatures w14:val="none"/>
              </w:rPr>
              <w:t>1.0364</w:t>
            </w:r>
          </w:p>
          <w:p w14:paraId="75E39373" w14:textId="77777777" w:rsidR="00232D73" w:rsidRPr="00232D73" w:rsidRDefault="00232D73" w:rsidP="00232D73">
            <w:pPr>
              <w:jc w:val="center"/>
              <w:rPr>
                <w:rFonts w:ascii="Segoe UI" w:eastAsia="Times New Roman" w:hAnsi="Segoe UI" w:cs="Segoe UI"/>
                <w:color w:val="212529"/>
                <w:kern w:val="0"/>
                <w:sz w:val="24"/>
                <w:szCs w:val="24"/>
                <w:lang w:eastAsia="en-IN" w:bidi="hi-IN"/>
                <w14:ligatures w14:val="none"/>
              </w:rPr>
            </w:pPr>
            <w:r w:rsidRPr="00232D73">
              <w:rPr>
                <w:rFonts w:ascii="Segoe UI" w:eastAsia="Times New Roman" w:hAnsi="Segoe UI" w:cs="Segoe UI"/>
                <w:color w:val="212529"/>
                <w:kern w:val="0"/>
                <w:sz w:val="24"/>
                <w:szCs w:val="24"/>
                <w:lang w:eastAsia="en-IN" w:bidi="hi-IN"/>
                <w14:ligatures w14:val="none"/>
              </w:rPr>
              <w:fldChar w:fldCharType="end"/>
            </w:r>
          </w:p>
        </w:tc>
      </w:tr>
      <w:tr w:rsidR="00232D73" w:rsidRPr="00232D73" w14:paraId="6CC91AFE" w14:textId="77777777" w:rsidTr="00232D73">
        <w:trPr>
          <w:gridAfter w:val="1"/>
          <w:wAfter w:w="180" w:type="dxa"/>
        </w:trPr>
        <w:tc>
          <w:tcPr>
            <w:tcW w:w="5310" w:type="dxa"/>
            <w:hideMark/>
          </w:tcPr>
          <w:p w14:paraId="322B08AC" w14:textId="77777777" w:rsidR="00232D73" w:rsidRPr="00232D73" w:rsidRDefault="00232D73" w:rsidP="00232D73">
            <w:pPr>
              <w:jc w:val="center"/>
              <w:rPr>
                <w:rFonts w:ascii="Times New Roman" w:eastAsia="Times New Roman" w:hAnsi="Times New Roman" w:cs="Times New Roman"/>
                <w:color w:val="292B2C"/>
                <w:kern w:val="0"/>
                <w:sz w:val="24"/>
                <w:szCs w:val="24"/>
                <w:lang w:eastAsia="en-IN" w:bidi="hi-IN"/>
                <w14:ligatures w14:val="none"/>
              </w:rPr>
            </w:pPr>
            <w:r w:rsidRPr="00232D73">
              <w:rPr>
                <w:rFonts w:ascii="Segoe UI" w:eastAsia="Times New Roman" w:hAnsi="Segoe UI" w:cs="Segoe UI"/>
                <w:color w:val="212529"/>
                <w:kern w:val="0"/>
                <w:sz w:val="24"/>
                <w:szCs w:val="24"/>
                <w:lang w:eastAsia="en-IN" w:bidi="hi-IN"/>
                <w14:ligatures w14:val="none"/>
              </w:rPr>
              <w:fldChar w:fldCharType="begin"/>
            </w:r>
            <w:r w:rsidRPr="00232D73">
              <w:rPr>
                <w:rFonts w:ascii="Segoe UI" w:eastAsia="Times New Roman" w:hAnsi="Segoe UI" w:cs="Segoe UI"/>
                <w:color w:val="212529"/>
                <w:kern w:val="0"/>
                <w:sz w:val="24"/>
                <w:szCs w:val="24"/>
                <w:lang w:eastAsia="en-IN" w:bidi="hi-IN"/>
                <w14:ligatures w14:val="none"/>
              </w:rPr>
              <w:instrText>HYPERLINK "https://www.alphaquery.com/stock/GS/volatility-option-statistics/30-day/iv-mean-skew"</w:instrText>
            </w:r>
            <w:r w:rsidRPr="00232D73">
              <w:rPr>
                <w:rFonts w:ascii="Segoe UI" w:eastAsia="Times New Roman" w:hAnsi="Segoe UI" w:cs="Segoe UI"/>
                <w:color w:val="212529"/>
                <w:kern w:val="0"/>
                <w:sz w:val="24"/>
                <w:szCs w:val="24"/>
                <w:lang w:eastAsia="en-IN" w:bidi="hi-IN"/>
                <w14:ligatures w14:val="none"/>
              </w:rPr>
            </w:r>
            <w:r w:rsidRPr="00232D73">
              <w:rPr>
                <w:rFonts w:ascii="Segoe UI" w:eastAsia="Times New Roman" w:hAnsi="Segoe UI" w:cs="Segoe UI"/>
                <w:color w:val="212529"/>
                <w:kern w:val="0"/>
                <w:sz w:val="24"/>
                <w:szCs w:val="24"/>
                <w:lang w:eastAsia="en-IN" w:bidi="hi-IN"/>
                <w14:ligatures w14:val="none"/>
              </w:rPr>
              <w:fldChar w:fldCharType="separate"/>
            </w:r>
          </w:p>
          <w:p w14:paraId="37F8869A" w14:textId="77777777" w:rsidR="00232D73" w:rsidRPr="00232D73" w:rsidRDefault="00232D73" w:rsidP="00232D73">
            <w:pPr>
              <w:jc w:val="center"/>
              <w:rPr>
                <w:rFonts w:ascii="Times New Roman" w:eastAsia="Times New Roman" w:hAnsi="Times New Roman" w:cs="Times New Roman"/>
                <w:kern w:val="0"/>
                <w:sz w:val="24"/>
                <w:szCs w:val="24"/>
                <w:lang w:eastAsia="en-IN" w:bidi="hi-IN"/>
                <w14:ligatures w14:val="none"/>
              </w:rPr>
            </w:pPr>
            <w:r w:rsidRPr="00232D73">
              <w:rPr>
                <w:rFonts w:ascii="Segoe UI" w:eastAsia="Times New Roman" w:hAnsi="Segoe UI" w:cs="Segoe UI"/>
                <w:color w:val="292B2C"/>
                <w:kern w:val="0"/>
                <w:sz w:val="24"/>
                <w:szCs w:val="24"/>
                <w:lang w:eastAsia="en-IN" w:bidi="hi-IN"/>
                <w14:ligatures w14:val="none"/>
              </w:rPr>
              <w:t>Implied Volatility Skew</w:t>
            </w:r>
          </w:p>
          <w:p w14:paraId="54508CCC" w14:textId="77777777" w:rsidR="00232D73" w:rsidRPr="00232D73" w:rsidRDefault="00232D73" w:rsidP="00232D73">
            <w:pPr>
              <w:jc w:val="center"/>
              <w:rPr>
                <w:rFonts w:ascii="Segoe UI" w:eastAsia="Times New Roman" w:hAnsi="Segoe UI" w:cs="Segoe UI"/>
                <w:color w:val="212529"/>
                <w:kern w:val="0"/>
                <w:sz w:val="24"/>
                <w:szCs w:val="24"/>
                <w:lang w:eastAsia="en-IN" w:bidi="hi-IN"/>
                <w14:ligatures w14:val="none"/>
              </w:rPr>
            </w:pPr>
            <w:r w:rsidRPr="00232D73">
              <w:rPr>
                <w:rFonts w:ascii="Segoe UI" w:eastAsia="Times New Roman" w:hAnsi="Segoe UI" w:cs="Segoe UI"/>
                <w:color w:val="212529"/>
                <w:kern w:val="0"/>
                <w:sz w:val="24"/>
                <w:szCs w:val="24"/>
                <w:lang w:eastAsia="en-IN" w:bidi="hi-IN"/>
                <w14:ligatures w14:val="none"/>
              </w:rPr>
              <w:fldChar w:fldCharType="end"/>
            </w:r>
          </w:p>
        </w:tc>
        <w:tc>
          <w:tcPr>
            <w:tcW w:w="4590" w:type="dxa"/>
            <w:hideMark/>
          </w:tcPr>
          <w:p w14:paraId="3136598F" w14:textId="77777777" w:rsidR="00232D73" w:rsidRPr="00232D73" w:rsidRDefault="00232D73" w:rsidP="00232D73">
            <w:pPr>
              <w:jc w:val="center"/>
              <w:rPr>
                <w:rFonts w:ascii="Times New Roman" w:eastAsia="Times New Roman" w:hAnsi="Times New Roman" w:cs="Times New Roman"/>
                <w:color w:val="292B2C"/>
                <w:kern w:val="0"/>
                <w:sz w:val="24"/>
                <w:szCs w:val="24"/>
                <w:lang w:eastAsia="en-IN" w:bidi="hi-IN"/>
                <w14:ligatures w14:val="none"/>
              </w:rPr>
            </w:pPr>
            <w:r w:rsidRPr="00232D73">
              <w:rPr>
                <w:rFonts w:ascii="Segoe UI" w:eastAsia="Times New Roman" w:hAnsi="Segoe UI" w:cs="Segoe UI"/>
                <w:color w:val="212529"/>
                <w:kern w:val="0"/>
                <w:sz w:val="24"/>
                <w:szCs w:val="24"/>
                <w:lang w:eastAsia="en-IN" w:bidi="hi-IN"/>
                <w14:ligatures w14:val="none"/>
              </w:rPr>
              <w:fldChar w:fldCharType="begin"/>
            </w:r>
            <w:r w:rsidRPr="00232D73">
              <w:rPr>
                <w:rFonts w:ascii="Segoe UI" w:eastAsia="Times New Roman" w:hAnsi="Segoe UI" w:cs="Segoe UI"/>
                <w:color w:val="212529"/>
                <w:kern w:val="0"/>
                <w:sz w:val="24"/>
                <w:szCs w:val="24"/>
                <w:lang w:eastAsia="en-IN" w:bidi="hi-IN"/>
                <w14:ligatures w14:val="none"/>
              </w:rPr>
              <w:instrText>HYPERLINK "https://www.alphaquery.com/stock/GS/volatility-option-statistics/30-day/iv-mean-skew"</w:instrText>
            </w:r>
            <w:r w:rsidRPr="00232D73">
              <w:rPr>
                <w:rFonts w:ascii="Segoe UI" w:eastAsia="Times New Roman" w:hAnsi="Segoe UI" w:cs="Segoe UI"/>
                <w:color w:val="212529"/>
                <w:kern w:val="0"/>
                <w:sz w:val="24"/>
                <w:szCs w:val="24"/>
                <w:lang w:eastAsia="en-IN" w:bidi="hi-IN"/>
                <w14:ligatures w14:val="none"/>
              </w:rPr>
            </w:r>
            <w:r w:rsidRPr="00232D73">
              <w:rPr>
                <w:rFonts w:ascii="Segoe UI" w:eastAsia="Times New Roman" w:hAnsi="Segoe UI" w:cs="Segoe UI"/>
                <w:color w:val="212529"/>
                <w:kern w:val="0"/>
                <w:sz w:val="24"/>
                <w:szCs w:val="24"/>
                <w:lang w:eastAsia="en-IN" w:bidi="hi-IN"/>
                <w14:ligatures w14:val="none"/>
              </w:rPr>
              <w:fldChar w:fldCharType="separate"/>
            </w:r>
          </w:p>
          <w:p w14:paraId="0D168890" w14:textId="77777777" w:rsidR="00232D73" w:rsidRPr="00232D73" w:rsidRDefault="00232D73" w:rsidP="00232D73">
            <w:pPr>
              <w:jc w:val="center"/>
              <w:rPr>
                <w:rFonts w:ascii="Times New Roman" w:eastAsia="Times New Roman" w:hAnsi="Times New Roman" w:cs="Times New Roman"/>
                <w:kern w:val="0"/>
                <w:sz w:val="24"/>
                <w:szCs w:val="24"/>
                <w:lang w:eastAsia="en-IN" w:bidi="hi-IN"/>
                <w14:ligatures w14:val="none"/>
              </w:rPr>
            </w:pPr>
            <w:r w:rsidRPr="00232D73">
              <w:rPr>
                <w:rFonts w:ascii="Segoe UI" w:eastAsia="Times New Roman" w:hAnsi="Segoe UI" w:cs="Segoe UI"/>
                <w:color w:val="292B2C"/>
                <w:kern w:val="0"/>
                <w:sz w:val="24"/>
                <w:szCs w:val="24"/>
                <w:lang w:eastAsia="en-IN" w:bidi="hi-IN"/>
                <w14:ligatures w14:val="none"/>
              </w:rPr>
              <w:t>0.0287</w:t>
            </w:r>
          </w:p>
          <w:p w14:paraId="3481A5F9" w14:textId="77777777" w:rsidR="00232D73" w:rsidRPr="00232D73" w:rsidRDefault="00232D73" w:rsidP="00232D73">
            <w:pPr>
              <w:jc w:val="center"/>
              <w:rPr>
                <w:rFonts w:ascii="Segoe UI" w:eastAsia="Times New Roman" w:hAnsi="Segoe UI" w:cs="Segoe UI"/>
                <w:color w:val="212529"/>
                <w:kern w:val="0"/>
                <w:sz w:val="24"/>
                <w:szCs w:val="24"/>
                <w:lang w:eastAsia="en-IN" w:bidi="hi-IN"/>
                <w14:ligatures w14:val="none"/>
              </w:rPr>
            </w:pPr>
            <w:r w:rsidRPr="00232D73">
              <w:rPr>
                <w:rFonts w:ascii="Segoe UI" w:eastAsia="Times New Roman" w:hAnsi="Segoe UI" w:cs="Segoe UI"/>
                <w:color w:val="212529"/>
                <w:kern w:val="0"/>
                <w:sz w:val="24"/>
                <w:szCs w:val="24"/>
                <w:lang w:eastAsia="en-IN" w:bidi="hi-IN"/>
                <w14:ligatures w14:val="none"/>
              </w:rPr>
              <w:fldChar w:fldCharType="end"/>
            </w:r>
          </w:p>
        </w:tc>
      </w:tr>
    </w:tbl>
    <w:p w14:paraId="179E6429" w14:textId="77777777" w:rsidR="009E0444" w:rsidRDefault="009E0444" w:rsidP="009E0444">
      <w:pPr>
        <w:rPr>
          <w:rFonts w:ascii="Times New Roman" w:hAnsi="Times New Roman" w:cs="Times New Roman"/>
          <w:color w:val="000000" w:themeColor="text1"/>
          <w:sz w:val="24"/>
          <w:szCs w:val="24"/>
          <w:lang w:val="en-US"/>
        </w:rPr>
      </w:pPr>
    </w:p>
    <w:tbl>
      <w:tblPr>
        <w:tblW w:w="9900" w:type="dxa"/>
        <w:tblInd w:w="-458" w:type="dxa"/>
        <w:tblBorders>
          <w:top w:val="single" w:sz="6" w:space="0" w:color="DEE2E6"/>
          <w:left w:val="single" w:sz="6" w:space="0" w:color="DEE2E6"/>
          <w:bottom w:val="single" w:sz="6" w:space="0" w:color="DEE2E6"/>
          <w:right w:val="single" w:sz="6" w:space="0" w:color="DEE2E6"/>
        </w:tblBorders>
        <w:shd w:val="clear" w:color="auto" w:fill="FFFFFF"/>
        <w:tblCellMar>
          <w:top w:w="15" w:type="dxa"/>
          <w:left w:w="15" w:type="dxa"/>
          <w:bottom w:w="15" w:type="dxa"/>
          <w:right w:w="15" w:type="dxa"/>
        </w:tblCellMar>
        <w:tblLook w:val="04A0" w:firstRow="1" w:lastRow="0" w:firstColumn="1" w:lastColumn="0" w:noHBand="0" w:noVBand="1"/>
      </w:tblPr>
      <w:tblGrid>
        <w:gridCol w:w="5310"/>
        <w:gridCol w:w="4590"/>
      </w:tblGrid>
      <w:tr w:rsidR="00232D73" w:rsidRPr="00232D73" w14:paraId="1D571AA2" w14:textId="77777777" w:rsidTr="00232D73">
        <w:tc>
          <w:tcPr>
            <w:tcW w:w="9900" w:type="dxa"/>
            <w:gridSpan w:val="2"/>
            <w:tcBorders>
              <w:top w:val="single" w:sz="6" w:space="0" w:color="DEE2E6"/>
              <w:left w:val="single" w:sz="6" w:space="0" w:color="DEE2E6"/>
              <w:bottom w:val="single" w:sz="6" w:space="0" w:color="DEE2E6"/>
              <w:right w:val="single" w:sz="6" w:space="0" w:color="DEE2E6"/>
            </w:tcBorders>
            <w:shd w:val="clear" w:color="auto" w:fill="D6DBDF"/>
            <w:hideMark/>
          </w:tcPr>
          <w:p w14:paraId="592C8E2C" w14:textId="77777777" w:rsidR="00232D73" w:rsidRPr="00232D73" w:rsidRDefault="00232D73" w:rsidP="00232D73">
            <w:pPr>
              <w:spacing w:after="0" w:line="240" w:lineRule="auto"/>
              <w:jc w:val="center"/>
              <w:rPr>
                <w:rFonts w:ascii="Segoe UI" w:eastAsia="Times New Roman" w:hAnsi="Segoe UI" w:cs="Segoe UI"/>
                <w:b/>
                <w:bCs/>
                <w:color w:val="212529"/>
                <w:kern w:val="0"/>
                <w:sz w:val="24"/>
                <w:szCs w:val="24"/>
                <w:lang w:eastAsia="en-IN" w:bidi="hi-IN"/>
                <w14:ligatures w14:val="none"/>
              </w:rPr>
            </w:pPr>
            <w:r w:rsidRPr="00232D73">
              <w:rPr>
                <w:rFonts w:ascii="Segoe UI" w:eastAsia="Times New Roman" w:hAnsi="Segoe UI" w:cs="Segoe UI"/>
                <w:b/>
                <w:bCs/>
                <w:color w:val="212529"/>
                <w:kern w:val="0"/>
                <w:sz w:val="24"/>
                <w:szCs w:val="24"/>
                <w:lang w:eastAsia="en-IN" w:bidi="hi-IN"/>
                <w14:ligatures w14:val="none"/>
              </w:rPr>
              <w:t>Option Statistics</w:t>
            </w:r>
          </w:p>
        </w:tc>
      </w:tr>
      <w:tr w:rsidR="00232D73" w:rsidRPr="00232D73" w14:paraId="46E94E32" w14:textId="77777777" w:rsidTr="00232D73">
        <w:tc>
          <w:tcPr>
            <w:tcW w:w="5310" w:type="dxa"/>
            <w:tcBorders>
              <w:top w:val="single" w:sz="6" w:space="0" w:color="DEE2E6"/>
              <w:left w:val="single" w:sz="6" w:space="0" w:color="DEE2E6"/>
              <w:bottom w:val="single" w:sz="6" w:space="0" w:color="DEE2E6"/>
              <w:right w:val="single" w:sz="6" w:space="0" w:color="DEE2E6"/>
            </w:tcBorders>
            <w:shd w:val="clear" w:color="auto" w:fill="FFFFFF"/>
            <w:tcMar>
              <w:top w:w="0" w:type="dxa"/>
              <w:left w:w="0" w:type="dxa"/>
              <w:bottom w:w="0" w:type="dxa"/>
              <w:right w:w="0" w:type="dxa"/>
            </w:tcMar>
            <w:hideMark/>
          </w:tcPr>
          <w:p w14:paraId="31A57ADD" w14:textId="77777777" w:rsidR="00232D73" w:rsidRPr="00232D73" w:rsidRDefault="00232D73" w:rsidP="00E3215F">
            <w:pPr>
              <w:spacing w:after="0" w:line="240" w:lineRule="auto"/>
              <w:jc w:val="center"/>
              <w:rPr>
                <w:rFonts w:ascii="Times New Roman" w:eastAsia="Times New Roman" w:hAnsi="Times New Roman" w:cs="Times New Roman"/>
                <w:color w:val="292B2C"/>
                <w:kern w:val="0"/>
                <w:sz w:val="24"/>
                <w:szCs w:val="24"/>
                <w:lang w:eastAsia="en-IN" w:bidi="hi-IN"/>
                <w14:ligatures w14:val="none"/>
              </w:rPr>
            </w:pPr>
            <w:r w:rsidRPr="00232D73">
              <w:rPr>
                <w:rFonts w:ascii="Segoe UI" w:eastAsia="Times New Roman" w:hAnsi="Segoe UI" w:cs="Segoe UI"/>
                <w:color w:val="212529"/>
                <w:kern w:val="0"/>
                <w:sz w:val="24"/>
                <w:szCs w:val="24"/>
                <w:lang w:eastAsia="en-IN" w:bidi="hi-IN"/>
                <w14:ligatures w14:val="none"/>
              </w:rPr>
              <w:fldChar w:fldCharType="begin"/>
            </w:r>
            <w:r w:rsidRPr="00232D73">
              <w:rPr>
                <w:rFonts w:ascii="Segoe UI" w:eastAsia="Times New Roman" w:hAnsi="Segoe UI" w:cs="Segoe UI"/>
                <w:color w:val="212529"/>
                <w:kern w:val="0"/>
                <w:sz w:val="24"/>
                <w:szCs w:val="24"/>
                <w:lang w:eastAsia="en-IN" w:bidi="hi-IN"/>
                <w14:ligatures w14:val="none"/>
              </w:rPr>
              <w:instrText>HYPERLINK "https://www.alphaquery.com/stock/GS/volatility-option-statistics/30-day/put-call-ratio-volume"</w:instrText>
            </w:r>
            <w:r w:rsidRPr="00232D73">
              <w:rPr>
                <w:rFonts w:ascii="Segoe UI" w:eastAsia="Times New Roman" w:hAnsi="Segoe UI" w:cs="Segoe UI"/>
                <w:color w:val="212529"/>
                <w:kern w:val="0"/>
                <w:sz w:val="24"/>
                <w:szCs w:val="24"/>
                <w:lang w:eastAsia="en-IN" w:bidi="hi-IN"/>
                <w14:ligatures w14:val="none"/>
              </w:rPr>
            </w:r>
            <w:r w:rsidRPr="00232D73">
              <w:rPr>
                <w:rFonts w:ascii="Segoe UI" w:eastAsia="Times New Roman" w:hAnsi="Segoe UI" w:cs="Segoe UI"/>
                <w:color w:val="212529"/>
                <w:kern w:val="0"/>
                <w:sz w:val="24"/>
                <w:szCs w:val="24"/>
                <w:lang w:eastAsia="en-IN" w:bidi="hi-IN"/>
                <w14:ligatures w14:val="none"/>
              </w:rPr>
              <w:fldChar w:fldCharType="separate"/>
            </w:r>
          </w:p>
          <w:p w14:paraId="34674B19" w14:textId="77777777" w:rsidR="00232D73" w:rsidRPr="00232D73" w:rsidRDefault="00232D73" w:rsidP="00E3215F">
            <w:pPr>
              <w:spacing w:after="0" w:line="240" w:lineRule="auto"/>
              <w:jc w:val="center"/>
              <w:rPr>
                <w:rFonts w:ascii="Times New Roman" w:eastAsia="Times New Roman" w:hAnsi="Times New Roman" w:cs="Times New Roman"/>
                <w:kern w:val="0"/>
                <w:sz w:val="24"/>
                <w:szCs w:val="24"/>
                <w:lang w:eastAsia="en-IN" w:bidi="hi-IN"/>
                <w14:ligatures w14:val="none"/>
              </w:rPr>
            </w:pPr>
            <w:r w:rsidRPr="00232D73">
              <w:rPr>
                <w:rFonts w:ascii="Segoe UI" w:eastAsia="Times New Roman" w:hAnsi="Segoe UI" w:cs="Segoe UI"/>
                <w:color w:val="292B2C"/>
                <w:kern w:val="0"/>
                <w:sz w:val="24"/>
                <w:szCs w:val="24"/>
                <w:lang w:eastAsia="en-IN" w:bidi="hi-IN"/>
                <w14:ligatures w14:val="none"/>
              </w:rPr>
              <w:t>Put-Call Ratio (Volume)</w:t>
            </w:r>
          </w:p>
          <w:p w14:paraId="79B8DD9D" w14:textId="77777777" w:rsidR="00232D73" w:rsidRPr="00232D73" w:rsidRDefault="00232D73" w:rsidP="00E3215F">
            <w:pPr>
              <w:spacing w:after="0" w:line="240" w:lineRule="auto"/>
              <w:jc w:val="center"/>
              <w:rPr>
                <w:rFonts w:ascii="Segoe UI" w:eastAsia="Times New Roman" w:hAnsi="Segoe UI" w:cs="Segoe UI"/>
                <w:color w:val="212529"/>
                <w:kern w:val="0"/>
                <w:sz w:val="24"/>
                <w:szCs w:val="24"/>
                <w:lang w:eastAsia="en-IN" w:bidi="hi-IN"/>
                <w14:ligatures w14:val="none"/>
              </w:rPr>
            </w:pPr>
            <w:r w:rsidRPr="00232D73">
              <w:rPr>
                <w:rFonts w:ascii="Segoe UI" w:eastAsia="Times New Roman" w:hAnsi="Segoe UI" w:cs="Segoe UI"/>
                <w:color w:val="212529"/>
                <w:kern w:val="0"/>
                <w:sz w:val="24"/>
                <w:szCs w:val="24"/>
                <w:lang w:eastAsia="en-IN" w:bidi="hi-IN"/>
                <w14:ligatures w14:val="none"/>
              </w:rPr>
              <w:fldChar w:fldCharType="end"/>
            </w:r>
          </w:p>
        </w:tc>
        <w:tc>
          <w:tcPr>
            <w:tcW w:w="4590" w:type="dxa"/>
            <w:tcBorders>
              <w:top w:val="single" w:sz="6" w:space="0" w:color="DEE2E6"/>
              <w:left w:val="single" w:sz="6" w:space="0" w:color="DEE2E6"/>
              <w:bottom w:val="single" w:sz="6" w:space="0" w:color="DEE2E6"/>
              <w:right w:val="single" w:sz="6" w:space="0" w:color="DEE2E6"/>
            </w:tcBorders>
            <w:shd w:val="clear" w:color="auto" w:fill="FFFFFF"/>
            <w:tcMar>
              <w:top w:w="0" w:type="dxa"/>
              <w:left w:w="0" w:type="dxa"/>
              <w:bottom w:w="0" w:type="dxa"/>
              <w:right w:w="0" w:type="dxa"/>
            </w:tcMar>
            <w:hideMark/>
          </w:tcPr>
          <w:p w14:paraId="441AC094" w14:textId="77777777" w:rsidR="00232D73" w:rsidRPr="00232D73" w:rsidRDefault="00232D73" w:rsidP="00E3215F">
            <w:pPr>
              <w:spacing w:after="0" w:line="240" w:lineRule="auto"/>
              <w:jc w:val="center"/>
              <w:rPr>
                <w:rFonts w:ascii="Times New Roman" w:eastAsia="Times New Roman" w:hAnsi="Times New Roman" w:cs="Times New Roman"/>
                <w:color w:val="292B2C"/>
                <w:kern w:val="0"/>
                <w:sz w:val="24"/>
                <w:szCs w:val="24"/>
                <w:lang w:eastAsia="en-IN" w:bidi="hi-IN"/>
                <w14:ligatures w14:val="none"/>
              </w:rPr>
            </w:pPr>
            <w:r w:rsidRPr="00232D73">
              <w:rPr>
                <w:rFonts w:ascii="Segoe UI" w:eastAsia="Times New Roman" w:hAnsi="Segoe UI" w:cs="Segoe UI"/>
                <w:color w:val="212529"/>
                <w:kern w:val="0"/>
                <w:sz w:val="24"/>
                <w:szCs w:val="24"/>
                <w:lang w:eastAsia="en-IN" w:bidi="hi-IN"/>
                <w14:ligatures w14:val="none"/>
              </w:rPr>
              <w:fldChar w:fldCharType="begin"/>
            </w:r>
            <w:r w:rsidRPr="00232D73">
              <w:rPr>
                <w:rFonts w:ascii="Segoe UI" w:eastAsia="Times New Roman" w:hAnsi="Segoe UI" w:cs="Segoe UI"/>
                <w:color w:val="212529"/>
                <w:kern w:val="0"/>
                <w:sz w:val="24"/>
                <w:szCs w:val="24"/>
                <w:lang w:eastAsia="en-IN" w:bidi="hi-IN"/>
                <w14:ligatures w14:val="none"/>
              </w:rPr>
              <w:instrText>HYPERLINK "https://www.alphaquery.com/stock/GS/volatility-option-statistics/30-day/put-call-ratio-volume"</w:instrText>
            </w:r>
            <w:r w:rsidRPr="00232D73">
              <w:rPr>
                <w:rFonts w:ascii="Segoe UI" w:eastAsia="Times New Roman" w:hAnsi="Segoe UI" w:cs="Segoe UI"/>
                <w:color w:val="212529"/>
                <w:kern w:val="0"/>
                <w:sz w:val="24"/>
                <w:szCs w:val="24"/>
                <w:lang w:eastAsia="en-IN" w:bidi="hi-IN"/>
                <w14:ligatures w14:val="none"/>
              </w:rPr>
            </w:r>
            <w:r w:rsidRPr="00232D73">
              <w:rPr>
                <w:rFonts w:ascii="Segoe UI" w:eastAsia="Times New Roman" w:hAnsi="Segoe UI" w:cs="Segoe UI"/>
                <w:color w:val="212529"/>
                <w:kern w:val="0"/>
                <w:sz w:val="24"/>
                <w:szCs w:val="24"/>
                <w:lang w:eastAsia="en-IN" w:bidi="hi-IN"/>
                <w14:ligatures w14:val="none"/>
              </w:rPr>
              <w:fldChar w:fldCharType="separate"/>
            </w:r>
          </w:p>
          <w:p w14:paraId="515AC103" w14:textId="77777777" w:rsidR="00232D73" w:rsidRPr="00232D73" w:rsidRDefault="00232D73" w:rsidP="00E3215F">
            <w:pPr>
              <w:spacing w:after="0" w:line="240" w:lineRule="auto"/>
              <w:jc w:val="center"/>
              <w:rPr>
                <w:rFonts w:ascii="Times New Roman" w:eastAsia="Times New Roman" w:hAnsi="Times New Roman" w:cs="Times New Roman"/>
                <w:kern w:val="0"/>
                <w:sz w:val="24"/>
                <w:szCs w:val="24"/>
                <w:lang w:eastAsia="en-IN" w:bidi="hi-IN"/>
                <w14:ligatures w14:val="none"/>
              </w:rPr>
            </w:pPr>
            <w:r w:rsidRPr="00232D73">
              <w:rPr>
                <w:rFonts w:ascii="Segoe UI" w:eastAsia="Times New Roman" w:hAnsi="Segoe UI" w:cs="Segoe UI"/>
                <w:color w:val="292B2C"/>
                <w:kern w:val="0"/>
                <w:sz w:val="24"/>
                <w:szCs w:val="24"/>
                <w:lang w:eastAsia="en-IN" w:bidi="hi-IN"/>
                <w14:ligatures w14:val="none"/>
              </w:rPr>
              <w:t>0.6984</w:t>
            </w:r>
          </w:p>
          <w:p w14:paraId="21AB625D" w14:textId="77777777" w:rsidR="00232D73" w:rsidRPr="00232D73" w:rsidRDefault="00232D73" w:rsidP="00E3215F">
            <w:pPr>
              <w:spacing w:after="0" w:line="240" w:lineRule="auto"/>
              <w:jc w:val="center"/>
              <w:rPr>
                <w:rFonts w:ascii="Segoe UI" w:eastAsia="Times New Roman" w:hAnsi="Segoe UI" w:cs="Segoe UI"/>
                <w:color w:val="212529"/>
                <w:kern w:val="0"/>
                <w:sz w:val="24"/>
                <w:szCs w:val="24"/>
                <w:lang w:eastAsia="en-IN" w:bidi="hi-IN"/>
                <w14:ligatures w14:val="none"/>
              </w:rPr>
            </w:pPr>
            <w:r w:rsidRPr="00232D73">
              <w:rPr>
                <w:rFonts w:ascii="Segoe UI" w:eastAsia="Times New Roman" w:hAnsi="Segoe UI" w:cs="Segoe UI"/>
                <w:color w:val="212529"/>
                <w:kern w:val="0"/>
                <w:sz w:val="24"/>
                <w:szCs w:val="24"/>
                <w:lang w:eastAsia="en-IN" w:bidi="hi-IN"/>
                <w14:ligatures w14:val="none"/>
              </w:rPr>
              <w:fldChar w:fldCharType="end"/>
            </w:r>
          </w:p>
        </w:tc>
      </w:tr>
      <w:tr w:rsidR="00232D73" w:rsidRPr="00232D73" w14:paraId="7C2F93CE" w14:textId="77777777" w:rsidTr="00232D73">
        <w:tc>
          <w:tcPr>
            <w:tcW w:w="5310" w:type="dxa"/>
            <w:tcBorders>
              <w:top w:val="single" w:sz="6" w:space="0" w:color="DEE2E6"/>
              <w:left w:val="single" w:sz="6" w:space="0" w:color="DEE2E6"/>
              <w:bottom w:val="single" w:sz="6" w:space="0" w:color="DEE2E6"/>
              <w:right w:val="single" w:sz="6" w:space="0" w:color="DEE2E6"/>
            </w:tcBorders>
            <w:shd w:val="clear" w:color="auto" w:fill="BAE0FF"/>
            <w:tcMar>
              <w:top w:w="0" w:type="dxa"/>
              <w:left w:w="0" w:type="dxa"/>
              <w:bottom w:w="0" w:type="dxa"/>
              <w:right w:w="0" w:type="dxa"/>
            </w:tcMar>
            <w:hideMark/>
          </w:tcPr>
          <w:p w14:paraId="7F69A7C8" w14:textId="77777777" w:rsidR="00232D73" w:rsidRPr="00232D73" w:rsidRDefault="00232D73" w:rsidP="00E3215F">
            <w:pPr>
              <w:spacing w:after="0" w:line="240" w:lineRule="auto"/>
              <w:jc w:val="center"/>
              <w:rPr>
                <w:rFonts w:ascii="Segoe UI" w:eastAsia="Times New Roman" w:hAnsi="Segoe UI" w:cs="Segoe UI"/>
                <w:b/>
                <w:bCs/>
                <w:color w:val="212529"/>
                <w:kern w:val="0"/>
                <w:sz w:val="24"/>
                <w:szCs w:val="24"/>
                <w:lang w:eastAsia="en-IN" w:bidi="hi-IN"/>
                <w14:ligatures w14:val="none"/>
              </w:rPr>
            </w:pPr>
            <w:r w:rsidRPr="00232D73">
              <w:rPr>
                <w:rFonts w:ascii="Segoe UI" w:eastAsia="Times New Roman" w:hAnsi="Segoe UI" w:cs="Segoe UI"/>
                <w:b/>
                <w:bCs/>
                <w:color w:val="212529"/>
                <w:kern w:val="0"/>
                <w:sz w:val="24"/>
                <w:szCs w:val="24"/>
                <w:lang w:eastAsia="en-IN" w:bidi="hi-IN"/>
                <w14:ligatures w14:val="none"/>
              </w:rPr>
              <w:t>Put-Call Ratio (Open Interest)</w:t>
            </w:r>
          </w:p>
        </w:tc>
        <w:tc>
          <w:tcPr>
            <w:tcW w:w="4590" w:type="dxa"/>
            <w:tcBorders>
              <w:top w:val="single" w:sz="6" w:space="0" w:color="DEE2E6"/>
              <w:left w:val="single" w:sz="6" w:space="0" w:color="DEE2E6"/>
              <w:bottom w:val="single" w:sz="6" w:space="0" w:color="DEE2E6"/>
              <w:right w:val="single" w:sz="6" w:space="0" w:color="DEE2E6"/>
            </w:tcBorders>
            <w:shd w:val="clear" w:color="auto" w:fill="BAE0FF"/>
            <w:tcMar>
              <w:top w:w="0" w:type="dxa"/>
              <w:left w:w="0" w:type="dxa"/>
              <w:bottom w:w="0" w:type="dxa"/>
              <w:right w:w="0" w:type="dxa"/>
            </w:tcMar>
            <w:hideMark/>
          </w:tcPr>
          <w:p w14:paraId="135698C6" w14:textId="77777777" w:rsidR="00232D73" w:rsidRPr="00232D73" w:rsidRDefault="00232D73" w:rsidP="00E3215F">
            <w:pPr>
              <w:spacing w:after="0" w:line="240" w:lineRule="auto"/>
              <w:jc w:val="center"/>
              <w:rPr>
                <w:rFonts w:ascii="Segoe UI" w:eastAsia="Times New Roman" w:hAnsi="Segoe UI" w:cs="Segoe UI"/>
                <w:b/>
                <w:bCs/>
                <w:color w:val="212529"/>
                <w:kern w:val="0"/>
                <w:sz w:val="24"/>
                <w:szCs w:val="24"/>
                <w:lang w:eastAsia="en-IN" w:bidi="hi-IN"/>
                <w14:ligatures w14:val="none"/>
              </w:rPr>
            </w:pPr>
            <w:r w:rsidRPr="00232D73">
              <w:rPr>
                <w:rFonts w:ascii="Segoe UI" w:eastAsia="Times New Roman" w:hAnsi="Segoe UI" w:cs="Segoe UI"/>
                <w:b/>
                <w:bCs/>
                <w:color w:val="212529"/>
                <w:kern w:val="0"/>
                <w:sz w:val="24"/>
                <w:szCs w:val="24"/>
                <w:lang w:eastAsia="en-IN" w:bidi="hi-IN"/>
                <w14:ligatures w14:val="none"/>
              </w:rPr>
              <w:t>0.7235</w:t>
            </w:r>
          </w:p>
        </w:tc>
      </w:tr>
      <w:tr w:rsidR="00232D73" w:rsidRPr="00232D73" w14:paraId="01B33456" w14:textId="77777777" w:rsidTr="00232D73">
        <w:tc>
          <w:tcPr>
            <w:tcW w:w="5310" w:type="dxa"/>
            <w:tcBorders>
              <w:top w:val="single" w:sz="6" w:space="0" w:color="DEE2E6"/>
              <w:left w:val="single" w:sz="6" w:space="0" w:color="DEE2E6"/>
              <w:bottom w:val="single" w:sz="6" w:space="0" w:color="DEE2E6"/>
              <w:right w:val="single" w:sz="6" w:space="0" w:color="DEE2E6"/>
            </w:tcBorders>
            <w:shd w:val="clear" w:color="auto" w:fill="FFFFFF"/>
            <w:tcMar>
              <w:top w:w="0" w:type="dxa"/>
              <w:left w:w="0" w:type="dxa"/>
              <w:bottom w:w="0" w:type="dxa"/>
              <w:right w:w="0" w:type="dxa"/>
            </w:tcMar>
            <w:hideMark/>
          </w:tcPr>
          <w:p w14:paraId="484648A9" w14:textId="77777777" w:rsidR="00232D73" w:rsidRPr="00232D73" w:rsidRDefault="00232D73" w:rsidP="00E3215F">
            <w:pPr>
              <w:spacing w:after="0" w:line="240" w:lineRule="auto"/>
              <w:jc w:val="center"/>
              <w:rPr>
                <w:rFonts w:ascii="Times New Roman" w:eastAsia="Times New Roman" w:hAnsi="Times New Roman" w:cs="Times New Roman"/>
                <w:color w:val="292B2C"/>
                <w:kern w:val="0"/>
                <w:sz w:val="24"/>
                <w:szCs w:val="24"/>
                <w:lang w:eastAsia="en-IN" w:bidi="hi-IN"/>
                <w14:ligatures w14:val="none"/>
              </w:rPr>
            </w:pPr>
            <w:r w:rsidRPr="00232D73">
              <w:rPr>
                <w:rFonts w:ascii="Segoe UI" w:eastAsia="Times New Roman" w:hAnsi="Segoe UI" w:cs="Segoe UI"/>
                <w:color w:val="212529"/>
                <w:kern w:val="0"/>
                <w:sz w:val="24"/>
                <w:szCs w:val="24"/>
                <w:lang w:eastAsia="en-IN" w:bidi="hi-IN"/>
                <w14:ligatures w14:val="none"/>
              </w:rPr>
              <w:fldChar w:fldCharType="begin"/>
            </w:r>
            <w:r w:rsidRPr="00232D73">
              <w:rPr>
                <w:rFonts w:ascii="Segoe UI" w:eastAsia="Times New Roman" w:hAnsi="Segoe UI" w:cs="Segoe UI"/>
                <w:color w:val="212529"/>
                <w:kern w:val="0"/>
                <w:sz w:val="24"/>
                <w:szCs w:val="24"/>
                <w:lang w:eastAsia="en-IN" w:bidi="hi-IN"/>
                <w14:ligatures w14:val="none"/>
              </w:rPr>
              <w:instrText>HYPERLINK "https://www.alphaquery.com/stock/GS/volatility-option-statistics/30-day/forward-price"</w:instrText>
            </w:r>
            <w:r w:rsidRPr="00232D73">
              <w:rPr>
                <w:rFonts w:ascii="Segoe UI" w:eastAsia="Times New Roman" w:hAnsi="Segoe UI" w:cs="Segoe UI"/>
                <w:color w:val="212529"/>
                <w:kern w:val="0"/>
                <w:sz w:val="24"/>
                <w:szCs w:val="24"/>
                <w:lang w:eastAsia="en-IN" w:bidi="hi-IN"/>
                <w14:ligatures w14:val="none"/>
              </w:rPr>
            </w:r>
            <w:r w:rsidRPr="00232D73">
              <w:rPr>
                <w:rFonts w:ascii="Segoe UI" w:eastAsia="Times New Roman" w:hAnsi="Segoe UI" w:cs="Segoe UI"/>
                <w:color w:val="212529"/>
                <w:kern w:val="0"/>
                <w:sz w:val="24"/>
                <w:szCs w:val="24"/>
                <w:lang w:eastAsia="en-IN" w:bidi="hi-IN"/>
                <w14:ligatures w14:val="none"/>
              </w:rPr>
              <w:fldChar w:fldCharType="separate"/>
            </w:r>
          </w:p>
          <w:p w14:paraId="4B5E5AEE" w14:textId="77777777" w:rsidR="00232D73" w:rsidRPr="00232D73" w:rsidRDefault="00232D73" w:rsidP="00E3215F">
            <w:pPr>
              <w:spacing w:after="0" w:line="240" w:lineRule="auto"/>
              <w:jc w:val="center"/>
              <w:rPr>
                <w:rFonts w:ascii="Times New Roman" w:eastAsia="Times New Roman" w:hAnsi="Times New Roman" w:cs="Times New Roman"/>
                <w:kern w:val="0"/>
                <w:sz w:val="24"/>
                <w:szCs w:val="24"/>
                <w:lang w:eastAsia="en-IN" w:bidi="hi-IN"/>
                <w14:ligatures w14:val="none"/>
              </w:rPr>
            </w:pPr>
            <w:r w:rsidRPr="00232D73">
              <w:rPr>
                <w:rFonts w:ascii="Segoe UI" w:eastAsia="Times New Roman" w:hAnsi="Segoe UI" w:cs="Segoe UI"/>
                <w:color w:val="292B2C"/>
                <w:kern w:val="0"/>
                <w:sz w:val="24"/>
                <w:szCs w:val="24"/>
                <w:lang w:eastAsia="en-IN" w:bidi="hi-IN"/>
                <w14:ligatures w14:val="none"/>
              </w:rPr>
              <w:t>Forward Price</w:t>
            </w:r>
          </w:p>
          <w:p w14:paraId="7DD326A3" w14:textId="77777777" w:rsidR="00232D73" w:rsidRPr="00232D73" w:rsidRDefault="00232D73" w:rsidP="00E3215F">
            <w:pPr>
              <w:spacing w:after="0" w:line="240" w:lineRule="auto"/>
              <w:jc w:val="center"/>
              <w:rPr>
                <w:rFonts w:ascii="Segoe UI" w:eastAsia="Times New Roman" w:hAnsi="Segoe UI" w:cs="Segoe UI"/>
                <w:color w:val="212529"/>
                <w:kern w:val="0"/>
                <w:sz w:val="24"/>
                <w:szCs w:val="24"/>
                <w:lang w:eastAsia="en-IN" w:bidi="hi-IN"/>
                <w14:ligatures w14:val="none"/>
              </w:rPr>
            </w:pPr>
            <w:r w:rsidRPr="00232D73">
              <w:rPr>
                <w:rFonts w:ascii="Segoe UI" w:eastAsia="Times New Roman" w:hAnsi="Segoe UI" w:cs="Segoe UI"/>
                <w:color w:val="212529"/>
                <w:kern w:val="0"/>
                <w:sz w:val="24"/>
                <w:szCs w:val="24"/>
                <w:lang w:eastAsia="en-IN" w:bidi="hi-IN"/>
                <w14:ligatures w14:val="none"/>
              </w:rPr>
              <w:fldChar w:fldCharType="end"/>
            </w:r>
          </w:p>
        </w:tc>
        <w:tc>
          <w:tcPr>
            <w:tcW w:w="4590" w:type="dxa"/>
            <w:tcBorders>
              <w:top w:val="single" w:sz="6" w:space="0" w:color="DEE2E6"/>
              <w:left w:val="single" w:sz="6" w:space="0" w:color="DEE2E6"/>
              <w:bottom w:val="single" w:sz="6" w:space="0" w:color="DEE2E6"/>
              <w:right w:val="single" w:sz="6" w:space="0" w:color="DEE2E6"/>
            </w:tcBorders>
            <w:shd w:val="clear" w:color="auto" w:fill="FFFFFF"/>
            <w:tcMar>
              <w:top w:w="0" w:type="dxa"/>
              <w:left w:w="0" w:type="dxa"/>
              <w:bottom w:w="0" w:type="dxa"/>
              <w:right w:w="0" w:type="dxa"/>
            </w:tcMar>
            <w:hideMark/>
          </w:tcPr>
          <w:p w14:paraId="287E34AD" w14:textId="77777777" w:rsidR="00232D73" w:rsidRPr="00232D73" w:rsidRDefault="00232D73" w:rsidP="00E3215F">
            <w:pPr>
              <w:spacing w:after="0" w:line="240" w:lineRule="auto"/>
              <w:jc w:val="center"/>
              <w:rPr>
                <w:rFonts w:ascii="Times New Roman" w:eastAsia="Times New Roman" w:hAnsi="Times New Roman" w:cs="Times New Roman"/>
                <w:color w:val="292B2C"/>
                <w:kern w:val="0"/>
                <w:sz w:val="24"/>
                <w:szCs w:val="24"/>
                <w:lang w:eastAsia="en-IN" w:bidi="hi-IN"/>
                <w14:ligatures w14:val="none"/>
              </w:rPr>
            </w:pPr>
            <w:r w:rsidRPr="00232D73">
              <w:rPr>
                <w:rFonts w:ascii="Segoe UI" w:eastAsia="Times New Roman" w:hAnsi="Segoe UI" w:cs="Segoe UI"/>
                <w:color w:val="212529"/>
                <w:kern w:val="0"/>
                <w:sz w:val="24"/>
                <w:szCs w:val="24"/>
                <w:lang w:eastAsia="en-IN" w:bidi="hi-IN"/>
                <w14:ligatures w14:val="none"/>
              </w:rPr>
              <w:fldChar w:fldCharType="begin"/>
            </w:r>
            <w:r w:rsidRPr="00232D73">
              <w:rPr>
                <w:rFonts w:ascii="Segoe UI" w:eastAsia="Times New Roman" w:hAnsi="Segoe UI" w:cs="Segoe UI"/>
                <w:color w:val="212529"/>
                <w:kern w:val="0"/>
                <w:sz w:val="24"/>
                <w:szCs w:val="24"/>
                <w:lang w:eastAsia="en-IN" w:bidi="hi-IN"/>
                <w14:ligatures w14:val="none"/>
              </w:rPr>
              <w:instrText>HYPERLINK "https://www.alphaquery.com/stock/GS/volatility-option-statistics/30-day/forward-price"</w:instrText>
            </w:r>
            <w:r w:rsidRPr="00232D73">
              <w:rPr>
                <w:rFonts w:ascii="Segoe UI" w:eastAsia="Times New Roman" w:hAnsi="Segoe UI" w:cs="Segoe UI"/>
                <w:color w:val="212529"/>
                <w:kern w:val="0"/>
                <w:sz w:val="24"/>
                <w:szCs w:val="24"/>
                <w:lang w:eastAsia="en-IN" w:bidi="hi-IN"/>
                <w14:ligatures w14:val="none"/>
              </w:rPr>
            </w:r>
            <w:r w:rsidRPr="00232D73">
              <w:rPr>
                <w:rFonts w:ascii="Segoe UI" w:eastAsia="Times New Roman" w:hAnsi="Segoe UI" w:cs="Segoe UI"/>
                <w:color w:val="212529"/>
                <w:kern w:val="0"/>
                <w:sz w:val="24"/>
                <w:szCs w:val="24"/>
                <w:lang w:eastAsia="en-IN" w:bidi="hi-IN"/>
                <w14:ligatures w14:val="none"/>
              </w:rPr>
              <w:fldChar w:fldCharType="separate"/>
            </w:r>
          </w:p>
          <w:p w14:paraId="0CB79543" w14:textId="77777777" w:rsidR="00232D73" w:rsidRPr="00232D73" w:rsidRDefault="00232D73" w:rsidP="00E3215F">
            <w:pPr>
              <w:spacing w:after="0" w:line="240" w:lineRule="auto"/>
              <w:jc w:val="center"/>
              <w:rPr>
                <w:rFonts w:ascii="Times New Roman" w:eastAsia="Times New Roman" w:hAnsi="Times New Roman" w:cs="Times New Roman"/>
                <w:kern w:val="0"/>
                <w:sz w:val="24"/>
                <w:szCs w:val="24"/>
                <w:lang w:eastAsia="en-IN" w:bidi="hi-IN"/>
                <w14:ligatures w14:val="none"/>
              </w:rPr>
            </w:pPr>
            <w:r w:rsidRPr="00232D73">
              <w:rPr>
                <w:rFonts w:ascii="Segoe UI" w:eastAsia="Times New Roman" w:hAnsi="Segoe UI" w:cs="Segoe UI"/>
                <w:color w:val="292B2C"/>
                <w:kern w:val="0"/>
                <w:sz w:val="24"/>
                <w:szCs w:val="24"/>
                <w:lang w:eastAsia="en-IN" w:bidi="hi-IN"/>
                <w14:ligatures w14:val="none"/>
              </w:rPr>
              <w:t>390.79</w:t>
            </w:r>
          </w:p>
          <w:p w14:paraId="79E5D898" w14:textId="77777777" w:rsidR="00232D73" w:rsidRPr="00232D73" w:rsidRDefault="00232D73" w:rsidP="00E3215F">
            <w:pPr>
              <w:spacing w:after="0" w:line="240" w:lineRule="auto"/>
              <w:jc w:val="center"/>
              <w:rPr>
                <w:rFonts w:ascii="Segoe UI" w:eastAsia="Times New Roman" w:hAnsi="Segoe UI" w:cs="Segoe UI"/>
                <w:color w:val="212529"/>
                <w:kern w:val="0"/>
                <w:sz w:val="24"/>
                <w:szCs w:val="24"/>
                <w:lang w:eastAsia="en-IN" w:bidi="hi-IN"/>
                <w14:ligatures w14:val="none"/>
              </w:rPr>
            </w:pPr>
            <w:r w:rsidRPr="00232D73">
              <w:rPr>
                <w:rFonts w:ascii="Segoe UI" w:eastAsia="Times New Roman" w:hAnsi="Segoe UI" w:cs="Segoe UI"/>
                <w:color w:val="212529"/>
                <w:kern w:val="0"/>
                <w:sz w:val="24"/>
                <w:szCs w:val="24"/>
                <w:lang w:eastAsia="en-IN" w:bidi="hi-IN"/>
                <w14:ligatures w14:val="none"/>
              </w:rPr>
              <w:fldChar w:fldCharType="end"/>
            </w:r>
          </w:p>
        </w:tc>
      </w:tr>
      <w:tr w:rsidR="00232D73" w:rsidRPr="00232D73" w14:paraId="591DC315" w14:textId="77777777" w:rsidTr="00232D73">
        <w:tc>
          <w:tcPr>
            <w:tcW w:w="5310" w:type="dxa"/>
            <w:tcBorders>
              <w:top w:val="single" w:sz="6" w:space="0" w:color="DEE2E6"/>
              <w:left w:val="single" w:sz="6" w:space="0" w:color="DEE2E6"/>
              <w:bottom w:val="single" w:sz="6" w:space="0" w:color="DEE2E6"/>
              <w:right w:val="single" w:sz="6" w:space="0" w:color="DEE2E6"/>
            </w:tcBorders>
            <w:shd w:val="clear" w:color="auto" w:fill="FFFFFF"/>
            <w:tcMar>
              <w:top w:w="0" w:type="dxa"/>
              <w:left w:w="0" w:type="dxa"/>
              <w:bottom w:w="0" w:type="dxa"/>
              <w:right w:w="0" w:type="dxa"/>
            </w:tcMar>
            <w:hideMark/>
          </w:tcPr>
          <w:p w14:paraId="52EB771F" w14:textId="77777777" w:rsidR="00232D73" w:rsidRPr="00232D73" w:rsidRDefault="00232D73" w:rsidP="00E3215F">
            <w:pPr>
              <w:spacing w:after="0" w:line="240" w:lineRule="auto"/>
              <w:jc w:val="center"/>
              <w:rPr>
                <w:rFonts w:ascii="Times New Roman" w:eastAsia="Times New Roman" w:hAnsi="Times New Roman" w:cs="Times New Roman"/>
                <w:color w:val="292B2C"/>
                <w:kern w:val="0"/>
                <w:sz w:val="24"/>
                <w:szCs w:val="24"/>
                <w:lang w:eastAsia="en-IN" w:bidi="hi-IN"/>
                <w14:ligatures w14:val="none"/>
              </w:rPr>
            </w:pPr>
            <w:r w:rsidRPr="00232D73">
              <w:rPr>
                <w:rFonts w:ascii="Segoe UI" w:eastAsia="Times New Roman" w:hAnsi="Segoe UI" w:cs="Segoe UI"/>
                <w:color w:val="212529"/>
                <w:kern w:val="0"/>
                <w:sz w:val="24"/>
                <w:szCs w:val="24"/>
                <w:lang w:eastAsia="en-IN" w:bidi="hi-IN"/>
                <w14:ligatures w14:val="none"/>
              </w:rPr>
              <w:fldChar w:fldCharType="begin"/>
            </w:r>
            <w:r w:rsidRPr="00232D73">
              <w:rPr>
                <w:rFonts w:ascii="Segoe UI" w:eastAsia="Times New Roman" w:hAnsi="Segoe UI" w:cs="Segoe UI"/>
                <w:color w:val="212529"/>
                <w:kern w:val="0"/>
                <w:sz w:val="24"/>
                <w:szCs w:val="24"/>
                <w:lang w:eastAsia="en-IN" w:bidi="hi-IN"/>
                <w14:ligatures w14:val="none"/>
              </w:rPr>
              <w:instrText>HYPERLINK "https://www.alphaquery.com/stock/GS/volatility-option-statistics/30-day/call-breakeven"</w:instrText>
            </w:r>
            <w:r w:rsidRPr="00232D73">
              <w:rPr>
                <w:rFonts w:ascii="Segoe UI" w:eastAsia="Times New Roman" w:hAnsi="Segoe UI" w:cs="Segoe UI"/>
                <w:color w:val="212529"/>
                <w:kern w:val="0"/>
                <w:sz w:val="24"/>
                <w:szCs w:val="24"/>
                <w:lang w:eastAsia="en-IN" w:bidi="hi-IN"/>
                <w14:ligatures w14:val="none"/>
              </w:rPr>
            </w:r>
            <w:r w:rsidRPr="00232D73">
              <w:rPr>
                <w:rFonts w:ascii="Segoe UI" w:eastAsia="Times New Roman" w:hAnsi="Segoe UI" w:cs="Segoe UI"/>
                <w:color w:val="212529"/>
                <w:kern w:val="0"/>
                <w:sz w:val="24"/>
                <w:szCs w:val="24"/>
                <w:lang w:eastAsia="en-IN" w:bidi="hi-IN"/>
                <w14:ligatures w14:val="none"/>
              </w:rPr>
              <w:fldChar w:fldCharType="separate"/>
            </w:r>
          </w:p>
          <w:p w14:paraId="2E45BCBA" w14:textId="77777777" w:rsidR="00232D73" w:rsidRPr="00232D73" w:rsidRDefault="00232D73" w:rsidP="00E3215F">
            <w:pPr>
              <w:spacing w:after="0" w:line="240" w:lineRule="auto"/>
              <w:jc w:val="center"/>
              <w:rPr>
                <w:rFonts w:ascii="Times New Roman" w:eastAsia="Times New Roman" w:hAnsi="Times New Roman" w:cs="Times New Roman"/>
                <w:kern w:val="0"/>
                <w:sz w:val="24"/>
                <w:szCs w:val="24"/>
                <w:lang w:eastAsia="en-IN" w:bidi="hi-IN"/>
                <w14:ligatures w14:val="none"/>
              </w:rPr>
            </w:pPr>
            <w:r w:rsidRPr="00232D73">
              <w:rPr>
                <w:rFonts w:ascii="Segoe UI" w:eastAsia="Times New Roman" w:hAnsi="Segoe UI" w:cs="Segoe UI"/>
                <w:color w:val="292B2C"/>
                <w:kern w:val="0"/>
                <w:sz w:val="24"/>
                <w:szCs w:val="24"/>
                <w:lang w:eastAsia="en-IN" w:bidi="hi-IN"/>
                <w14:ligatures w14:val="none"/>
              </w:rPr>
              <w:t>Call Breakeven Price</w:t>
            </w:r>
          </w:p>
          <w:p w14:paraId="4465FB98" w14:textId="77777777" w:rsidR="00232D73" w:rsidRPr="00232D73" w:rsidRDefault="00232D73" w:rsidP="00E3215F">
            <w:pPr>
              <w:spacing w:after="0" w:line="240" w:lineRule="auto"/>
              <w:jc w:val="center"/>
              <w:rPr>
                <w:rFonts w:ascii="Segoe UI" w:eastAsia="Times New Roman" w:hAnsi="Segoe UI" w:cs="Segoe UI"/>
                <w:color w:val="212529"/>
                <w:kern w:val="0"/>
                <w:sz w:val="24"/>
                <w:szCs w:val="24"/>
                <w:lang w:eastAsia="en-IN" w:bidi="hi-IN"/>
                <w14:ligatures w14:val="none"/>
              </w:rPr>
            </w:pPr>
            <w:r w:rsidRPr="00232D73">
              <w:rPr>
                <w:rFonts w:ascii="Segoe UI" w:eastAsia="Times New Roman" w:hAnsi="Segoe UI" w:cs="Segoe UI"/>
                <w:color w:val="212529"/>
                <w:kern w:val="0"/>
                <w:sz w:val="24"/>
                <w:szCs w:val="24"/>
                <w:lang w:eastAsia="en-IN" w:bidi="hi-IN"/>
                <w14:ligatures w14:val="none"/>
              </w:rPr>
              <w:fldChar w:fldCharType="end"/>
            </w:r>
          </w:p>
        </w:tc>
        <w:tc>
          <w:tcPr>
            <w:tcW w:w="4590" w:type="dxa"/>
            <w:tcBorders>
              <w:top w:val="single" w:sz="6" w:space="0" w:color="DEE2E6"/>
              <w:left w:val="single" w:sz="6" w:space="0" w:color="DEE2E6"/>
              <w:bottom w:val="single" w:sz="6" w:space="0" w:color="DEE2E6"/>
              <w:right w:val="single" w:sz="6" w:space="0" w:color="DEE2E6"/>
            </w:tcBorders>
            <w:shd w:val="clear" w:color="auto" w:fill="FFFFFF"/>
            <w:tcMar>
              <w:top w:w="0" w:type="dxa"/>
              <w:left w:w="0" w:type="dxa"/>
              <w:bottom w:w="0" w:type="dxa"/>
              <w:right w:w="0" w:type="dxa"/>
            </w:tcMar>
            <w:hideMark/>
          </w:tcPr>
          <w:p w14:paraId="1771CFC3" w14:textId="77777777" w:rsidR="00232D73" w:rsidRPr="00232D73" w:rsidRDefault="00232D73" w:rsidP="00E3215F">
            <w:pPr>
              <w:spacing w:after="0" w:line="240" w:lineRule="auto"/>
              <w:jc w:val="center"/>
              <w:rPr>
                <w:rFonts w:ascii="Times New Roman" w:eastAsia="Times New Roman" w:hAnsi="Times New Roman" w:cs="Times New Roman"/>
                <w:color w:val="292B2C"/>
                <w:kern w:val="0"/>
                <w:sz w:val="24"/>
                <w:szCs w:val="24"/>
                <w:lang w:eastAsia="en-IN" w:bidi="hi-IN"/>
                <w14:ligatures w14:val="none"/>
              </w:rPr>
            </w:pPr>
            <w:r w:rsidRPr="00232D73">
              <w:rPr>
                <w:rFonts w:ascii="Segoe UI" w:eastAsia="Times New Roman" w:hAnsi="Segoe UI" w:cs="Segoe UI"/>
                <w:color w:val="212529"/>
                <w:kern w:val="0"/>
                <w:sz w:val="24"/>
                <w:szCs w:val="24"/>
                <w:lang w:eastAsia="en-IN" w:bidi="hi-IN"/>
                <w14:ligatures w14:val="none"/>
              </w:rPr>
              <w:fldChar w:fldCharType="begin"/>
            </w:r>
            <w:r w:rsidRPr="00232D73">
              <w:rPr>
                <w:rFonts w:ascii="Segoe UI" w:eastAsia="Times New Roman" w:hAnsi="Segoe UI" w:cs="Segoe UI"/>
                <w:color w:val="212529"/>
                <w:kern w:val="0"/>
                <w:sz w:val="24"/>
                <w:szCs w:val="24"/>
                <w:lang w:eastAsia="en-IN" w:bidi="hi-IN"/>
                <w14:ligatures w14:val="none"/>
              </w:rPr>
              <w:instrText>HYPERLINK "https://www.alphaquery.com/stock/GS/volatility-option-statistics/30-day/call-breakeven"</w:instrText>
            </w:r>
            <w:r w:rsidRPr="00232D73">
              <w:rPr>
                <w:rFonts w:ascii="Segoe UI" w:eastAsia="Times New Roman" w:hAnsi="Segoe UI" w:cs="Segoe UI"/>
                <w:color w:val="212529"/>
                <w:kern w:val="0"/>
                <w:sz w:val="24"/>
                <w:szCs w:val="24"/>
                <w:lang w:eastAsia="en-IN" w:bidi="hi-IN"/>
                <w14:ligatures w14:val="none"/>
              </w:rPr>
            </w:r>
            <w:r w:rsidRPr="00232D73">
              <w:rPr>
                <w:rFonts w:ascii="Segoe UI" w:eastAsia="Times New Roman" w:hAnsi="Segoe UI" w:cs="Segoe UI"/>
                <w:color w:val="212529"/>
                <w:kern w:val="0"/>
                <w:sz w:val="24"/>
                <w:szCs w:val="24"/>
                <w:lang w:eastAsia="en-IN" w:bidi="hi-IN"/>
                <w14:ligatures w14:val="none"/>
              </w:rPr>
              <w:fldChar w:fldCharType="separate"/>
            </w:r>
          </w:p>
          <w:p w14:paraId="043C21A4" w14:textId="77777777" w:rsidR="00232D73" w:rsidRPr="00232D73" w:rsidRDefault="00232D73" w:rsidP="00E3215F">
            <w:pPr>
              <w:spacing w:after="0" w:line="240" w:lineRule="auto"/>
              <w:jc w:val="center"/>
              <w:rPr>
                <w:rFonts w:ascii="Times New Roman" w:eastAsia="Times New Roman" w:hAnsi="Times New Roman" w:cs="Times New Roman"/>
                <w:kern w:val="0"/>
                <w:sz w:val="24"/>
                <w:szCs w:val="24"/>
                <w:lang w:eastAsia="en-IN" w:bidi="hi-IN"/>
                <w14:ligatures w14:val="none"/>
              </w:rPr>
            </w:pPr>
            <w:r w:rsidRPr="00232D73">
              <w:rPr>
                <w:rFonts w:ascii="Segoe UI" w:eastAsia="Times New Roman" w:hAnsi="Segoe UI" w:cs="Segoe UI"/>
                <w:color w:val="292B2C"/>
                <w:kern w:val="0"/>
                <w:sz w:val="24"/>
                <w:szCs w:val="24"/>
                <w:lang w:eastAsia="en-IN" w:bidi="hi-IN"/>
                <w14:ligatures w14:val="none"/>
              </w:rPr>
              <w:t>427.04</w:t>
            </w:r>
          </w:p>
          <w:p w14:paraId="11E35417" w14:textId="77777777" w:rsidR="00232D73" w:rsidRPr="00232D73" w:rsidRDefault="00232D73" w:rsidP="00E3215F">
            <w:pPr>
              <w:spacing w:after="0" w:line="240" w:lineRule="auto"/>
              <w:jc w:val="center"/>
              <w:rPr>
                <w:rFonts w:ascii="Segoe UI" w:eastAsia="Times New Roman" w:hAnsi="Segoe UI" w:cs="Segoe UI"/>
                <w:color w:val="212529"/>
                <w:kern w:val="0"/>
                <w:sz w:val="24"/>
                <w:szCs w:val="24"/>
                <w:lang w:eastAsia="en-IN" w:bidi="hi-IN"/>
                <w14:ligatures w14:val="none"/>
              </w:rPr>
            </w:pPr>
            <w:r w:rsidRPr="00232D73">
              <w:rPr>
                <w:rFonts w:ascii="Segoe UI" w:eastAsia="Times New Roman" w:hAnsi="Segoe UI" w:cs="Segoe UI"/>
                <w:color w:val="212529"/>
                <w:kern w:val="0"/>
                <w:sz w:val="24"/>
                <w:szCs w:val="24"/>
                <w:lang w:eastAsia="en-IN" w:bidi="hi-IN"/>
                <w14:ligatures w14:val="none"/>
              </w:rPr>
              <w:fldChar w:fldCharType="end"/>
            </w:r>
          </w:p>
        </w:tc>
      </w:tr>
      <w:tr w:rsidR="00232D73" w:rsidRPr="00232D73" w14:paraId="27EA7A1E" w14:textId="77777777" w:rsidTr="00232D73">
        <w:tc>
          <w:tcPr>
            <w:tcW w:w="5310" w:type="dxa"/>
            <w:tcBorders>
              <w:top w:val="single" w:sz="6" w:space="0" w:color="DEE2E6"/>
              <w:left w:val="single" w:sz="6" w:space="0" w:color="DEE2E6"/>
              <w:bottom w:val="single" w:sz="6" w:space="0" w:color="DEE2E6"/>
              <w:right w:val="single" w:sz="6" w:space="0" w:color="DEE2E6"/>
            </w:tcBorders>
            <w:shd w:val="clear" w:color="auto" w:fill="FFFFFF"/>
            <w:tcMar>
              <w:top w:w="0" w:type="dxa"/>
              <w:left w:w="0" w:type="dxa"/>
              <w:bottom w:w="0" w:type="dxa"/>
              <w:right w:w="0" w:type="dxa"/>
            </w:tcMar>
            <w:hideMark/>
          </w:tcPr>
          <w:p w14:paraId="65D1D677" w14:textId="77777777" w:rsidR="00232D73" w:rsidRPr="00232D73" w:rsidRDefault="00232D73" w:rsidP="00E3215F">
            <w:pPr>
              <w:spacing w:after="0" w:line="240" w:lineRule="auto"/>
              <w:jc w:val="center"/>
              <w:rPr>
                <w:rFonts w:ascii="Times New Roman" w:eastAsia="Times New Roman" w:hAnsi="Times New Roman" w:cs="Times New Roman"/>
                <w:color w:val="292B2C"/>
                <w:kern w:val="0"/>
                <w:sz w:val="24"/>
                <w:szCs w:val="24"/>
                <w:lang w:eastAsia="en-IN" w:bidi="hi-IN"/>
                <w14:ligatures w14:val="none"/>
              </w:rPr>
            </w:pPr>
            <w:r w:rsidRPr="00232D73">
              <w:rPr>
                <w:rFonts w:ascii="Segoe UI" w:eastAsia="Times New Roman" w:hAnsi="Segoe UI" w:cs="Segoe UI"/>
                <w:color w:val="212529"/>
                <w:kern w:val="0"/>
                <w:sz w:val="24"/>
                <w:szCs w:val="24"/>
                <w:lang w:eastAsia="en-IN" w:bidi="hi-IN"/>
                <w14:ligatures w14:val="none"/>
              </w:rPr>
              <w:fldChar w:fldCharType="begin"/>
            </w:r>
            <w:r w:rsidRPr="00232D73">
              <w:rPr>
                <w:rFonts w:ascii="Segoe UI" w:eastAsia="Times New Roman" w:hAnsi="Segoe UI" w:cs="Segoe UI"/>
                <w:color w:val="212529"/>
                <w:kern w:val="0"/>
                <w:sz w:val="24"/>
                <w:szCs w:val="24"/>
                <w:lang w:eastAsia="en-IN" w:bidi="hi-IN"/>
                <w14:ligatures w14:val="none"/>
              </w:rPr>
              <w:instrText>HYPERLINK "https://www.alphaquery.com/stock/GS/volatility-option-statistics/30-day/put-breakeven"</w:instrText>
            </w:r>
            <w:r w:rsidRPr="00232D73">
              <w:rPr>
                <w:rFonts w:ascii="Segoe UI" w:eastAsia="Times New Roman" w:hAnsi="Segoe UI" w:cs="Segoe UI"/>
                <w:color w:val="212529"/>
                <w:kern w:val="0"/>
                <w:sz w:val="24"/>
                <w:szCs w:val="24"/>
                <w:lang w:eastAsia="en-IN" w:bidi="hi-IN"/>
                <w14:ligatures w14:val="none"/>
              </w:rPr>
            </w:r>
            <w:r w:rsidRPr="00232D73">
              <w:rPr>
                <w:rFonts w:ascii="Segoe UI" w:eastAsia="Times New Roman" w:hAnsi="Segoe UI" w:cs="Segoe UI"/>
                <w:color w:val="212529"/>
                <w:kern w:val="0"/>
                <w:sz w:val="24"/>
                <w:szCs w:val="24"/>
                <w:lang w:eastAsia="en-IN" w:bidi="hi-IN"/>
                <w14:ligatures w14:val="none"/>
              </w:rPr>
              <w:fldChar w:fldCharType="separate"/>
            </w:r>
          </w:p>
          <w:p w14:paraId="3E1D8B44" w14:textId="77777777" w:rsidR="00232D73" w:rsidRPr="00232D73" w:rsidRDefault="00232D73" w:rsidP="00E3215F">
            <w:pPr>
              <w:spacing w:after="0" w:line="240" w:lineRule="auto"/>
              <w:jc w:val="center"/>
              <w:rPr>
                <w:rFonts w:ascii="Times New Roman" w:eastAsia="Times New Roman" w:hAnsi="Times New Roman" w:cs="Times New Roman"/>
                <w:kern w:val="0"/>
                <w:sz w:val="24"/>
                <w:szCs w:val="24"/>
                <w:lang w:eastAsia="en-IN" w:bidi="hi-IN"/>
                <w14:ligatures w14:val="none"/>
              </w:rPr>
            </w:pPr>
            <w:r w:rsidRPr="00232D73">
              <w:rPr>
                <w:rFonts w:ascii="Segoe UI" w:eastAsia="Times New Roman" w:hAnsi="Segoe UI" w:cs="Segoe UI"/>
                <w:color w:val="292B2C"/>
                <w:kern w:val="0"/>
                <w:sz w:val="24"/>
                <w:szCs w:val="24"/>
                <w:lang w:eastAsia="en-IN" w:bidi="hi-IN"/>
                <w14:ligatures w14:val="none"/>
              </w:rPr>
              <w:t>Put Breakeven Price</w:t>
            </w:r>
          </w:p>
          <w:p w14:paraId="0E748919" w14:textId="77777777" w:rsidR="00232D73" w:rsidRPr="00232D73" w:rsidRDefault="00232D73" w:rsidP="00E3215F">
            <w:pPr>
              <w:spacing w:after="0" w:line="240" w:lineRule="auto"/>
              <w:jc w:val="center"/>
              <w:rPr>
                <w:rFonts w:ascii="Segoe UI" w:eastAsia="Times New Roman" w:hAnsi="Segoe UI" w:cs="Segoe UI"/>
                <w:color w:val="212529"/>
                <w:kern w:val="0"/>
                <w:sz w:val="24"/>
                <w:szCs w:val="24"/>
                <w:lang w:eastAsia="en-IN" w:bidi="hi-IN"/>
                <w14:ligatures w14:val="none"/>
              </w:rPr>
            </w:pPr>
            <w:r w:rsidRPr="00232D73">
              <w:rPr>
                <w:rFonts w:ascii="Segoe UI" w:eastAsia="Times New Roman" w:hAnsi="Segoe UI" w:cs="Segoe UI"/>
                <w:color w:val="212529"/>
                <w:kern w:val="0"/>
                <w:sz w:val="24"/>
                <w:szCs w:val="24"/>
                <w:lang w:eastAsia="en-IN" w:bidi="hi-IN"/>
                <w14:ligatures w14:val="none"/>
              </w:rPr>
              <w:fldChar w:fldCharType="end"/>
            </w:r>
          </w:p>
        </w:tc>
        <w:tc>
          <w:tcPr>
            <w:tcW w:w="4590" w:type="dxa"/>
            <w:tcBorders>
              <w:top w:val="single" w:sz="6" w:space="0" w:color="DEE2E6"/>
              <w:left w:val="single" w:sz="6" w:space="0" w:color="DEE2E6"/>
              <w:bottom w:val="single" w:sz="6" w:space="0" w:color="DEE2E6"/>
              <w:right w:val="single" w:sz="6" w:space="0" w:color="DEE2E6"/>
            </w:tcBorders>
            <w:shd w:val="clear" w:color="auto" w:fill="FFFFFF"/>
            <w:tcMar>
              <w:top w:w="0" w:type="dxa"/>
              <w:left w:w="0" w:type="dxa"/>
              <w:bottom w:w="0" w:type="dxa"/>
              <w:right w:w="0" w:type="dxa"/>
            </w:tcMar>
            <w:hideMark/>
          </w:tcPr>
          <w:p w14:paraId="27BC2BF2" w14:textId="77777777" w:rsidR="00232D73" w:rsidRPr="00232D73" w:rsidRDefault="00232D73" w:rsidP="00E3215F">
            <w:pPr>
              <w:spacing w:after="0" w:line="240" w:lineRule="auto"/>
              <w:jc w:val="center"/>
              <w:rPr>
                <w:rFonts w:ascii="Times New Roman" w:eastAsia="Times New Roman" w:hAnsi="Times New Roman" w:cs="Times New Roman"/>
                <w:color w:val="292B2C"/>
                <w:kern w:val="0"/>
                <w:sz w:val="24"/>
                <w:szCs w:val="24"/>
                <w:lang w:eastAsia="en-IN" w:bidi="hi-IN"/>
                <w14:ligatures w14:val="none"/>
              </w:rPr>
            </w:pPr>
            <w:r w:rsidRPr="00232D73">
              <w:rPr>
                <w:rFonts w:ascii="Segoe UI" w:eastAsia="Times New Roman" w:hAnsi="Segoe UI" w:cs="Segoe UI"/>
                <w:color w:val="212529"/>
                <w:kern w:val="0"/>
                <w:sz w:val="24"/>
                <w:szCs w:val="24"/>
                <w:lang w:eastAsia="en-IN" w:bidi="hi-IN"/>
                <w14:ligatures w14:val="none"/>
              </w:rPr>
              <w:fldChar w:fldCharType="begin"/>
            </w:r>
            <w:r w:rsidRPr="00232D73">
              <w:rPr>
                <w:rFonts w:ascii="Segoe UI" w:eastAsia="Times New Roman" w:hAnsi="Segoe UI" w:cs="Segoe UI"/>
                <w:color w:val="212529"/>
                <w:kern w:val="0"/>
                <w:sz w:val="24"/>
                <w:szCs w:val="24"/>
                <w:lang w:eastAsia="en-IN" w:bidi="hi-IN"/>
                <w14:ligatures w14:val="none"/>
              </w:rPr>
              <w:instrText>HYPERLINK "https://www.alphaquery.com/stock/GS/volatility-option-statistics/30-day/put-breakeven"</w:instrText>
            </w:r>
            <w:r w:rsidRPr="00232D73">
              <w:rPr>
                <w:rFonts w:ascii="Segoe UI" w:eastAsia="Times New Roman" w:hAnsi="Segoe UI" w:cs="Segoe UI"/>
                <w:color w:val="212529"/>
                <w:kern w:val="0"/>
                <w:sz w:val="24"/>
                <w:szCs w:val="24"/>
                <w:lang w:eastAsia="en-IN" w:bidi="hi-IN"/>
                <w14:ligatures w14:val="none"/>
              </w:rPr>
            </w:r>
            <w:r w:rsidRPr="00232D73">
              <w:rPr>
                <w:rFonts w:ascii="Segoe UI" w:eastAsia="Times New Roman" w:hAnsi="Segoe UI" w:cs="Segoe UI"/>
                <w:color w:val="212529"/>
                <w:kern w:val="0"/>
                <w:sz w:val="24"/>
                <w:szCs w:val="24"/>
                <w:lang w:eastAsia="en-IN" w:bidi="hi-IN"/>
                <w14:ligatures w14:val="none"/>
              </w:rPr>
              <w:fldChar w:fldCharType="separate"/>
            </w:r>
          </w:p>
          <w:p w14:paraId="78EEAEAA" w14:textId="77777777" w:rsidR="00232D73" w:rsidRPr="00232D73" w:rsidRDefault="00232D73" w:rsidP="00E3215F">
            <w:pPr>
              <w:spacing w:after="0" w:line="240" w:lineRule="auto"/>
              <w:jc w:val="center"/>
              <w:rPr>
                <w:rFonts w:ascii="Times New Roman" w:eastAsia="Times New Roman" w:hAnsi="Times New Roman" w:cs="Times New Roman"/>
                <w:kern w:val="0"/>
                <w:sz w:val="24"/>
                <w:szCs w:val="24"/>
                <w:lang w:eastAsia="en-IN" w:bidi="hi-IN"/>
                <w14:ligatures w14:val="none"/>
              </w:rPr>
            </w:pPr>
            <w:r w:rsidRPr="00232D73">
              <w:rPr>
                <w:rFonts w:ascii="Segoe UI" w:eastAsia="Times New Roman" w:hAnsi="Segoe UI" w:cs="Segoe UI"/>
                <w:color w:val="292B2C"/>
                <w:kern w:val="0"/>
                <w:sz w:val="24"/>
                <w:szCs w:val="24"/>
                <w:lang w:eastAsia="en-IN" w:bidi="hi-IN"/>
                <w14:ligatures w14:val="none"/>
              </w:rPr>
              <w:t>361.00</w:t>
            </w:r>
          </w:p>
          <w:p w14:paraId="77AFA218" w14:textId="77777777" w:rsidR="00232D73" w:rsidRPr="00232D73" w:rsidRDefault="00232D73" w:rsidP="00E3215F">
            <w:pPr>
              <w:spacing w:after="0" w:line="240" w:lineRule="auto"/>
              <w:jc w:val="center"/>
              <w:rPr>
                <w:rFonts w:ascii="Segoe UI" w:eastAsia="Times New Roman" w:hAnsi="Segoe UI" w:cs="Segoe UI"/>
                <w:color w:val="212529"/>
                <w:kern w:val="0"/>
                <w:sz w:val="24"/>
                <w:szCs w:val="24"/>
                <w:lang w:eastAsia="en-IN" w:bidi="hi-IN"/>
                <w14:ligatures w14:val="none"/>
              </w:rPr>
            </w:pPr>
            <w:r w:rsidRPr="00232D73">
              <w:rPr>
                <w:rFonts w:ascii="Segoe UI" w:eastAsia="Times New Roman" w:hAnsi="Segoe UI" w:cs="Segoe UI"/>
                <w:color w:val="212529"/>
                <w:kern w:val="0"/>
                <w:sz w:val="24"/>
                <w:szCs w:val="24"/>
                <w:lang w:eastAsia="en-IN" w:bidi="hi-IN"/>
                <w14:ligatures w14:val="none"/>
              </w:rPr>
              <w:fldChar w:fldCharType="end"/>
            </w:r>
          </w:p>
        </w:tc>
      </w:tr>
      <w:tr w:rsidR="00232D73" w:rsidRPr="00232D73" w14:paraId="5FE457BD" w14:textId="77777777" w:rsidTr="00232D73">
        <w:tc>
          <w:tcPr>
            <w:tcW w:w="5310" w:type="dxa"/>
            <w:tcBorders>
              <w:top w:val="single" w:sz="6" w:space="0" w:color="DEE2E6"/>
              <w:left w:val="single" w:sz="6" w:space="0" w:color="DEE2E6"/>
              <w:bottom w:val="single" w:sz="6" w:space="0" w:color="DEE2E6"/>
              <w:right w:val="single" w:sz="6" w:space="0" w:color="DEE2E6"/>
            </w:tcBorders>
            <w:shd w:val="clear" w:color="auto" w:fill="FCF8E3"/>
            <w:tcMar>
              <w:top w:w="0" w:type="dxa"/>
              <w:left w:w="0" w:type="dxa"/>
              <w:bottom w:w="0" w:type="dxa"/>
              <w:right w:w="0" w:type="dxa"/>
            </w:tcMar>
            <w:hideMark/>
          </w:tcPr>
          <w:p w14:paraId="695B8D10" w14:textId="77777777" w:rsidR="00232D73" w:rsidRPr="00232D73" w:rsidRDefault="00232D73" w:rsidP="00E3215F">
            <w:pPr>
              <w:spacing w:after="0" w:line="240" w:lineRule="auto"/>
              <w:jc w:val="center"/>
              <w:rPr>
                <w:rFonts w:ascii="Times New Roman" w:eastAsia="Times New Roman" w:hAnsi="Times New Roman" w:cs="Times New Roman"/>
                <w:color w:val="292B2C"/>
                <w:kern w:val="0"/>
                <w:sz w:val="24"/>
                <w:szCs w:val="24"/>
                <w:lang w:eastAsia="en-IN" w:bidi="hi-IN"/>
                <w14:ligatures w14:val="none"/>
              </w:rPr>
            </w:pPr>
            <w:r w:rsidRPr="00232D73">
              <w:rPr>
                <w:rFonts w:ascii="Segoe UI" w:eastAsia="Times New Roman" w:hAnsi="Segoe UI" w:cs="Segoe UI"/>
                <w:color w:val="212529"/>
                <w:kern w:val="0"/>
                <w:sz w:val="24"/>
                <w:szCs w:val="24"/>
                <w:lang w:eastAsia="en-IN" w:bidi="hi-IN"/>
                <w14:ligatures w14:val="none"/>
              </w:rPr>
              <w:fldChar w:fldCharType="begin"/>
            </w:r>
            <w:r w:rsidRPr="00232D73">
              <w:rPr>
                <w:rFonts w:ascii="Segoe UI" w:eastAsia="Times New Roman" w:hAnsi="Segoe UI" w:cs="Segoe UI"/>
                <w:color w:val="212529"/>
                <w:kern w:val="0"/>
                <w:sz w:val="24"/>
                <w:szCs w:val="24"/>
                <w:lang w:eastAsia="en-IN" w:bidi="hi-IN"/>
                <w14:ligatures w14:val="none"/>
              </w:rPr>
              <w:instrText>HYPERLINK "https://www.alphaquery.com/stock/GS/volatility-option-statistics/30-day/option-breakeven"</w:instrText>
            </w:r>
            <w:r w:rsidRPr="00232D73">
              <w:rPr>
                <w:rFonts w:ascii="Segoe UI" w:eastAsia="Times New Roman" w:hAnsi="Segoe UI" w:cs="Segoe UI"/>
                <w:color w:val="212529"/>
                <w:kern w:val="0"/>
                <w:sz w:val="24"/>
                <w:szCs w:val="24"/>
                <w:lang w:eastAsia="en-IN" w:bidi="hi-IN"/>
                <w14:ligatures w14:val="none"/>
              </w:rPr>
            </w:r>
            <w:r w:rsidRPr="00232D73">
              <w:rPr>
                <w:rFonts w:ascii="Segoe UI" w:eastAsia="Times New Roman" w:hAnsi="Segoe UI" w:cs="Segoe UI"/>
                <w:color w:val="212529"/>
                <w:kern w:val="0"/>
                <w:sz w:val="24"/>
                <w:szCs w:val="24"/>
                <w:lang w:eastAsia="en-IN" w:bidi="hi-IN"/>
                <w14:ligatures w14:val="none"/>
              </w:rPr>
              <w:fldChar w:fldCharType="separate"/>
            </w:r>
          </w:p>
          <w:p w14:paraId="783F998B" w14:textId="77777777" w:rsidR="00232D73" w:rsidRPr="00232D73" w:rsidRDefault="00232D73" w:rsidP="00E3215F">
            <w:pPr>
              <w:spacing w:after="0" w:line="240" w:lineRule="auto"/>
              <w:jc w:val="center"/>
              <w:rPr>
                <w:rFonts w:ascii="Times New Roman" w:eastAsia="Times New Roman" w:hAnsi="Times New Roman" w:cs="Times New Roman"/>
                <w:kern w:val="0"/>
                <w:sz w:val="24"/>
                <w:szCs w:val="24"/>
                <w:lang w:eastAsia="en-IN" w:bidi="hi-IN"/>
                <w14:ligatures w14:val="none"/>
              </w:rPr>
            </w:pPr>
            <w:r w:rsidRPr="00232D73">
              <w:rPr>
                <w:rFonts w:ascii="Segoe UI" w:eastAsia="Times New Roman" w:hAnsi="Segoe UI" w:cs="Segoe UI"/>
                <w:color w:val="292B2C"/>
                <w:kern w:val="0"/>
                <w:sz w:val="24"/>
                <w:szCs w:val="24"/>
                <w:lang w:eastAsia="en-IN" w:bidi="hi-IN"/>
                <w14:ligatures w14:val="none"/>
              </w:rPr>
              <w:t>Option Breakeven Price</w:t>
            </w:r>
          </w:p>
          <w:p w14:paraId="3AF25791" w14:textId="77777777" w:rsidR="00232D73" w:rsidRPr="00232D73" w:rsidRDefault="00232D73" w:rsidP="00E3215F">
            <w:pPr>
              <w:spacing w:after="0" w:line="240" w:lineRule="auto"/>
              <w:jc w:val="center"/>
              <w:rPr>
                <w:rFonts w:ascii="Segoe UI" w:eastAsia="Times New Roman" w:hAnsi="Segoe UI" w:cs="Segoe UI"/>
                <w:color w:val="212529"/>
                <w:kern w:val="0"/>
                <w:sz w:val="24"/>
                <w:szCs w:val="24"/>
                <w:lang w:eastAsia="en-IN" w:bidi="hi-IN"/>
                <w14:ligatures w14:val="none"/>
              </w:rPr>
            </w:pPr>
            <w:r w:rsidRPr="00232D73">
              <w:rPr>
                <w:rFonts w:ascii="Segoe UI" w:eastAsia="Times New Roman" w:hAnsi="Segoe UI" w:cs="Segoe UI"/>
                <w:color w:val="212529"/>
                <w:kern w:val="0"/>
                <w:sz w:val="24"/>
                <w:szCs w:val="24"/>
                <w:lang w:eastAsia="en-IN" w:bidi="hi-IN"/>
                <w14:ligatures w14:val="none"/>
              </w:rPr>
              <w:fldChar w:fldCharType="end"/>
            </w:r>
          </w:p>
        </w:tc>
        <w:tc>
          <w:tcPr>
            <w:tcW w:w="4590" w:type="dxa"/>
            <w:tcBorders>
              <w:top w:val="single" w:sz="6" w:space="0" w:color="DEE2E6"/>
              <w:left w:val="single" w:sz="6" w:space="0" w:color="DEE2E6"/>
              <w:bottom w:val="single" w:sz="6" w:space="0" w:color="DEE2E6"/>
              <w:right w:val="single" w:sz="6" w:space="0" w:color="DEE2E6"/>
            </w:tcBorders>
            <w:shd w:val="clear" w:color="auto" w:fill="FCF8E3"/>
            <w:tcMar>
              <w:top w:w="0" w:type="dxa"/>
              <w:left w:w="0" w:type="dxa"/>
              <w:bottom w:w="0" w:type="dxa"/>
              <w:right w:w="0" w:type="dxa"/>
            </w:tcMar>
            <w:hideMark/>
          </w:tcPr>
          <w:p w14:paraId="7E162911" w14:textId="77777777" w:rsidR="00232D73" w:rsidRPr="00232D73" w:rsidRDefault="00232D73" w:rsidP="00E3215F">
            <w:pPr>
              <w:spacing w:after="0" w:line="240" w:lineRule="auto"/>
              <w:jc w:val="center"/>
              <w:rPr>
                <w:rFonts w:ascii="Times New Roman" w:eastAsia="Times New Roman" w:hAnsi="Times New Roman" w:cs="Times New Roman"/>
                <w:color w:val="292B2C"/>
                <w:kern w:val="0"/>
                <w:sz w:val="24"/>
                <w:szCs w:val="24"/>
                <w:lang w:eastAsia="en-IN" w:bidi="hi-IN"/>
                <w14:ligatures w14:val="none"/>
              </w:rPr>
            </w:pPr>
            <w:r w:rsidRPr="00232D73">
              <w:rPr>
                <w:rFonts w:ascii="Segoe UI" w:eastAsia="Times New Roman" w:hAnsi="Segoe UI" w:cs="Segoe UI"/>
                <w:color w:val="212529"/>
                <w:kern w:val="0"/>
                <w:sz w:val="24"/>
                <w:szCs w:val="24"/>
                <w:lang w:eastAsia="en-IN" w:bidi="hi-IN"/>
                <w14:ligatures w14:val="none"/>
              </w:rPr>
              <w:fldChar w:fldCharType="begin"/>
            </w:r>
            <w:r w:rsidRPr="00232D73">
              <w:rPr>
                <w:rFonts w:ascii="Segoe UI" w:eastAsia="Times New Roman" w:hAnsi="Segoe UI" w:cs="Segoe UI"/>
                <w:color w:val="212529"/>
                <w:kern w:val="0"/>
                <w:sz w:val="24"/>
                <w:szCs w:val="24"/>
                <w:lang w:eastAsia="en-IN" w:bidi="hi-IN"/>
                <w14:ligatures w14:val="none"/>
              </w:rPr>
              <w:instrText>HYPERLINK "https://www.alphaquery.com/stock/GS/volatility-option-statistics/30-day/option-breakeven"</w:instrText>
            </w:r>
            <w:r w:rsidRPr="00232D73">
              <w:rPr>
                <w:rFonts w:ascii="Segoe UI" w:eastAsia="Times New Roman" w:hAnsi="Segoe UI" w:cs="Segoe UI"/>
                <w:color w:val="212529"/>
                <w:kern w:val="0"/>
                <w:sz w:val="24"/>
                <w:szCs w:val="24"/>
                <w:lang w:eastAsia="en-IN" w:bidi="hi-IN"/>
                <w14:ligatures w14:val="none"/>
              </w:rPr>
            </w:r>
            <w:r w:rsidRPr="00232D73">
              <w:rPr>
                <w:rFonts w:ascii="Segoe UI" w:eastAsia="Times New Roman" w:hAnsi="Segoe UI" w:cs="Segoe UI"/>
                <w:color w:val="212529"/>
                <w:kern w:val="0"/>
                <w:sz w:val="24"/>
                <w:szCs w:val="24"/>
                <w:lang w:eastAsia="en-IN" w:bidi="hi-IN"/>
                <w14:ligatures w14:val="none"/>
              </w:rPr>
              <w:fldChar w:fldCharType="separate"/>
            </w:r>
          </w:p>
          <w:p w14:paraId="333277C0" w14:textId="77777777" w:rsidR="00232D73" w:rsidRPr="00232D73" w:rsidRDefault="00232D73" w:rsidP="00E3215F">
            <w:pPr>
              <w:spacing w:after="0" w:line="240" w:lineRule="auto"/>
              <w:jc w:val="center"/>
              <w:rPr>
                <w:rFonts w:ascii="Times New Roman" w:eastAsia="Times New Roman" w:hAnsi="Times New Roman" w:cs="Times New Roman"/>
                <w:kern w:val="0"/>
                <w:sz w:val="24"/>
                <w:szCs w:val="24"/>
                <w:lang w:eastAsia="en-IN" w:bidi="hi-IN"/>
                <w14:ligatures w14:val="none"/>
              </w:rPr>
            </w:pPr>
            <w:r w:rsidRPr="00232D73">
              <w:rPr>
                <w:rFonts w:ascii="Segoe UI" w:eastAsia="Times New Roman" w:hAnsi="Segoe UI" w:cs="Segoe UI"/>
                <w:color w:val="292B2C"/>
                <w:kern w:val="0"/>
                <w:sz w:val="24"/>
                <w:szCs w:val="24"/>
                <w:lang w:eastAsia="en-IN" w:bidi="hi-IN"/>
                <w14:ligatures w14:val="none"/>
              </w:rPr>
              <w:t>399.79</w:t>
            </w:r>
          </w:p>
          <w:p w14:paraId="3228BCEB" w14:textId="77777777" w:rsidR="00232D73" w:rsidRPr="00232D73" w:rsidRDefault="00232D73" w:rsidP="00E3215F">
            <w:pPr>
              <w:spacing w:after="0" w:line="240" w:lineRule="auto"/>
              <w:jc w:val="center"/>
              <w:rPr>
                <w:rFonts w:ascii="Segoe UI" w:eastAsia="Times New Roman" w:hAnsi="Segoe UI" w:cs="Segoe UI"/>
                <w:color w:val="212529"/>
                <w:kern w:val="0"/>
                <w:sz w:val="24"/>
                <w:szCs w:val="24"/>
                <w:lang w:eastAsia="en-IN" w:bidi="hi-IN"/>
                <w14:ligatures w14:val="none"/>
              </w:rPr>
            </w:pPr>
            <w:r w:rsidRPr="00232D73">
              <w:rPr>
                <w:rFonts w:ascii="Segoe UI" w:eastAsia="Times New Roman" w:hAnsi="Segoe UI" w:cs="Segoe UI"/>
                <w:color w:val="212529"/>
                <w:kern w:val="0"/>
                <w:sz w:val="24"/>
                <w:szCs w:val="24"/>
                <w:lang w:eastAsia="en-IN" w:bidi="hi-IN"/>
                <w14:ligatures w14:val="none"/>
              </w:rPr>
              <w:fldChar w:fldCharType="end"/>
            </w:r>
          </w:p>
        </w:tc>
      </w:tr>
    </w:tbl>
    <w:p w14:paraId="1A0ECE87" w14:textId="77777777" w:rsidR="00232D73" w:rsidRDefault="00232D73" w:rsidP="00E3215F">
      <w:pPr>
        <w:jc w:val="center"/>
        <w:rPr>
          <w:rFonts w:ascii="Times New Roman" w:hAnsi="Times New Roman" w:cs="Times New Roman"/>
          <w:color w:val="000000" w:themeColor="text1"/>
          <w:sz w:val="24"/>
          <w:szCs w:val="24"/>
          <w:lang w:val="en-US"/>
        </w:rPr>
      </w:pPr>
    </w:p>
    <w:p w14:paraId="06780193" w14:textId="3025DB08" w:rsidR="00E3215F" w:rsidRPr="00E3215F" w:rsidRDefault="00E3215F" w:rsidP="00E3215F">
      <w:pPr>
        <w:rPr>
          <w:rFonts w:ascii="Times New Roman" w:hAnsi="Times New Roman" w:cs="Times New Roman"/>
          <w:color w:val="000000" w:themeColor="text1"/>
          <w:sz w:val="24"/>
          <w:szCs w:val="24"/>
        </w:rPr>
      </w:pPr>
      <w:r w:rsidRPr="00E3215F">
        <w:rPr>
          <w:rFonts w:ascii="Times New Roman" w:hAnsi="Times New Roman" w:cs="Times New Roman"/>
          <w:noProof/>
          <w:color w:val="000000" w:themeColor="text1"/>
          <w:sz w:val="24"/>
          <w:szCs w:val="24"/>
        </w:rPr>
        <w:lastRenderedPageBreak/>
        <w:drawing>
          <wp:inline distT="0" distB="0" distL="0" distR="0" wp14:anchorId="148326E6" wp14:editId="1E11A0E0">
            <wp:extent cx="5327015" cy="2237984"/>
            <wp:effectExtent l="152400" t="152400" r="368935" b="353060"/>
            <wp:docPr id="201697184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45181" cy="2245616"/>
                    </a:xfrm>
                    <a:prstGeom prst="rect">
                      <a:avLst/>
                    </a:prstGeom>
                    <a:ln>
                      <a:noFill/>
                    </a:ln>
                    <a:effectLst>
                      <a:outerShdw blurRad="292100" dist="139700" dir="2700000" algn="tl" rotWithShape="0">
                        <a:srgbClr val="333333">
                          <a:alpha val="65000"/>
                        </a:srgbClr>
                      </a:outerShdw>
                    </a:effectLst>
                  </pic:spPr>
                </pic:pic>
              </a:graphicData>
            </a:graphic>
          </wp:inline>
        </w:drawing>
      </w:r>
    </w:p>
    <w:p w14:paraId="14A57D59" w14:textId="43D9D8BE" w:rsidR="00E3215F" w:rsidRDefault="00E3215F" w:rsidP="00E3215F">
      <w:pPr>
        <w:jc w:val="center"/>
        <w:rPr>
          <w:rFonts w:ascii="Times New Roman" w:hAnsi="Times New Roman" w:cs="Times New Roman"/>
          <w:i/>
          <w:iCs/>
          <w:color w:val="4472C4" w:themeColor="accent1"/>
          <w:sz w:val="32"/>
          <w:szCs w:val="32"/>
          <w:lang w:val="en-US"/>
        </w:rPr>
      </w:pPr>
      <w:r w:rsidRPr="00E3215F">
        <w:rPr>
          <w:rFonts w:ascii="Times New Roman" w:hAnsi="Times New Roman" w:cs="Times New Roman"/>
          <w:i/>
          <w:iCs/>
          <w:color w:val="4472C4" w:themeColor="accent1"/>
          <w:sz w:val="32"/>
          <w:szCs w:val="32"/>
          <w:lang w:val="en-US"/>
        </w:rPr>
        <w:t>Key metrics/price change percentage and voltality chart</w:t>
      </w:r>
    </w:p>
    <w:p w14:paraId="1CBFCD4F" w14:textId="206BAD84" w:rsidR="00CF2C36" w:rsidRPr="00CF2C36" w:rsidRDefault="00CF2C36" w:rsidP="00CF2C36">
      <w:pPr>
        <w:jc w:val="center"/>
        <w:rPr>
          <w:rFonts w:ascii="Times New Roman" w:hAnsi="Times New Roman" w:cs="Times New Roman"/>
          <w:i/>
          <w:iCs/>
          <w:color w:val="4472C4" w:themeColor="accent1"/>
          <w:sz w:val="32"/>
          <w:szCs w:val="32"/>
        </w:rPr>
      </w:pPr>
      <w:r w:rsidRPr="00CF2C36">
        <w:rPr>
          <w:rFonts w:ascii="Times New Roman" w:hAnsi="Times New Roman" w:cs="Times New Roman"/>
          <w:i/>
          <w:iCs/>
          <w:sz w:val="24"/>
          <w:szCs w:val="24"/>
        </w:rPr>
        <w:t>Goldman Sachs is selling for under </w:t>
      </w:r>
      <w:r w:rsidRPr="00CF2C36">
        <w:rPr>
          <w:rFonts w:ascii="Times New Roman" w:hAnsi="Times New Roman" w:cs="Times New Roman"/>
          <w:b/>
          <w:bCs/>
          <w:i/>
          <w:iCs/>
          <w:sz w:val="24"/>
          <w:szCs w:val="24"/>
        </w:rPr>
        <w:t>389.49</w:t>
      </w:r>
      <w:r w:rsidRPr="00CF2C36">
        <w:rPr>
          <w:rFonts w:ascii="Times New Roman" w:hAnsi="Times New Roman" w:cs="Times New Roman"/>
          <w:i/>
          <w:iCs/>
          <w:sz w:val="24"/>
          <w:szCs w:val="24"/>
        </w:rPr>
        <w:t> as of the 13th of April 2024; that is -2.01 percent decrease since the beginning of the trading day. The stock's lowest day price was </w:t>
      </w:r>
      <w:r w:rsidRPr="00CF2C36">
        <w:rPr>
          <w:rFonts w:ascii="Times New Roman" w:hAnsi="Times New Roman" w:cs="Times New Roman"/>
          <w:b/>
          <w:bCs/>
          <w:i/>
          <w:iCs/>
          <w:sz w:val="24"/>
          <w:szCs w:val="24"/>
        </w:rPr>
        <w:t>387.12</w:t>
      </w:r>
      <w:r w:rsidRPr="00CF2C36">
        <w:rPr>
          <w:rFonts w:ascii="Times New Roman" w:hAnsi="Times New Roman" w:cs="Times New Roman"/>
          <w:i/>
          <w:iCs/>
          <w:sz w:val="24"/>
          <w:szCs w:val="24"/>
        </w:rPr>
        <w:t>. Goldman Sachs has only four percent chance of going through some form of </w:t>
      </w:r>
      <w:hyperlink r:id="rId9" w:tooltip="Goldman Sachs Group financial distress" w:history="1">
        <w:r w:rsidRPr="00CF2C36">
          <w:rPr>
            <w:rStyle w:val="Hyperlink"/>
            <w:rFonts w:ascii="Times New Roman" w:hAnsi="Times New Roman" w:cs="Times New Roman"/>
            <w:i/>
            <w:iCs/>
            <w:color w:val="auto"/>
            <w:sz w:val="24"/>
            <w:szCs w:val="24"/>
          </w:rPr>
          <w:t>financial distress</w:t>
        </w:r>
      </w:hyperlink>
      <w:r w:rsidRPr="00CF2C36">
        <w:rPr>
          <w:rFonts w:ascii="Times New Roman" w:hAnsi="Times New Roman" w:cs="Times New Roman"/>
          <w:i/>
          <w:iCs/>
          <w:sz w:val="24"/>
          <w:szCs w:val="24"/>
        </w:rPr>
        <w:t> over the next 2 years but had a somewhat </w:t>
      </w:r>
      <w:hyperlink r:id="rId10" w:tooltip="Goldman Sachs Risk-Adjusted Performance " w:history="1">
        <w:r w:rsidRPr="00CF2C36">
          <w:rPr>
            <w:rStyle w:val="Hyperlink"/>
            <w:rFonts w:ascii="Times New Roman" w:hAnsi="Times New Roman" w:cs="Times New Roman"/>
            <w:i/>
            <w:iCs/>
            <w:color w:val="auto"/>
            <w:sz w:val="24"/>
            <w:szCs w:val="24"/>
          </w:rPr>
          <w:t>insignificant</w:t>
        </w:r>
      </w:hyperlink>
      <w:r w:rsidRPr="00CF2C36">
        <w:rPr>
          <w:rFonts w:ascii="Times New Roman" w:hAnsi="Times New Roman" w:cs="Times New Roman"/>
          <w:i/>
          <w:iCs/>
          <w:sz w:val="24"/>
          <w:szCs w:val="24"/>
        </w:rPr>
        <w:t> performance during the last </w:t>
      </w:r>
      <w:r w:rsidRPr="00CF2C36">
        <w:rPr>
          <w:rFonts w:ascii="Times New Roman" w:hAnsi="Times New Roman" w:cs="Times New Roman"/>
          <w:b/>
          <w:bCs/>
          <w:i/>
          <w:iCs/>
          <w:sz w:val="24"/>
          <w:szCs w:val="24"/>
        </w:rPr>
        <w:t>90</w:t>
      </w:r>
      <w:r w:rsidRPr="00CF2C36">
        <w:rPr>
          <w:rFonts w:ascii="Times New Roman" w:hAnsi="Times New Roman" w:cs="Times New Roman"/>
          <w:i/>
          <w:iCs/>
          <w:sz w:val="24"/>
          <w:szCs w:val="24"/>
        </w:rPr>
        <w:t> days. Equity ratings for Goldman Sachs Group are calculated daily based on our </w:t>
      </w:r>
      <w:hyperlink r:id="rId11" w:tooltip="Macroaxis scoring framework" w:history="1">
        <w:r w:rsidRPr="00CF2C36">
          <w:rPr>
            <w:rStyle w:val="Hyperlink"/>
            <w:rFonts w:ascii="Times New Roman" w:hAnsi="Times New Roman" w:cs="Times New Roman"/>
            <w:i/>
            <w:iCs/>
            <w:color w:val="auto"/>
            <w:sz w:val="24"/>
            <w:szCs w:val="24"/>
          </w:rPr>
          <w:t>scoring framework</w:t>
        </w:r>
      </w:hyperlink>
      <w:r w:rsidRPr="00CF2C36">
        <w:rPr>
          <w:rFonts w:ascii="Times New Roman" w:hAnsi="Times New Roman" w:cs="Times New Roman"/>
          <w:i/>
          <w:iCs/>
          <w:sz w:val="24"/>
          <w:szCs w:val="24"/>
        </w:rPr>
        <w:t>. The performance scores are derived for the period starting the </w:t>
      </w:r>
      <w:hyperlink r:id="rId12" w:tooltip="Change time horizon" w:history="1">
        <w:r w:rsidRPr="00CF2C36">
          <w:rPr>
            <w:rStyle w:val="Hyperlink"/>
            <w:rFonts w:ascii="Times New Roman" w:hAnsi="Times New Roman" w:cs="Times New Roman"/>
            <w:i/>
            <w:iCs/>
            <w:color w:val="auto"/>
            <w:sz w:val="24"/>
            <w:szCs w:val="24"/>
          </w:rPr>
          <w:t>14th of January 2024</w:t>
        </w:r>
      </w:hyperlink>
      <w:r w:rsidRPr="00CF2C36">
        <w:rPr>
          <w:rFonts w:ascii="Times New Roman" w:hAnsi="Times New Roman" w:cs="Times New Roman"/>
          <w:i/>
          <w:iCs/>
          <w:sz w:val="24"/>
          <w:szCs w:val="24"/>
        </w:rPr>
        <w:t> and ending today, the </w:t>
      </w:r>
      <w:r w:rsidRPr="00CF2C36">
        <w:rPr>
          <w:rFonts w:ascii="Times New Roman" w:hAnsi="Times New Roman" w:cs="Times New Roman"/>
          <w:b/>
          <w:bCs/>
          <w:i/>
          <w:iCs/>
          <w:sz w:val="24"/>
          <w:szCs w:val="24"/>
        </w:rPr>
        <w:t>13th of April 2024</w:t>
      </w:r>
      <w:r w:rsidRPr="00CF2C36">
        <w:rPr>
          <w:rFonts w:ascii="Times New Roman" w:hAnsi="Times New Roman" w:cs="Times New Roman"/>
          <w:i/>
          <w:iCs/>
          <w:sz w:val="24"/>
          <w:szCs w:val="24"/>
        </w:rPr>
        <w:t xml:space="preserve">. </w:t>
      </w:r>
      <w:r w:rsidRPr="00CF2C36">
        <w:rPr>
          <w:rFonts w:ascii="Times New Roman" w:hAnsi="Times New Roman" w:cs="Times New Roman"/>
          <w:i/>
          <w:iCs/>
          <w:color w:val="4472C4" w:themeColor="accent1"/>
          <w:sz w:val="32"/>
          <w:szCs w:val="32"/>
        </w:rPr>
        <w:t xml:space="preserve"> </w:t>
      </w:r>
    </w:p>
    <w:tbl>
      <w:tblPr>
        <w:tblStyle w:val="TableGrid"/>
        <w:tblW w:w="5290" w:type="pct"/>
        <w:tblInd w:w="-5" w:type="dxa"/>
        <w:tblLook w:val="04A0" w:firstRow="1" w:lastRow="0" w:firstColumn="1" w:lastColumn="0" w:noHBand="0" w:noVBand="1"/>
      </w:tblPr>
      <w:tblGrid>
        <w:gridCol w:w="3585"/>
        <w:gridCol w:w="3214"/>
        <w:gridCol w:w="2740"/>
      </w:tblGrid>
      <w:tr w:rsidR="00CF2C36" w:rsidRPr="00CF2C36" w14:paraId="16434AB4" w14:textId="77777777" w:rsidTr="00CF2C36">
        <w:trPr>
          <w:trHeight w:val="1091"/>
        </w:trPr>
        <w:tc>
          <w:tcPr>
            <w:tcW w:w="0" w:type="auto"/>
            <w:hideMark/>
          </w:tcPr>
          <w:p w14:paraId="05341430" w14:textId="77777777" w:rsidR="00CF2C36" w:rsidRPr="00CF2C36" w:rsidRDefault="00CF2C36" w:rsidP="00CF2C36">
            <w:pPr>
              <w:jc w:val="center"/>
              <w:rPr>
                <w:rFonts w:ascii="Times New Roman" w:hAnsi="Times New Roman" w:cs="Times New Roman"/>
                <w:b/>
                <w:bCs/>
                <w:i/>
                <w:iCs/>
                <w:sz w:val="24"/>
                <w:szCs w:val="24"/>
              </w:rPr>
            </w:pPr>
            <w:r w:rsidRPr="00CF2C36">
              <w:rPr>
                <w:rFonts w:ascii="Times New Roman" w:hAnsi="Times New Roman" w:cs="Times New Roman"/>
                <w:b/>
                <w:bCs/>
                <w:i/>
                <w:iCs/>
                <w:sz w:val="24"/>
                <w:szCs w:val="24"/>
              </w:rPr>
              <w:t>Business Domain</w:t>
            </w:r>
          </w:p>
          <w:p w14:paraId="39F729AA" w14:textId="77777777" w:rsidR="00CF2C36" w:rsidRPr="00CF2C36" w:rsidRDefault="00CF2C36" w:rsidP="00CF2C36">
            <w:pPr>
              <w:jc w:val="center"/>
              <w:rPr>
                <w:rFonts w:ascii="Times New Roman" w:hAnsi="Times New Roman" w:cs="Times New Roman"/>
                <w:b/>
                <w:bCs/>
                <w:i/>
                <w:iCs/>
                <w:sz w:val="24"/>
                <w:szCs w:val="24"/>
              </w:rPr>
            </w:pPr>
            <w:r w:rsidRPr="00CF2C36">
              <w:rPr>
                <w:rFonts w:ascii="Times New Roman" w:hAnsi="Times New Roman" w:cs="Times New Roman"/>
                <w:b/>
                <w:bCs/>
                <w:i/>
                <w:iCs/>
                <w:sz w:val="24"/>
                <w:szCs w:val="24"/>
              </w:rPr>
              <w:t>Financial Services</w:t>
            </w:r>
          </w:p>
        </w:tc>
        <w:tc>
          <w:tcPr>
            <w:tcW w:w="0" w:type="auto"/>
            <w:hideMark/>
          </w:tcPr>
          <w:p w14:paraId="5A062963" w14:textId="77777777" w:rsidR="00CF2C36" w:rsidRPr="00CF2C36" w:rsidRDefault="00CF2C36" w:rsidP="00CF2C36">
            <w:pPr>
              <w:jc w:val="center"/>
              <w:rPr>
                <w:rFonts w:ascii="Times New Roman" w:hAnsi="Times New Roman" w:cs="Times New Roman"/>
                <w:b/>
                <w:bCs/>
                <w:i/>
                <w:iCs/>
                <w:sz w:val="24"/>
                <w:szCs w:val="24"/>
              </w:rPr>
            </w:pPr>
            <w:r w:rsidRPr="00CF2C36">
              <w:rPr>
                <w:rFonts w:ascii="Times New Roman" w:hAnsi="Times New Roman" w:cs="Times New Roman"/>
                <w:b/>
                <w:bCs/>
                <w:i/>
                <w:iCs/>
                <w:sz w:val="24"/>
                <w:szCs w:val="24"/>
              </w:rPr>
              <w:t>IPO Date</w:t>
            </w:r>
          </w:p>
          <w:p w14:paraId="396E9182" w14:textId="77777777" w:rsidR="00CF2C36" w:rsidRPr="00CF2C36" w:rsidRDefault="00CF2C36" w:rsidP="00CF2C36">
            <w:pPr>
              <w:jc w:val="center"/>
              <w:rPr>
                <w:rFonts w:ascii="Times New Roman" w:hAnsi="Times New Roman" w:cs="Times New Roman"/>
                <w:b/>
                <w:bCs/>
                <w:i/>
                <w:iCs/>
                <w:sz w:val="24"/>
                <w:szCs w:val="24"/>
              </w:rPr>
            </w:pPr>
            <w:r w:rsidRPr="00CF2C36">
              <w:rPr>
                <w:rFonts w:ascii="Times New Roman" w:hAnsi="Times New Roman" w:cs="Times New Roman"/>
                <w:b/>
                <w:bCs/>
                <w:i/>
                <w:iCs/>
                <w:sz w:val="24"/>
                <w:szCs w:val="24"/>
              </w:rPr>
              <w:t>3rd of May 1999</w:t>
            </w:r>
          </w:p>
        </w:tc>
        <w:tc>
          <w:tcPr>
            <w:tcW w:w="0" w:type="auto"/>
            <w:hideMark/>
          </w:tcPr>
          <w:p w14:paraId="61D0FA32" w14:textId="77777777" w:rsidR="00CF2C36" w:rsidRPr="00CF2C36" w:rsidRDefault="00CF2C36" w:rsidP="00CF2C36">
            <w:pPr>
              <w:jc w:val="center"/>
              <w:rPr>
                <w:rFonts w:ascii="Times New Roman" w:hAnsi="Times New Roman" w:cs="Times New Roman"/>
                <w:b/>
                <w:bCs/>
                <w:i/>
                <w:iCs/>
                <w:sz w:val="24"/>
                <w:szCs w:val="24"/>
              </w:rPr>
            </w:pPr>
            <w:r w:rsidRPr="00CF2C36">
              <w:rPr>
                <w:rFonts w:ascii="Times New Roman" w:hAnsi="Times New Roman" w:cs="Times New Roman"/>
                <w:b/>
                <w:bCs/>
                <w:i/>
                <w:iCs/>
                <w:sz w:val="24"/>
                <w:szCs w:val="24"/>
              </w:rPr>
              <w:t>Classification</w:t>
            </w:r>
          </w:p>
          <w:p w14:paraId="291B456E" w14:textId="77777777" w:rsidR="00CF2C36" w:rsidRPr="00CF2C36" w:rsidRDefault="00CF2C36" w:rsidP="00CF2C36">
            <w:pPr>
              <w:jc w:val="center"/>
              <w:rPr>
                <w:rFonts w:ascii="Times New Roman" w:hAnsi="Times New Roman" w:cs="Times New Roman"/>
                <w:b/>
                <w:bCs/>
                <w:i/>
                <w:iCs/>
                <w:sz w:val="24"/>
                <w:szCs w:val="24"/>
              </w:rPr>
            </w:pPr>
            <w:r w:rsidRPr="00CF2C36">
              <w:rPr>
                <w:rFonts w:ascii="Times New Roman" w:hAnsi="Times New Roman" w:cs="Times New Roman"/>
                <w:b/>
                <w:bCs/>
                <w:i/>
                <w:iCs/>
                <w:sz w:val="24"/>
                <w:szCs w:val="24"/>
              </w:rPr>
              <w:t>Financials</w:t>
            </w:r>
          </w:p>
        </w:tc>
      </w:tr>
    </w:tbl>
    <w:p w14:paraId="2E95A8A5" w14:textId="45A432CB" w:rsidR="00CF2C36" w:rsidRDefault="00CF2C36" w:rsidP="00CF2C36">
      <w:pPr>
        <w:jc w:val="center"/>
        <w:rPr>
          <w:rFonts w:ascii="Times New Roman" w:hAnsi="Times New Roman" w:cs="Times New Roman"/>
          <w:i/>
          <w:iCs/>
          <w:sz w:val="24"/>
          <w:szCs w:val="24"/>
        </w:rPr>
      </w:pPr>
      <w:r w:rsidRPr="00CF2C36">
        <w:rPr>
          <w:rFonts w:ascii="Times New Roman" w:hAnsi="Times New Roman" w:cs="Times New Roman"/>
          <w:i/>
          <w:iCs/>
          <w:sz w:val="24"/>
          <w:szCs w:val="24"/>
        </w:rPr>
        <w:t>The Goldman Sachs Group, Inc., a financial institution, provides a range of financial services for corporations, financial institutions, governments, and individuals worldwide. The company was founded in 1869 and is headquartered in New York, New York. The company has 324.53 </w:t>
      </w:r>
      <w:r w:rsidRPr="00CF2C36">
        <w:rPr>
          <w:rFonts w:ascii="Times New Roman" w:hAnsi="Times New Roman" w:cs="Times New Roman"/>
          <w:b/>
          <w:bCs/>
          <w:i/>
          <w:iCs/>
          <w:sz w:val="24"/>
          <w:szCs w:val="24"/>
        </w:rPr>
        <w:t>M</w:t>
      </w:r>
      <w:r w:rsidRPr="00CF2C36">
        <w:rPr>
          <w:rFonts w:ascii="Times New Roman" w:hAnsi="Times New Roman" w:cs="Times New Roman"/>
          <w:i/>
          <w:iCs/>
          <w:sz w:val="24"/>
          <w:szCs w:val="24"/>
        </w:rPr>
        <w:t> outstanding shares of which 5.09 </w:t>
      </w:r>
      <w:r w:rsidRPr="00CF2C36">
        <w:rPr>
          <w:rFonts w:ascii="Times New Roman" w:hAnsi="Times New Roman" w:cs="Times New Roman"/>
          <w:b/>
          <w:bCs/>
          <w:i/>
          <w:iCs/>
          <w:sz w:val="24"/>
          <w:szCs w:val="24"/>
        </w:rPr>
        <w:t>M</w:t>
      </w:r>
      <w:r w:rsidRPr="00CF2C36">
        <w:rPr>
          <w:rFonts w:ascii="Times New Roman" w:hAnsi="Times New Roman" w:cs="Times New Roman"/>
          <w:i/>
          <w:iCs/>
          <w:sz w:val="24"/>
          <w:szCs w:val="24"/>
        </w:rPr>
        <w:t> shares are currently sold short in the market by investors with about 2.17 days to cover all shorted shares</w:t>
      </w:r>
      <w:r>
        <w:rPr>
          <w:rFonts w:ascii="Times New Roman" w:hAnsi="Times New Roman" w:cs="Times New Roman"/>
          <w:i/>
          <w:iCs/>
          <w:sz w:val="24"/>
          <w:szCs w:val="24"/>
        </w:rPr>
        <w:t>.</w:t>
      </w:r>
    </w:p>
    <w:p w14:paraId="47438B6F" w14:textId="77777777" w:rsidR="00CF2C36" w:rsidRPr="00CF2C36" w:rsidRDefault="00CF2C36" w:rsidP="00CF2C36">
      <w:pPr>
        <w:jc w:val="center"/>
        <w:rPr>
          <w:rFonts w:ascii="Times New Roman" w:hAnsi="Times New Roman" w:cs="Times New Roman"/>
          <w:i/>
          <w:iCs/>
          <w:sz w:val="24"/>
          <w:szCs w:val="24"/>
        </w:rPr>
      </w:pPr>
      <w:r w:rsidRPr="00CF2C36">
        <w:rPr>
          <w:rFonts w:ascii="Times New Roman" w:hAnsi="Times New Roman" w:cs="Times New Roman"/>
          <w:i/>
          <w:iCs/>
          <w:sz w:val="24"/>
          <w:szCs w:val="24"/>
        </w:rPr>
        <w:t>Goldman Sachs' financial strength is of vital concern to both outside investors and internal stakeholders. Efficiency and cost control are keys to Goldman Sachs' success, along with its ability to generate sufficient cash flow to pay bills, repay debt, and make a consistent year-to-year profit.</w:t>
      </w:r>
    </w:p>
    <w:p w14:paraId="0548F852" w14:textId="77777777" w:rsidR="00CF2C36" w:rsidRPr="00CF2C36" w:rsidRDefault="00CF2C36" w:rsidP="00CF2C36">
      <w:pPr>
        <w:jc w:val="center"/>
        <w:rPr>
          <w:rFonts w:ascii="Times New Roman" w:hAnsi="Times New Roman" w:cs="Times New Roman"/>
          <w:i/>
          <w:iCs/>
          <w:sz w:val="24"/>
          <w:szCs w:val="24"/>
        </w:rPr>
      </w:pPr>
      <w:r w:rsidRPr="00CF2C36">
        <w:rPr>
          <w:rFonts w:ascii="Times New Roman" w:hAnsi="Times New Roman" w:cs="Times New Roman"/>
          <w:i/>
          <w:iCs/>
          <w:sz w:val="24"/>
          <w:szCs w:val="24"/>
        </w:rPr>
        <w:t>Goldman Sachs' bond ratings measure its </w:t>
      </w:r>
      <w:hyperlink r:id="rId13" w:tooltip="Goldman Sachs Group overall creditworthiness" w:history="1">
        <w:r w:rsidRPr="00CF2C36">
          <w:rPr>
            <w:rStyle w:val="Hyperlink"/>
            <w:rFonts w:ascii="Times New Roman" w:hAnsi="Times New Roman" w:cs="Times New Roman"/>
            <w:i/>
            <w:iCs/>
            <w:sz w:val="24"/>
            <w:szCs w:val="24"/>
          </w:rPr>
          <w:t>overall creditworthiness</w:t>
        </w:r>
      </w:hyperlink>
      <w:r w:rsidRPr="00CF2C36">
        <w:rPr>
          <w:rFonts w:ascii="Times New Roman" w:hAnsi="Times New Roman" w:cs="Times New Roman"/>
          <w:i/>
          <w:iCs/>
          <w:sz w:val="24"/>
          <w:szCs w:val="24"/>
        </w:rPr>
        <w:t>, which in many ways corresponds to the cost of borrowing for an issuer. These ratings assign a letter grade to all of Goldman Sachs' outstanding corporate bonds that indicate their credit quality. We use reports published by private self-sufficient rating services such as Standard &amp; Poor's or Fitch Ratings Inc. to evaluate a bond issuer's financial strength or its ability to pay a bond's principal and interest.</w:t>
      </w:r>
    </w:p>
    <w:p w14:paraId="12709E70" w14:textId="5B6B10D8" w:rsidR="00CF2C36" w:rsidRPr="00CF2C36" w:rsidRDefault="00CF2C36" w:rsidP="00CF2C36">
      <w:pPr>
        <w:jc w:val="center"/>
        <w:rPr>
          <w:rFonts w:ascii="Times New Roman" w:hAnsi="Times New Roman" w:cs="Times New Roman"/>
          <w:i/>
          <w:iCs/>
          <w:sz w:val="24"/>
          <w:szCs w:val="24"/>
        </w:rPr>
      </w:pPr>
      <w:r w:rsidRPr="00CF2C36">
        <w:rPr>
          <w:rFonts w:ascii="Times New Roman" w:hAnsi="Times New Roman" w:cs="Times New Roman"/>
          <w:i/>
          <w:iCs/>
          <w:sz w:val="24"/>
          <w:szCs w:val="24"/>
        </w:rPr>
        <w:t xml:space="preserve">Financial leverage usually refers to the use of borrowed funds to amplify returns from an investment. In general, analyzing the relationship between debt to total assets helps investors </w:t>
      </w:r>
      <w:r w:rsidRPr="00CF2C36">
        <w:rPr>
          <w:rFonts w:ascii="Times New Roman" w:hAnsi="Times New Roman" w:cs="Times New Roman"/>
          <w:i/>
          <w:iCs/>
          <w:sz w:val="24"/>
          <w:szCs w:val="24"/>
        </w:rPr>
        <w:lastRenderedPageBreak/>
        <w:t>to understand Goldman Sachs' financial leverage. It provides some insight into what part of Goldman Sachs' total assets is financed by creditors.</w:t>
      </w:r>
    </w:p>
    <w:p w14:paraId="6958EE64" w14:textId="154E7769" w:rsidR="00E3215F" w:rsidRDefault="00F81C9C" w:rsidP="00E3215F">
      <w:pPr>
        <w:jc w:val="center"/>
        <w:rPr>
          <w:rFonts w:ascii="Times New Roman" w:hAnsi="Times New Roman" w:cs="Times New Roman"/>
          <w:i/>
          <w:iCs/>
          <w:sz w:val="24"/>
          <w:szCs w:val="24"/>
          <w:lang w:val="en-US"/>
        </w:rPr>
      </w:pPr>
      <w:r w:rsidRPr="00F81C9C">
        <w:rPr>
          <w:rFonts w:ascii="Times New Roman" w:hAnsi="Times New Roman" w:cs="Times New Roman"/>
          <w:i/>
          <w:iCs/>
          <w:noProof/>
          <w:sz w:val="24"/>
          <w:szCs w:val="24"/>
        </w:rPr>
        <w:drawing>
          <wp:inline distT="0" distB="0" distL="0" distR="0" wp14:anchorId="7E47C045" wp14:editId="63B52685">
            <wp:extent cx="4743450" cy="1728820"/>
            <wp:effectExtent l="19050" t="0" r="19050" b="519430"/>
            <wp:docPr id="40020658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96036" cy="1784432"/>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14:paraId="2AD00A74" w14:textId="77777777" w:rsidR="00D539BA" w:rsidRDefault="00D539BA" w:rsidP="00D539BA">
      <w:pPr>
        <w:rPr>
          <w:rFonts w:ascii="Times New Roman" w:hAnsi="Times New Roman" w:cs="Times New Roman"/>
          <w:i/>
          <w:iCs/>
          <w:sz w:val="24"/>
          <w:szCs w:val="24"/>
        </w:rPr>
      </w:pPr>
    </w:p>
    <w:p w14:paraId="660D46D6" w14:textId="1EA13DE4" w:rsidR="00F81C9C" w:rsidRDefault="00D539BA" w:rsidP="00D539BA">
      <w:pPr>
        <w:rPr>
          <w:rFonts w:ascii="Times New Roman" w:hAnsi="Times New Roman" w:cs="Times New Roman"/>
          <w:i/>
          <w:iCs/>
          <w:color w:val="2F5496" w:themeColor="accent1" w:themeShade="BF"/>
          <w:sz w:val="48"/>
          <w:szCs w:val="48"/>
          <w:u w:val="single"/>
          <w:lang w:val="en-US"/>
        </w:rPr>
      </w:pPr>
      <w:r w:rsidRPr="00D539BA">
        <w:rPr>
          <w:rFonts w:ascii="Times New Roman" w:hAnsi="Times New Roman" w:cs="Times New Roman"/>
          <w:i/>
          <w:iCs/>
          <w:color w:val="2F5496" w:themeColor="accent1" w:themeShade="BF"/>
          <w:sz w:val="48"/>
          <w:szCs w:val="48"/>
          <w:u w:val="single"/>
          <w:lang w:val="en-US"/>
        </w:rPr>
        <w:t>AVERAGE TRADE VOLUME</w:t>
      </w:r>
    </w:p>
    <w:p w14:paraId="53EE8C38" w14:textId="77777777" w:rsidR="00D539BA" w:rsidRDefault="00D539BA" w:rsidP="00D539BA">
      <w:pPr>
        <w:rPr>
          <w:rFonts w:ascii="Times New Roman" w:hAnsi="Times New Roman" w:cs="Times New Roman"/>
          <w:i/>
          <w:iCs/>
          <w:color w:val="2F5496" w:themeColor="accent1" w:themeShade="BF"/>
          <w:sz w:val="48"/>
          <w:szCs w:val="48"/>
          <w:u w:val="single"/>
          <w:lang w:val="en-US"/>
        </w:rPr>
      </w:pPr>
    </w:p>
    <w:p w14:paraId="24004A7A" w14:textId="77777777" w:rsidR="00D539BA" w:rsidRPr="00D539BA" w:rsidRDefault="00D539BA" w:rsidP="00D539BA">
      <w:pPr>
        <w:rPr>
          <w:rFonts w:ascii="Times New Roman" w:hAnsi="Times New Roman" w:cs="Times New Roman"/>
          <w:i/>
          <w:iCs/>
          <w:sz w:val="28"/>
          <w:szCs w:val="28"/>
        </w:rPr>
      </w:pPr>
      <w:r w:rsidRPr="00D539BA">
        <w:rPr>
          <w:rFonts w:ascii="Times New Roman" w:hAnsi="Times New Roman" w:cs="Times New Roman"/>
          <w:i/>
          <w:iCs/>
          <w:sz w:val="28"/>
          <w:szCs w:val="28"/>
        </w:rPr>
        <w:t>The chart above depicts the distribution of trading volume for companies operating in the Financials sector in the Developed economic region. Over 10,740 companies were considered in this analysis, and 10,526 had meaningful values. The average trading volume of companies in the sector is 162.381 K with a standard deviation of 502.222 K.</w:t>
      </w:r>
    </w:p>
    <w:p w14:paraId="3A360210" w14:textId="77777777" w:rsidR="00D539BA" w:rsidRPr="00D539BA" w:rsidRDefault="00D539BA" w:rsidP="00D539BA">
      <w:pPr>
        <w:rPr>
          <w:rFonts w:ascii="Times New Roman" w:hAnsi="Times New Roman" w:cs="Times New Roman"/>
          <w:i/>
          <w:iCs/>
          <w:sz w:val="28"/>
          <w:szCs w:val="28"/>
        </w:rPr>
      </w:pPr>
      <w:r w:rsidRPr="00D539BA">
        <w:rPr>
          <w:rFonts w:ascii="Times New Roman" w:hAnsi="Times New Roman" w:cs="Times New Roman"/>
          <w:i/>
          <w:iCs/>
          <w:sz w:val="28"/>
          <w:szCs w:val="28"/>
        </w:rPr>
        <w:t>Goldman Sachs Group Inc's Trading Volume of 1.182 M ranks in the 95.4% percentile for the sector. The following table provides additional summary stats:</w:t>
      </w:r>
    </w:p>
    <w:p w14:paraId="6E17F957" w14:textId="77777777" w:rsidR="00D539BA" w:rsidRDefault="00D539BA" w:rsidP="00D539BA">
      <w:pPr>
        <w:rPr>
          <w:rFonts w:ascii="Times New Roman" w:hAnsi="Times New Roman" w:cs="Times New Roman"/>
          <w:i/>
          <w:iCs/>
          <w:sz w:val="28"/>
          <w:szCs w:val="28"/>
          <w:u w:val="single"/>
        </w:rPr>
      </w:pPr>
    </w:p>
    <w:p w14:paraId="38A1FF59" w14:textId="77777777" w:rsidR="00D539BA" w:rsidRPr="00D539BA" w:rsidRDefault="00D539BA" w:rsidP="00D539BA">
      <w:pPr>
        <w:rPr>
          <w:rFonts w:ascii="Times New Roman" w:hAnsi="Times New Roman" w:cs="Times New Roman"/>
          <w:i/>
          <w:iCs/>
          <w:sz w:val="28"/>
          <w:szCs w:val="28"/>
          <w:u w:val="single"/>
        </w:rPr>
      </w:pPr>
    </w:p>
    <w:tbl>
      <w:tblPr>
        <w:tblStyle w:val="TableGrid"/>
        <w:tblW w:w="9238" w:type="dxa"/>
        <w:tblLook w:val="04A0" w:firstRow="1" w:lastRow="0" w:firstColumn="1" w:lastColumn="0" w:noHBand="0" w:noVBand="1"/>
      </w:tblPr>
      <w:tblGrid>
        <w:gridCol w:w="6101"/>
        <w:gridCol w:w="3137"/>
      </w:tblGrid>
      <w:tr w:rsidR="00D539BA" w:rsidRPr="00D539BA" w14:paraId="43338120" w14:textId="77777777" w:rsidTr="00D539BA">
        <w:trPr>
          <w:trHeight w:val="938"/>
        </w:trPr>
        <w:tc>
          <w:tcPr>
            <w:tcW w:w="0" w:type="auto"/>
            <w:gridSpan w:val="2"/>
            <w:noWrap/>
            <w:hideMark/>
          </w:tcPr>
          <w:p w14:paraId="44F9EE30" w14:textId="77777777" w:rsidR="00D539BA" w:rsidRPr="00D539BA" w:rsidRDefault="00D539BA" w:rsidP="00D539BA">
            <w:pPr>
              <w:spacing w:after="160" w:line="259" w:lineRule="auto"/>
              <w:rPr>
                <w:rFonts w:ascii="Times New Roman" w:hAnsi="Times New Roman" w:cs="Times New Roman"/>
                <w:i/>
                <w:iCs/>
                <w:sz w:val="28"/>
                <w:szCs w:val="28"/>
                <w:u w:val="single"/>
              </w:rPr>
            </w:pPr>
            <w:r w:rsidRPr="00D539BA">
              <w:rPr>
                <w:rFonts w:ascii="Times New Roman" w:hAnsi="Times New Roman" w:cs="Times New Roman"/>
                <w:i/>
                <w:iCs/>
                <w:sz w:val="28"/>
                <w:szCs w:val="28"/>
                <w:u w:val="single"/>
              </w:rPr>
              <w:t>Trading Volume In The Financials Sector</w:t>
            </w:r>
          </w:p>
        </w:tc>
      </w:tr>
      <w:tr w:rsidR="00D539BA" w:rsidRPr="00D539BA" w14:paraId="3E1A9995" w14:textId="77777777" w:rsidTr="00D539BA">
        <w:trPr>
          <w:trHeight w:val="967"/>
        </w:trPr>
        <w:tc>
          <w:tcPr>
            <w:tcW w:w="0" w:type="auto"/>
            <w:noWrap/>
            <w:hideMark/>
          </w:tcPr>
          <w:p w14:paraId="29ED92BA" w14:textId="77777777" w:rsidR="00D539BA" w:rsidRPr="00D539BA" w:rsidRDefault="00D539BA" w:rsidP="00D539BA">
            <w:pPr>
              <w:rPr>
                <w:rFonts w:ascii="Times New Roman" w:hAnsi="Times New Roman" w:cs="Times New Roman"/>
                <w:i/>
                <w:iCs/>
                <w:sz w:val="28"/>
                <w:szCs w:val="28"/>
                <w:u w:val="single"/>
              </w:rPr>
            </w:pPr>
            <w:r w:rsidRPr="00D539BA">
              <w:rPr>
                <w:rFonts w:ascii="Times New Roman" w:hAnsi="Times New Roman" w:cs="Times New Roman"/>
                <w:i/>
                <w:iCs/>
                <w:sz w:val="28"/>
                <w:szCs w:val="28"/>
                <w:u w:val="single"/>
              </w:rPr>
              <w:t>Economic Risk Region</w:t>
            </w:r>
          </w:p>
        </w:tc>
        <w:tc>
          <w:tcPr>
            <w:tcW w:w="0" w:type="auto"/>
            <w:hideMark/>
          </w:tcPr>
          <w:p w14:paraId="1A22A4D7" w14:textId="77777777" w:rsidR="00D539BA" w:rsidRPr="00D539BA" w:rsidRDefault="00D539BA" w:rsidP="00D539BA">
            <w:pPr>
              <w:rPr>
                <w:rFonts w:ascii="Times New Roman" w:hAnsi="Times New Roman" w:cs="Times New Roman"/>
                <w:i/>
                <w:iCs/>
                <w:sz w:val="28"/>
                <w:szCs w:val="28"/>
                <w:u w:val="single"/>
              </w:rPr>
            </w:pPr>
            <w:r w:rsidRPr="00D539BA">
              <w:rPr>
                <w:rFonts w:ascii="Times New Roman" w:hAnsi="Times New Roman" w:cs="Times New Roman"/>
                <w:i/>
                <w:iCs/>
                <w:sz w:val="28"/>
                <w:szCs w:val="28"/>
                <w:u w:val="single"/>
              </w:rPr>
              <w:t>Developed</w:t>
            </w:r>
          </w:p>
        </w:tc>
      </w:tr>
      <w:tr w:rsidR="00D539BA" w:rsidRPr="00D539BA" w14:paraId="5C9DD7DE" w14:textId="77777777" w:rsidTr="00D539BA">
        <w:trPr>
          <w:trHeight w:val="938"/>
        </w:trPr>
        <w:tc>
          <w:tcPr>
            <w:tcW w:w="0" w:type="auto"/>
            <w:noWrap/>
            <w:hideMark/>
          </w:tcPr>
          <w:p w14:paraId="1D82BBED" w14:textId="77777777" w:rsidR="00D539BA" w:rsidRPr="00D539BA" w:rsidRDefault="00D539BA" w:rsidP="00D539BA">
            <w:pPr>
              <w:rPr>
                <w:rFonts w:ascii="Times New Roman" w:hAnsi="Times New Roman" w:cs="Times New Roman"/>
                <w:i/>
                <w:iCs/>
                <w:sz w:val="28"/>
                <w:szCs w:val="28"/>
                <w:u w:val="single"/>
              </w:rPr>
            </w:pPr>
            <w:r w:rsidRPr="00D539BA">
              <w:rPr>
                <w:rFonts w:ascii="Times New Roman" w:hAnsi="Times New Roman" w:cs="Times New Roman"/>
                <w:i/>
                <w:iCs/>
                <w:sz w:val="28"/>
                <w:szCs w:val="28"/>
                <w:u w:val="single"/>
              </w:rPr>
              <w:t>Total Constituents</w:t>
            </w:r>
          </w:p>
        </w:tc>
        <w:tc>
          <w:tcPr>
            <w:tcW w:w="0" w:type="auto"/>
            <w:hideMark/>
          </w:tcPr>
          <w:p w14:paraId="3B7041EC" w14:textId="77777777" w:rsidR="00D539BA" w:rsidRPr="00D539BA" w:rsidRDefault="00D539BA" w:rsidP="00D539BA">
            <w:pPr>
              <w:rPr>
                <w:rFonts w:ascii="Times New Roman" w:hAnsi="Times New Roman" w:cs="Times New Roman"/>
                <w:i/>
                <w:iCs/>
                <w:sz w:val="28"/>
                <w:szCs w:val="28"/>
                <w:u w:val="single"/>
              </w:rPr>
            </w:pPr>
            <w:r w:rsidRPr="00D539BA">
              <w:rPr>
                <w:rFonts w:ascii="Times New Roman" w:hAnsi="Times New Roman" w:cs="Times New Roman"/>
                <w:i/>
                <w:iCs/>
                <w:sz w:val="28"/>
                <w:szCs w:val="28"/>
                <w:u w:val="single"/>
              </w:rPr>
              <w:t>10,741</w:t>
            </w:r>
          </w:p>
        </w:tc>
      </w:tr>
      <w:tr w:rsidR="00D539BA" w:rsidRPr="00D539BA" w14:paraId="1D9C0365" w14:textId="77777777" w:rsidTr="00D539BA">
        <w:trPr>
          <w:trHeight w:val="967"/>
        </w:trPr>
        <w:tc>
          <w:tcPr>
            <w:tcW w:w="0" w:type="auto"/>
            <w:noWrap/>
            <w:hideMark/>
          </w:tcPr>
          <w:p w14:paraId="2E6F5763" w14:textId="77777777" w:rsidR="00D539BA" w:rsidRPr="00D539BA" w:rsidRDefault="00D539BA" w:rsidP="00D539BA">
            <w:pPr>
              <w:rPr>
                <w:rFonts w:ascii="Times New Roman" w:hAnsi="Times New Roman" w:cs="Times New Roman"/>
                <w:i/>
                <w:iCs/>
                <w:sz w:val="28"/>
                <w:szCs w:val="28"/>
                <w:u w:val="single"/>
              </w:rPr>
            </w:pPr>
            <w:r w:rsidRPr="00D539BA">
              <w:rPr>
                <w:rFonts w:ascii="Times New Roman" w:hAnsi="Times New Roman" w:cs="Times New Roman"/>
                <w:i/>
                <w:iCs/>
                <w:sz w:val="28"/>
                <w:szCs w:val="28"/>
                <w:u w:val="single"/>
              </w:rPr>
              <w:lastRenderedPageBreak/>
              <w:t>Included Constituents</w:t>
            </w:r>
          </w:p>
        </w:tc>
        <w:tc>
          <w:tcPr>
            <w:tcW w:w="0" w:type="auto"/>
            <w:hideMark/>
          </w:tcPr>
          <w:p w14:paraId="00782E7C" w14:textId="77777777" w:rsidR="00D539BA" w:rsidRPr="00D539BA" w:rsidRDefault="00D539BA" w:rsidP="00D539BA">
            <w:pPr>
              <w:rPr>
                <w:rFonts w:ascii="Times New Roman" w:hAnsi="Times New Roman" w:cs="Times New Roman"/>
                <w:i/>
                <w:iCs/>
                <w:sz w:val="28"/>
                <w:szCs w:val="28"/>
                <w:u w:val="single"/>
              </w:rPr>
            </w:pPr>
            <w:r w:rsidRPr="00D539BA">
              <w:rPr>
                <w:rFonts w:ascii="Times New Roman" w:hAnsi="Times New Roman" w:cs="Times New Roman"/>
                <w:i/>
                <w:iCs/>
                <w:sz w:val="28"/>
                <w:szCs w:val="28"/>
                <w:u w:val="single"/>
              </w:rPr>
              <w:t>10,526</w:t>
            </w:r>
          </w:p>
        </w:tc>
      </w:tr>
      <w:tr w:rsidR="00D539BA" w:rsidRPr="00D539BA" w14:paraId="319D7D8C" w14:textId="77777777" w:rsidTr="00D539BA">
        <w:trPr>
          <w:trHeight w:val="938"/>
        </w:trPr>
        <w:tc>
          <w:tcPr>
            <w:tcW w:w="0" w:type="auto"/>
            <w:noWrap/>
            <w:hideMark/>
          </w:tcPr>
          <w:p w14:paraId="053B03F3" w14:textId="77777777" w:rsidR="00D539BA" w:rsidRPr="00D539BA" w:rsidRDefault="00D539BA" w:rsidP="00D539BA">
            <w:pPr>
              <w:rPr>
                <w:rFonts w:ascii="Times New Roman" w:hAnsi="Times New Roman" w:cs="Times New Roman"/>
                <w:i/>
                <w:iCs/>
                <w:sz w:val="28"/>
                <w:szCs w:val="28"/>
                <w:u w:val="single"/>
              </w:rPr>
            </w:pPr>
            <w:r w:rsidRPr="00D539BA">
              <w:rPr>
                <w:rFonts w:ascii="Times New Roman" w:hAnsi="Times New Roman" w:cs="Times New Roman"/>
                <w:i/>
                <w:iCs/>
                <w:sz w:val="28"/>
                <w:szCs w:val="28"/>
                <w:u w:val="single"/>
              </w:rPr>
              <w:t>Min</w:t>
            </w:r>
          </w:p>
        </w:tc>
        <w:tc>
          <w:tcPr>
            <w:tcW w:w="0" w:type="auto"/>
            <w:hideMark/>
          </w:tcPr>
          <w:p w14:paraId="4413407B" w14:textId="77777777" w:rsidR="00D539BA" w:rsidRPr="00D539BA" w:rsidRDefault="00D539BA" w:rsidP="00D539BA">
            <w:pPr>
              <w:rPr>
                <w:rFonts w:ascii="Times New Roman" w:hAnsi="Times New Roman" w:cs="Times New Roman"/>
                <w:i/>
                <w:iCs/>
                <w:sz w:val="28"/>
                <w:szCs w:val="28"/>
                <w:u w:val="single"/>
              </w:rPr>
            </w:pPr>
            <w:r w:rsidRPr="00D539BA">
              <w:rPr>
                <w:rFonts w:ascii="Times New Roman" w:hAnsi="Times New Roman" w:cs="Times New Roman"/>
                <w:i/>
                <w:iCs/>
                <w:sz w:val="28"/>
                <w:szCs w:val="28"/>
                <w:u w:val="single"/>
              </w:rPr>
              <w:t>0 K</w:t>
            </w:r>
          </w:p>
        </w:tc>
      </w:tr>
      <w:tr w:rsidR="00D539BA" w:rsidRPr="00D539BA" w14:paraId="4352E576" w14:textId="77777777" w:rsidTr="00D539BA">
        <w:trPr>
          <w:trHeight w:val="967"/>
        </w:trPr>
        <w:tc>
          <w:tcPr>
            <w:tcW w:w="0" w:type="auto"/>
            <w:noWrap/>
            <w:hideMark/>
          </w:tcPr>
          <w:p w14:paraId="01E63157" w14:textId="77777777" w:rsidR="00D539BA" w:rsidRPr="00D539BA" w:rsidRDefault="00D539BA" w:rsidP="00D539BA">
            <w:pPr>
              <w:rPr>
                <w:rFonts w:ascii="Times New Roman" w:hAnsi="Times New Roman" w:cs="Times New Roman"/>
                <w:i/>
                <w:iCs/>
                <w:sz w:val="28"/>
                <w:szCs w:val="28"/>
                <w:u w:val="single"/>
              </w:rPr>
            </w:pPr>
            <w:r w:rsidRPr="00D539BA">
              <w:rPr>
                <w:rFonts w:ascii="Times New Roman" w:hAnsi="Times New Roman" w:cs="Times New Roman"/>
                <w:i/>
                <w:iCs/>
                <w:sz w:val="28"/>
                <w:szCs w:val="28"/>
                <w:u w:val="single"/>
              </w:rPr>
              <w:t>Max</w:t>
            </w:r>
          </w:p>
        </w:tc>
        <w:tc>
          <w:tcPr>
            <w:tcW w:w="0" w:type="auto"/>
            <w:hideMark/>
          </w:tcPr>
          <w:p w14:paraId="76FF8309" w14:textId="77777777" w:rsidR="00D539BA" w:rsidRPr="00D539BA" w:rsidRDefault="00D539BA" w:rsidP="00D539BA">
            <w:pPr>
              <w:rPr>
                <w:rFonts w:ascii="Times New Roman" w:hAnsi="Times New Roman" w:cs="Times New Roman"/>
                <w:i/>
                <w:iCs/>
                <w:sz w:val="28"/>
                <w:szCs w:val="28"/>
                <w:u w:val="single"/>
              </w:rPr>
            </w:pPr>
            <w:r w:rsidRPr="00D539BA">
              <w:rPr>
                <w:rFonts w:ascii="Times New Roman" w:hAnsi="Times New Roman" w:cs="Times New Roman"/>
                <w:i/>
                <w:iCs/>
                <w:sz w:val="28"/>
                <w:szCs w:val="28"/>
                <w:u w:val="single"/>
              </w:rPr>
              <w:t>4.623 M</w:t>
            </w:r>
          </w:p>
        </w:tc>
      </w:tr>
      <w:tr w:rsidR="00D539BA" w:rsidRPr="00D539BA" w14:paraId="1A4ACE7C" w14:textId="77777777" w:rsidTr="00D539BA">
        <w:trPr>
          <w:trHeight w:val="938"/>
        </w:trPr>
        <w:tc>
          <w:tcPr>
            <w:tcW w:w="0" w:type="auto"/>
            <w:noWrap/>
            <w:hideMark/>
          </w:tcPr>
          <w:p w14:paraId="5E39ADB7" w14:textId="77777777" w:rsidR="00D539BA" w:rsidRPr="00D539BA" w:rsidRDefault="00D539BA" w:rsidP="00D539BA">
            <w:pPr>
              <w:rPr>
                <w:rFonts w:ascii="Times New Roman" w:hAnsi="Times New Roman" w:cs="Times New Roman"/>
                <w:i/>
                <w:iCs/>
                <w:sz w:val="28"/>
                <w:szCs w:val="28"/>
                <w:u w:val="single"/>
              </w:rPr>
            </w:pPr>
            <w:r w:rsidRPr="00D539BA">
              <w:rPr>
                <w:rFonts w:ascii="Times New Roman" w:hAnsi="Times New Roman" w:cs="Times New Roman"/>
                <w:i/>
                <w:iCs/>
                <w:sz w:val="28"/>
                <w:szCs w:val="28"/>
                <w:u w:val="single"/>
              </w:rPr>
              <w:t>Median</w:t>
            </w:r>
          </w:p>
        </w:tc>
        <w:tc>
          <w:tcPr>
            <w:tcW w:w="0" w:type="auto"/>
            <w:hideMark/>
          </w:tcPr>
          <w:p w14:paraId="65CA3B1E" w14:textId="77777777" w:rsidR="00D539BA" w:rsidRPr="00D539BA" w:rsidRDefault="00D539BA" w:rsidP="00D539BA">
            <w:pPr>
              <w:rPr>
                <w:rFonts w:ascii="Times New Roman" w:hAnsi="Times New Roman" w:cs="Times New Roman"/>
                <w:i/>
                <w:iCs/>
                <w:sz w:val="28"/>
                <w:szCs w:val="28"/>
                <w:u w:val="single"/>
              </w:rPr>
            </w:pPr>
            <w:r w:rsidRPr="00D539BA">
              <w:rPr>
                <w:rFonts w:ascii="Times New Roman" w:hAnsi="Times New Roman" w:cs="Times New Roman"/>
                <w:i/>
                <w:iCs/>
                <w:sz w:val="28"/>
                <w:szCs w:val="28"/>
                <w:u w:val="single"/>
              </w:rPr>
              <w:t>8.519 K</w:t>
            </w:r>
          </w:p>
        </w:tc>
      </w:tr>
      <w:tr w:rsidR="00D539BA" w:rsidRPr="00D539BA" w14:paraId="6B49FC8A" w14:textId="77777777" w:rsidTr="00D539BA">
        <w:trPr>
          <w:trHeight w:val="967"/>
        </w:trPr>
        <w:tc>
          <w:tcPr>
            <w:tcW w:w="0" w:type="auto"/>
            <w:noWrap/>
            <w:hideMark/>
          </w:tcPr>
          <w:p w14:paraId="42E023B1" w14:textId="77777777" w:rsidR="00D539BA" w:rsidRPr="00D539BA" w:rsidRDefault="00D539BA" w:rsidP="00D539BA">
            <w:pPr>
              <w:rPr>
                <w:rFonts w:ascii="Times New Roman" w:hAnsi="Times New Roman" w:cs="Times New Roman"/>
                <w:i/>
                <w:iCs/>
                <w:sz w:val="28"/>
                <w:szCs w:val="28"/>
                <w:u w:val="single"/>
              </w:rPr>
            </w:pPr>
            <w:r w:rsidRPr="00D539BA">
              <w:rPr>
                <w:rFonts w:ascii="Times New Roman" w:hAnsi="Times New Roman" w:cs="Times New Roman"/>
                <w:i/>
                <w:iCs/>
                <w:sz w:val="28"/>
                <w:szCs w:val="28"/>
                <w:u w:val="single"/>
              </w:rPr>
              <w:t>Mean</w:t>
            </w:r>
          </w:p>
        </w:tc>
        <w:tc>
          <w:tcPr>
            <w:tcW w:w="0" w:type="auto"/>
            <w:hideMark/>
          </w:tcPr>
          <w:p w14:paraId="2BC6236E" w14:textId="77777777" w:rsidR="00D539BA" w:rsidRPr="00D539BA" w:rsidRDefault="00D539BA" w:rsidP="00D539BA">
            <w:pPr>
              <w:rPr>
                <w:rFonts w:ascii="Times New Roman" w:hAnsi="Times New Roman" w:cs="Times New Roman"/>
                <w:i/>
                <w:iCs/>
                <w:sz w:val="28"/>
                <w:szCs w:val="28"/>
                <w:u w:val="single"/>
              </w:rPr>
            </w:pPr>
            <w:r w:rsidRPr="00D539BA">
              <w:rPr>
                <w:rFonts w:ascii="Times New Roman" w:hAnsi="Times New Roman" w:cs="Times New Roman"/>
                <w:i/>
                <w:iCs/>
                <w:sz w:val="28"/>
                <w:szCs w:val="28"/>
                <w:u w:val="single"/>
              </w:rPr>
              <w:t>162.381 K</w:t>
            </w:r>
          </w:p>
        </w:tc>
      </w:tr>
      <w:tr w:rsidR="00D539BA" w:rsidRPr="00D539BA" w14:paraId="25E9877A" w14:textId="77777777" w:rsidTr="00D539BA">
        <w:trPr>
          <w:trHeight w:val="938"/>
        </w:trPr>
        <w:tc>
          <w:tcPr>
            <w:tcW w:w="0" w:type="auto"/>
            <w:noWrap/>
            <w:hideMark/>
          </w:tcPr>
          <w:p w14:paraId="106A2236" w14:textId="77777777" w:rsidR="00D539BA" w:rsidRPr="00D539BA" w:rsidRDefault="00D539BA" w:rsidP="00D539BA">
            <w:pPr>
              <w:rPr>
                <w:rFonts w:ascii="Times New Roman" w:hAnsi="Times New Roman" w:cs="Times New Roman"/>
                <w:i/>
                <w:iCs/>
                <w:sz w:val="28"/>
                <w:szCs w:val="28"/>
                <w:u w:val="single"/>
              </w:rPr>
            </w:pPr>
            <w:r w:rsidRPr="00D539BA">
              <w:rPr>
                <w:rFonts w:ascii="Times New Roman" w:hAnsi="Times New Roman" w:cs="Times New Roman"/>
                <w:i/>
                <w:iCs/>
                <w:sz w:val="28"/>
                <w:szCs w:val="28"/>
                <w:u w:val="single"/>
              </w:rPr>
              <w:t>Standard Deviation</w:t>
            </w:r>
          </w:p>
        </w:tc>
        <w:tc>
          <w:tcPr>
            <w:tcW w:w="0" w:type="auto"/>
            <w:hideMark/>
          </w:tcPr>
          <w:p w14:paraId="52AF30A2" w14:textId="77777777" w:rsidR="00D539BA" w:rsidRPr="00D539BA" w:rsidRDefault="00D539BA" w:rsidP="00D539BA">
            <w:pPr>
              <w:rPr>
                <w:rFonts w:ascii="Times New Roman" w:hAnsi="Times New Roman" w:cs="Times New Roman"/>
                <w:i/>
                <w:iCs/>
                <w:sz w:val="28"/>
                <w:szCs w:val="28"/>
                <w:u w:val="single"/>
              </w:rPr>
            </w:pPr>
            <w:r w:rsidRPr="00D539BA">
              <w:rPr>
                <w:rFonts w:ascii="Times New Roman" w:hAnsi="Times New Roman" w:cs="Times New Roman"/>
                <w:i/>
                <w:iCs/>
                <w:sz w:val="28"/>
                <w:szCs w:val="28"/>
                <w:u w:val="single"/>
              </w:rPr>
              <w:t>502.222 K</w:t>
            </w:r>
          </w:p>
        </w:tc>
      </w:tr>
    </w:tbl>
    <w:p w14:paraId="124DDBBD" w14:textId="4B9297B9" w:rsidR="00D539BA" w:rsidRPr="00B25691" w:rsidRDefault="00B25691" w:rsidP="00D539BA">
      <w:pPr>
        <w:rPr>
          <w:rFonts w:ascii="Times New Roman" w:hAnsi="Times New Roman" w:cs="Times New Roman"/>
          <w:i/>
          <w:iCs/>
          <w:sz w:val="36"/>
          <w:szCs w:val="36"/>
          <w:lang w:val="en-US"/>
        </w:rPr>
      </w:pPr>
      <w:r w:rsidRPr="00B25691">
        <w:rPr>
          <w:rFonts w:ascii="Times New Roman" w:hAnsi="Times New Roman" w:cs="Times New Roman"/>
          <w:i/>
          <w:iCs/>
          <w:sz w:val="36"/>
          <w:szCs w:val="36"/>
          <w:lang w:val="en-US"/>
        </w:rPr>
        <w:t>COMPARISON OF PERFORMANCE OF STOCK</w:t>
      </w:r>
    </w:p>
    <w:p w14:paraId="3876656B" w14:textId="557B9A81" w:rsidR="00B25691" w:rsidRDefault="00B25691" w:rsidP="00D539BA">
      <w:pPr>
        <w:rPr>
          <w:rFonts w:ascii="Times New Roman" w:hAnsi="Times New Roman" w:cs="Times New Roman"/>
          <w:i/>
          <w:iCs/>
          <w:sz w:val="36"/>
          <w:szCs w:val="36"/>
          <w:lang w:val="en-US"/>
        </w:rPr>
      </w:pPr>
    </w:p>
    <w:p w14:paraId="3C4985D6" w14:textId="409F2E52" w:rsidR="00B25691" w:rsidRPr="00083C9C" w:rsidRDefault="00083C9C" w:rsidP="00D539BA">
      <w:pPr>
        <w:rPr>
          <w:rFonts w:ascii="Times New Roman" w:hAnsi="Times New Roman" w:cs="Times New Roman"/>
          <w:i/>
          <w:iCs/>
          <w:sz w:val="24"/>
          <w:szCs w:val="24"/>
          <w:lang w:val="en-US"/>
        </w:rPr>
      </w:pPr>
      <w:r>
        <w:rPr>
          <w:rFonts w:ascii="Times New Roman" w:hAnsi="Times New Roman" w:cs="Times New Roman"/>
          <w:i/>
          <w:iCs/>
          <w:noProof/>
          <w:sz w:val="36"/>
          <w:szCs w:val="36"/>
          <w:lang w:val="en-US"/>
        </w:rPr>
        <w:drawing>
          <wp:inline distT="0" distB="0" distL="0" distR="0" wp14:anchorId="7B66D7D0" wp14:editId="0799442A">
            <wp:extent cx="2076450" cy="1257366"/>
            <wp:effectExtent l="0" t="0" r="0" b="0"/>
            <wp:docPr id="47840409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81821" cy="1260618"/>
                    </a:xfrm>
                    <a:prstGeom prst="rect">
                      <a:avLst/>
                    </a:prstGeom>
                    <a:noFill/>
                  </pic:spPr>
                </pic:pic>
              </a:graphicData>
            </a:graphic>
          </wp:inline>
        </w:drawing>
      </w:r>
      <w:r>
        <w:rPr>
          <w:rFonts w:ascii="Times New Roman" w:hAnsi="Times New Roman" w:cs="Times New Roman"/>
          <w:i/>
          <w:iCs/>
          <w:sz w:val="36"/>
          <w:szCs w:val="36"/>
          <w:lang w:val="en-US"/>
        </w:rPr>
        <w:t xml:space="preserve">      </w:t>
      </w:r>
      <w:r w:rsidRPr="00083C9C">
        <w:rPr>
          <w:rFonts w:ascii="Times New Roman" w:hAnsi="Times New Roman" w:cs="Times New Roman"/>
          <w:i/>
          <w:iCs/>
          <w:sz w:val="144"/>
          <w:szCs w:val="144"/>
          <w:lang w:val="en-US"/>
        </w:rPr>
        <w:t>VS</w:t>
      </w:r>
      <w:r w:rsidR="00C857A5">
        <w:rPr>
          <w:rFonts w:ascii="Times New Roman" w:hAnsi="Times New Roman" w:cs="Times New Roman"/>
          <w:i/>
          <w:iCs/>
          <w:sz w:val="144"/>
          <w:szCs w:val="144"/>
          <w:lang w:val="en-US"/>
        </w:rPr>
        <w:t xml:space="preserve"> </w:t>
      </w:r>
      <w:r w:rsidR="00C857A5" w:rsidRPr="00C857A5">
        <w:rPr>
          <w:rFonts w:ascii="Times New Roman" w:hAnsi="Times New Roman" w:cs="Times New Roman"/>
          <w:i/>
          <w:iCs/>
          <w:noProof/>
          <w:sz w:val="144"/>
          <w:szCs w:val="144"/>
        </w:rPr>
        <w:drawing>
          <wp:inline distT="0" distB="0" distL="0" distR="0" wp14:anchorId="7DEC1FE3" wp14:editId="5C4C6845">
            <wp:extent cx="2028937" cy="1352550"/>
            <wp:effectExtent l="0" t="0" r="9525" b="0"/>
            <wp:docPr id="773618735" name="Picture 10" descr="NSE launches new logo for Nifty indices; here's what i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NSE launches new logo for Nifty indices; here's what it ..."/>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055103" cy="1369993"/>
                    </a:xfrm>
                    <a:prstGeom prst="rect">
                      <a:avLst/>
                    </a:prstGeom>
                    <a:noFill/>
                    <a:ln>
                      <a:noFill/>
                    </a:ln>
                  </pic:spPr>
                </pic:pic>
              </a:graphicData>
            </a:graphic>
          </wp:inline>
        </w:drawing>
      </w:r>
      <w:r>
        <w:rPr>
          <w:rFonts w:ascii="Times New Roman" w:hAnsi="Times New Roman" w:cs="Times New Roman"/>
          <w:i/>
          <w:iCs/>
          <w:sz w:val="144"/>
          <w:szCs w:val="144"/>
          <w:lang w:val="en-US"/>
        </w:rPr>
        <w:t xml:space="preserve"> </w:t>
      </w:r>
    </w:p>
    <w:tbl>
      <w:tblPr>
        <w:tblStyle w:val="TableGrid"/>
        <w:tblW w:w="8606" w:type="dxa"/>
        <w:tblLook w:val="04A0" w:firstRow="1" w:lastRow="0" w:firstColumn="1" w:lastColumn="0" w:noHBand="0" w:noVBand="1"/>
      </w:tblPr>
      <w:tblGrid>
        <w:gridCol w:w="2875"/>
        <w:gridCol w:w="2874"/>
        <w:gridCol w:w="2857"/>
      </w:tblGrid>
      <w:tr w:rsidR="00C857A5" w:rsidRPr="00C857A5" w14:paraId="20D90A81" w14:textId="77777777" w:rsidTr="00C857A5">
        <w:trPr>
          <w:trHeight w:val="450"/>
        </w:trPr>
        <w:tc>
          <w:tcPr>
            <w:tcW w:w="2835" w:type="dxa"/>
            <w:hideMark/>
          </w:tcPr>
          <w:p w14:paraId="5B7ABD3C" w14:textId="77777777" w:rsidR="00C857A5" w:rsidRPr="00C857A5" w:rsidRDefault="00C857A5" w:rsidP="00C857A5">
            <w:pPr>
              <w:rPr>
                <w:rFonts w:ascii="Times New Roman" w:hAnsi="Times New Roman" w:cs="Times New Roman"/>
                <w:i/>
                <w:iCs/>
                <w:sz w:val="24"/>
                <w:szCs w:val="24"/>
              </w:rPr>
            </w:pPr>
            <w:r w:rsidRPr="00C857A5">
              <w:rPr>
                <w:rFonts w:ascii="Times New Roman" w:hAnsi="Times New Roman" w:cs="Times New Roman"/>
                <w:i/>
                <w:iCs/>
                <w:sz w:val="24"/>
                <w:szCs w:val="24"/>
              </w:rPr>
              <w:t>Exchange</w:t>
            </w:r>
          </w:p>
        </w:tc>
        <w:tc>
          <w:tcPr>
            <w:tcW w:w="2834" w:type="dxa"/>
            <w:hideMark/>
          </w:tcPr>
          <w:p w14:paraId="0EBAA042" w14:textId="77777777" w:rsidR="00C857A5" w:rsidRPr="00C857A5" w:rsidRDefault="00C857A5" w:rsidP="00C857A5">
            <w:pPr>
              <w:rPr>
                <w:rFonts w:ascii="Times New Roman" w:hAnsi="Times New Roman" w:cs="Times New Roman"/>
                <w:i/>
                <w:iCs/>
                <w:sz w:val="24"/>
                <w:szCs w:val="24"/>
              </w:rPr>
            </w:pPr>
            <w:r w:rsidRPr="00C857A5">
              <w:rPr>
                <w:rFonts w:ascii="Times New Roman" w:hAnsi="Times New Roman" w:cs="Times New Roman"/>
                <w:i/>
                <w:iCs/>
                <w:sz w:val="24"/>
                <w:szCs w:val="24"/>
              </w:rPr>
              <w:t>NYSE</w:t>
            </w:r>
          </w:p>
        </w:tc>
        <w:tc>
          <w:tcPr>
            <w:tcW w:w="2817" w:type="dxa"/>
            <w:hideMark/>
          </w:tcPr>
          <w:p w14:paraId="28A2C850" w14:textId="77777777" w:rsidR="00C857A5" w:rsidRPr="00C857A5" w:rsidRDefault="00C857A5" w:rsidP="00C857A5">
            <w:pPr>
              <w:spacing w:after="160" w:line="259" w:lineRule="auto"/>
              <w:rPr>
                <w:rFonts w:ascii="Times New Roman" w:hAnsi="Times New Roman" w:cs="Times New Roman"/>
                <w:i/>
                <w:iCs/>
                <w:sz w:val="24"/>
                <w:szCs w:val="24"/>
              </w:rPr>
            </w:pPr>
            <w:r w:rsidRPr="00C857A5">
              <w:rPr>
                <w:rFonts w:ascii="Times New Roman" w:hAnsi="Times New Roman" w:cs="Times New Roman"/>
                <w:i/>
                <w:iCs/>
                <w:sz w:val="24"/>
                <w:szCs w:val="24"/>
              </w:rPr>
              <w:t>NASDAQ</w:t>
            </w:r>
          </w:p>
        </w:tc>
      </w:tr>
      <w:tr w:rsidR="00C857A5" w:rsidRPr="00C857A5" w14:paraId="779A186C" w14:textId="77777777" w:rsidTr="00C857A5">
        <w:trPr>
          <w:trHeight w:val="450"/>
        </w:trPr>
        <w:tc>
          <w:tcPr>
            <w:tcW w:w="2835" w:type="dxa"/>
            <w:hideMark/>
          </w:tcPr>
          <w:p w14:paraId="4174A937" w14:textId="77777777" w:rsidR="00C857A5" w:rsidRPr="00C857A5" w:rsidRDefault="00C857A5" w:rsidP="00C857A5">
            <w:pPr>
              <w:spacing w:after="160" w:line="259" w:lineRule="auto"/>
              <w:rPr>
                <w:rFonts w:ascii="Times New Roman" w:hAnsi="Times New Roman" w:cs="Times New Roman"/>
                <w:i/>
                <w:iCs/>
                <w:sz w:val="24"/>
                <w:szCs w:val="24"/>
              </w:rPr>
            </w:pPr>
            <w:r w:rsidRPr="00C857A5">
              <w:rPr>
                <w:rFonts w:ascii="Times New Roman" w:hAnsi="Times New Roman" w:cs="Times New Roman"/>
                <w:i/>
                <w:iCs/>
                <w:sz w:val="24"/>
                <w:szCs w:val="24"/>
              </w:rPr>
              <w:t>Open</w:t>
            </w:r>
          </w:p>
        </w:tc>
        <w:tc>
          <w:tcPr>
            <w:tcW w:w="2834" w:type="dxa"/>
            <w:hideMark/>
          </w:tcPr>
          <w:p w14:paraId="338C7F38" w14:textId="77777777" w:rsidR="00C857A5" w:rsidRPr="00C857A5" w:rsidRDefault="00C857A5" w:rsidP="00C857A5">
            <w:pPr>
              <w:rPr>
                <w:rFonts w:ascii="Times New Roman" w:hAnsi="Times New Roman" w:cs="Times New Roman"/>
                <w:i/>
                <w:iCs/>
                <w:sz w:val="24"/>
                <w:szCs w:val="24"/>
              </w:rPr>
            </w:pPr>
            <w:r w:rsidRPr="00C857A5">
              <w:rPr>
                <w:rFonts w:ascii="Times New Roman" w:hAnsi="Times New Roman" w:cs="Times New Roman"/>
                <w:i/>
                <w:iCs/>
                <w:sz w:val="24"/>
                <w:szCs w:val="24"/>
              </w:rPr>
              <w:t>404.06</w:t>
            </w:r>
          </w:p>
        </w:tc>
        <w:tc>
          <w:tcPr>
            <w:tcW w:w="2817" w:type="dxa"/>
            <w:hideMark/>
          </w:tcPr>
          <w:p w14:paraId="2FF951D3" w14:textId="77777777" w:rsidR="00C857A5" w:rsidRPr="00C857A5" w:rsidRDefault="00C857A5" w:rsidP="00C857A5">
            <w:pPr>
              <w:spacing w:after="160" w:line="259" w:lineRule="auto"/>
              <w:rPr>
                <w:rFonts w:ascii="Times New Roman" w:hAnsi="Times New Roman" w:cs="Times New Roman"/>
                <w:i/>
                <w:iCs/>
                <w:sz w:val="24"/>
                <w:szCs w:val="24"/>
              </w:rPr>
            </w:pPr>
            <w:r w:rsidRPr="00C857A5">
              <w:rPr>
                <w:rFonts w:ascii="Times New Roman" w:hAnsi="Times New Roman" w:cs="Times New Roman"/>
                <w:i/>
                <w:iCs/>
                <w:sz w:val="24"/>
                <w:szCs w:val="24"/>
              </w:rPr>
              <w:t>55.95</w:t>
            </w:r>
          </w:p>
        </w:tc>
      </w:tr>
      <w:tr w:rsidR="00C857A5" w:rsidRPr="00C857A5" w14:paraId="18F12888" w14:textId="77777777" w:rsidTr="00C857A5">
        <w:trPr>
          <w:trHeight w:val="450"/>
        </w:trPr>
        <w:tc>
          <w:tcPr>
            <w:tcW w:w="2835" w:type="dxa"/>
            <w:hideMark/>
          </w:tcPr>
          <w:p w14:paraId="6DA7DDB2" w14:textId="77777777" w:rsidR="00C857A5" w:rsidRPr="00C857A5" w:rsidRDefault="00C857A5" w:rsidP="00C857A5">
            <w:pPr>
              <w:spacing w:after="160" w:line="259" w:lineRule="auto"/>
              <w:rPr>
                <w:rFonts w:ascii="Times New Roman" w:hAnsi="Times New Roman" w:cs="Times New Roman"/>
                <w:i/>
                <w:iCs/>
                <w:sz w:val="24"/>
                <w:szCs w:val="24"/>
              </w:rPr>
            </w:pPr>
            <w:r w:rsidRPr="00C857A5">
              <w:rPr>
                <w:rFonts w:ascii="Times New Roman" w:hAnsi="Times New Roman" w:cs="Times New Roman"/>
                <w:i/>
                <w:iCs/>
                <w:sz w:val="24"/>
                <w:szCs w:val="24"/>
              </w:rPr>
              <w:t>High</w:t>
            </w:r>
          </w:p>
        </w:tc>
        <w:tc>
          <w:tcPr>
            <w:tcW w:w="2834" w:type="dxa"/>
            <w:hideMark/>
          </w:tcPr>
          <w:p w14:paraId="5BF0D63F" w14:textId="77777777" w:rsidR="00C857A5" w:rsidRPr="00C857A5" w:rsidRDefault="00C857A5" w:rsidP="00C857A5">
            <w:pPr>
              <w:rPr>
                <w:rFonts w:ascii="Times New Roman" w:hAnsi="Times New Roman" w:cs="Times New Roman"/>
                <w:i/>
                <w:iCs/>
                <w:sz w:val="24"/>
                <w:szCs w:val="24"/>
              </w:rPr>
            </w:pPr>
            <w:r w:rsidRPr="00C857A5">
              <w:rPr>
                <w:rFonts w:ascii="Times New Roman" w:hAnsi="Times New Roman" w:cs="Times New Roman"/>
                <w:i/>
                <w:iCs/>
                <w:sz w:val="24"/>
                <w:szCs w:val="24"/>
              </w:rPr>
              <w:t>408.00</w:t>
            </w:r>
          </w:p>
        </w:tc>
        <w:tc>
          <w:tcPr>
            <w:tcW w:w="2817" w:type="dxa"/>
            <w:hideMark/>
          </w:tcPr>
          <w:p w14:paraId="41580DF9" w14:textId="77777777" w:rsidR="00C857A5" w:rsidRPr="00C857A5" w:rsidRDefault="00C857A5" w:rsidP="00C857A5">
            <w:pPr>
              <w:spacing w:after="160" w:line="259" w:lineRule="auto"/>
              <w:rPr>
                <w:rFonts w:ascii="Times New Roman" w:hAnsi="Times New Roman" w:cs="Times New Roman"/>
                <w:i/>
                <w:iCs/>
                <w:sz w:val="24"/>
                <w:szCs w:val="24"/>
              </w:rPr>
            </w:pPr>
            <w:r w:rsidRPr="00C857A5">
              <w:rPr>
                <w:rFonts w:ascii="Times New Roman" w:hAnsi="Times New Roman" w:cs="Times New Roman"/>
                <w:i/>
                <w:iCs/>
                <w:sz w:val="24"/>
                <w:szCs w:val="24"/>
              </w:rPr>
              <w:t>56.22</w:t>
            </w:r>
          </w:p>
        </w:tc>
      </w:tr>
      <w:tr w:rsidR="00C857A5" w:rsidRPr="00C857A5" w14:paraId="27F831CF" w14:textId="77777777" w:rsidTr="00C857A5">
        <w:trPr>
          <w:trHeight w:val="450"/>
        </w:trPr>
        <w:tc>
          <w:tcPr>
            <w:tcW w:w="2835" w:type="dxa"/>
            <w:hideMark/>
          </w:tcPr>
          <w:p w14:paraId="76ACAC64" w14:textId="77777777" w:rsidR="00C857A5" w:rsidRPr="00C857A5" w:rsidRDefault="00C857A5" w:rsidP="00C857A5">
            <w:pPr>
              <w:spacing w:after="160" w:line="259" w:lineRule="auto"/>
              <w:rPr>
                <w:rFonts w:ascii="Times New Roman" w:hAnsi="Times New Roman" w:cs="Times New Roman"/>
                <w:i/>
                <w:iCs/>
                <w:sz w:val="24"/>
                <w:szCs w:val="24"/>
              </w:rPr>
            </w:pPr>
            <w:r w:rsidRPr="00C857A5">
              <w:rPr>
                <w:rFonts w:ascii="Times New Roman" w:hAnsi="Times New Roman" w:cs="Times New Roman"/>
                <w:i/>
                <w:iCs/>
                <w:sz w:val="24"/>
                <w:szCs w:val="24"/>
              </w:rPr>
              <w:t>Low</w:t>
            </w:r>
          </w:p>
        </w:tc>
        <w:tc>
          <w:tcPr>
            <w:tcW w:w="2834" w:type="dxa"/>
            <w:hideMark/>
          </w:tcPr>
          <w:p w14:paraId="595E6100" w14:textId="77777777" w:rsidR="00C857A5" w:rsidRPr="00C857A5" w:rsidRDefault="00C857A5" w:rsidP="00C857A5">
            <w:pPr>
              <w:rPr>
                <w:rFonts w:ascii="Times New Roman" w:hAnsi="Times New Roman" w:cs="Times New Roman"/>
                <w:i/>
                <w:iCs/>
                <w:sz w:val="24"/>
                <w:szCs w:val="24"/>
              </w:rPr>
            </w:pPr>
            <w:r w:rsidRPr="00C857A5">
              <w:rPr>
                <w:rFonts w:ascii="Times New Roman" w:hAnsi="Times New Roman" w:cs="Times New Roman"/>
                <w:i/>
                <w:iCs/>
                <w:sz w:val="24"/>
                <w:szCs w:val="24"/>
              </w:rPr>
              <w:t>403.01</w:t>
            </w:r>
          </w:p>
        </w:tc>
        <w:tc>
          <w:tcPr>
            <w:tcW w:w="2817" w:type="dxa"/>
            <w:hideMark/>
          </w:tcPr>
          <w:p w14:paraId="14BC33C4" w14:textId="77777777" w:rsidR="00C857A5" w:rsidRPr="00C857A5" w:rsidRDefault="00C857A5" w:rsidP="00C857A5">
            <w:pPr>
              <w:spacing w:after="160" w:line="259" w:lineRule="auto"/>
              <w:rPr>
                <w:rFonts w:ascii="Times New Roman" w:hAnsi="Times New Roman" w:cs="Times New Roman"/>
                <w:i/>
                <w:iCs/>
                <w:sz w:val="24"/>
                <w:szCs w:val="24"/>
              </w:rPr>
            </w:pPr>
            <w:r w:rsidRPr="00C857A5">
              <w:rPr>
                <w:rFonts w:ascii="Times New Roman" w:hAnsi="Times New Roman" w:cs="Times New Roman"/>
                <w:i/>
                <w:iCs/>
                <w:sz w:val="24"/>
                <w:szCs w:val="24"/>
              </w:rPr>
              <w:t>55.74</w:t>
            </w:r>
          </w:p>
        </w:tc>
      </w:tr>
      <w:tr w:rsidR="00C857A5" w:rsidRPr="00C857A5" w14:paraId="6144D2FA" w14:textId="77777777" w:rsidTr="00C857A5">
        <w:trPr>
          <w:trHeight w:val="450"/>
        </w:trPr>
        <w:tc>
          <w:tcPr>
            <w:tcW w:w="2835" w:type="dxa"/>
            <w:hideMark/>
          </w:tcPr>
          <w:p w14:paraId="779B9FAC" w14:textId="77777777" w:rsidR="00C857A5" w:rsidRPr="00C857A5" w:rsidRDefault="00C857A5" w:rsidP="00C857A5">
            <w:pPr>
              <w:spacing w:after="160" w:line="259" w:lineRule="auto"/>
              <w:rPr>
                <w:rFonts w:ascii="Times New Roman" w:hAnsi="Times New Roman" w:cs="Times New Roman"/>
                <w:i/>
                <w:iCs/>
                <w:sz w:val="24"/>
                <w:szCs w:val="24"/>
              </w:rPr>
            </w:pPr>
            <w:r w:rsidRPr="00C857A5">
              <w:rPr>
                <w:rFonts w:ascii="Times New Roman" w:hAnsi="Times New Roman" w:cs="Times New Roman"/>
                <w:i/>
                <w:iCs/>
                <w:sz w:val="24"/>
                <w:szCs w:val="24"/>
              </w:rPr>
              <w:t>Last</w:t>
            </w:r>
          </w:p>
        </w:tc>
        <w:tc>
          <w:tcPr>
            <w:tcW w:w="2834" w:type="dxa"/>
            <w:hideMark/>
          </w:tcPr>
          <w:p w14:paraId="284982A5" w14:textId="77777777" w:rsidR="00C857A5" w:rsidRPr="00C857A5" w:rsidRDefault="00C857A5" w:rsidP="00C857A5">
            <w:pPr>
              <w:rPr>
                <w:rFonts w:ascii="Times New Roman" w:hAnsi="Times New Roman" w:cs="Times New Roman"/>
                <w:i/>
                <w:iCs/>
                <w:sz w:val="24"/>
                <w:szCs w:val="24"/>
              </w:rPr>
            </w:pPr>
            <w:r w:rsidRPr="00C857A5">
              <w:rPr>
                <w:rFonts w:ascii="Times New Roman" w:hAnsi="Times New Roman" w:cs="Times New Roman"/>
                <w:i/>
                <w:iCs/>
                <w:sz w:val="24"/>
                <w:szCs w:val="24"/>
              </w:rPr>
              <w:t>404.00</w:t>
            </w:r>
          </w:p>
        </w:tc>
        <w:tc>
          <w:tcPr>
            <w:tcW w:w="2817" w:type="dxa"/>
            <w:hideMark/>
          </w:tcPr>
          <w:p w14:paraId="2725C2D8" w14:textId="77777777" w:rsidR="00C857A5" w:rsidRPr="00C857A5" w:rsidRDefault="00C857A5" w:rsidP="00C857A5">
            <w:pPr>
              <w:spacing w:after="160" w:line="259" w:lineRule="auto"/>
              <w:rPr>
                <w:rFonts w:ascii="Times New Roman" w:hAnsi="Times New Roman" w:cs="Times New Roman"/>
                <w:i/>
                <w:iCs/>
                <w:sz w:val="24"/>
                <w:szCs w:val="24"/>
              </w:rPr>
            </w:pPr>
            <w:r w:rsidRPr="00C857A5">
              <w:rPr>
                <w:rFonts w:ascii="Times New Roman" w:hAnsi="Times New Roman" w:cs="Times New Roman"/>
                <w:i/>
                <w:iCs/>
                <w:sz w:val="24"/>
                <w:szCs w:val="24"/>
              </w:rPr>
              <w:t>56.04</w:t>
            </w:r>
          </w:p>
        </w:tc>
      </w:tr>
      <w:tr w:rsidR="00C857A5" w:rsidRPr="00C857A5" w14:paraId="006AEEBD" w14:textId="77777777" w:rsidTr="00C857A5">
        <w:trPr>
          <w:trHeight w:val="450"/>
        </w:trPr>
        <w:tc>
          <w:tcPr>
            <w:tcW w:w="2835" w:type="dxa"/>
            <w:hideMark/>
          </w:tcPr>
          <w:p w14:paraId="285E98B7" w14:textId="77777777" w:rsidR="00C857A5" w:rsidRPr="00C857A5" w:rsidRDefault="00C857A5" w:rsidP="00C857A5">
            <w:pPr>
              <w:spacing w:after="160" w:line="259" w:lineRule="auto"/>
              <w:rPr>
                <w:rFonts w:ascii="Times New Roman" w:hAnsi="Times New Roman" w:cs="Times New Roman"/>
                <w:i/>
                <w:iCs/>
                <w:sz w:val="24"/>
                <w:szCs w:val="24"/>
              </w:rPr>
            </w:pPr>
            <w:r w:rsidRPr="00C857A5">
              <w:rPr>
                <w:rFonts w:ascii="Times New Roman" w:hAnsi="Times New Roman" w:cs="Times New Roman"/>
                <w:i/>
                <w:iCs/>
                <w:sz w:val="24"/>
                <w:szCs w:val="24"/>
              </w:rPr>
              <w:t>Change</w:t>
            </w:r>
          </w:p>
        </w:tc>
        <w:tc>
          <w:tcPr>
            <w:tcW w:w="2834" w:type="dxa"/>
            <w:hideMark/>
          </w:tcPr>
          <w:p w14:paraId="50155A6E" w14:textId="77777777" w:rsidR="00C857A5" w:rsidRPr="00C857A5" w:rsidRDefault="00C857A5" w:rsidP="00C857A5">
            <w:pPr>
              <w:rPr>
                <w:rFonts w:ascii="Times New Roman" w:hAnsi="Times New Roman" w:cs="Times New Roman"/>
                <w:i/>
                <w:iCs/>
                <w:sz w:val="24"/>
                <w:szCs w:val="24"/>
              </w:rPr>
            </w:pPr>
            <w:r w:rsidRPr="00C857A5">
              <w:rPr>
                <w:rFonts w:ascii="Times New Roman" w:hAnsi="Times New Roman" w:cs="Times New Roman"/>
                <w:i/>
                <w:iCs/>
                <w:sz w:val="24"/>
                <w:szCs w:val="24"/>
              </w:rPr>
              <w:t>+0.89</w:t>
            </w:r>
          </w:p>
        </w:tc>
        <w:tc>
          <w:tcPr>
            <w:tcW w:w="2817" w:type="dxa"/>
            <w:hideMark/>
          </w:tcPr>
          <w:p w14:paraId="5E3AFF68" w14:textId="77777777" w:rsidR="00C857A5" w:rsidRPr="00C857A5" w:rsidRDefault="00C857A5" w:rsidP="00C857A5">
            <w:pPr>
              <w:spacing w:after="160" w:line="259" w:lineRule="auto"/>
              <w:rPr>
                <w:rFonts w:ascii="Times New Roman" w:hAnsi="Times New Roman" w:cs="Times New Roman"/>
                <w:i/>
                <w:iCs/>
                <w:sz w:val="24"/>
                <w:szCs w:val="24"/>
              </w:rPr>
            </w:pPr>
            <w:r w:rsidRPr="00C857A5">
              <w:rPr>
                <w:rFonts w:ascii="Times New Roman" w:hAnsi="Times New Roman" w:cs="Times New Roman"/>
                <w:i/>
                <w:iCs/>
                <w:sz w:val="24"/>
                <w:szCs w:val="24"/>
              </w:rPr>
              <w:t>+0.38</w:t>
            </w:r>
          </w:p>
        </w:tc>
      </w:tr>
      <w:tr w:rsidR="00C857A5" w:rsidRPr="00C857A5" w14:paraId="007FC27E" w14:textId="77777777" w:rsidTr="00C857A5">
        <w:trPr>
          <w:trHeight w:val="450"/>
        </w:trPr>
        <w:tc>
          <w:tcPr>
            <w:tcW w:w="2835" w:type="dxa"/>
            <w:hideMark/>
          </w:tcPr>
          <w:p w14:paraId="21557445" w14:textId="77777777" w:rsidR="00C857A5" w:rsidRPr="00C857A5" w:rsidRDefault="00C857A5" w:rsidP="00C857A5">
            <w:pPr>
              <w:spacing w:after="160" w:line="259" w:lineRule="auto"/>
              <w:rPr>
                <w:rFonts w:ascii="Times New Roman" w:hAnsi="Times New Roman" w:cs="Times New Roman"/>
                <w:i/>
                <w:iCs/>
                <w:sz w:val="24"/>
                <w:szCs w:val="24"/>
              </w:rPr>
            </w:pPr>
            <w:r w:rsidRPr="00C857A5">
              <w:rPr>
                <w:rFonts w:ascii="Times New Roman" w:hAnsi="Times New Roman" w:cs="Times New Roman"/>
                <w:i/>
                <w:iCs/>
                <w:sz w:val="24"/>
                <w:szCs w:val="24"/>
              </w:rPr>
              <w:t>% Change</w:t>
            </w:r>
          </w:p>
        </w:tc>
        <w:tc>
          <w:tcPr>
            <w:tcW w:w="2834" w:type="dxa"/>
            <w:hideMark/>
          </w:tcPr>
          <w:p w14:paraId="665A49F7" w14:textId="77777777" w:rsidR="00C857A5" w:rsidRPr="00C857A5" w:rsidRDefault="00C857A5" w:rsidP="00C857A5">
            <w:pPr>
              <w:rPr>
                <w:rFonts w:ascii="Times New Roman" w:hAnsi="Times New Roman" w:cs="Times New Roman"/>
                <w:i/>
                <w:iCs/>
                <w:sz w:val="24"/>
                <w:szCs w:val="24"/>
              </w:rPr>
            </w:pPr>
            <w:r w:rsidRPr="00C857A5">
              <w:rPr>
                <w:rFonts w:ascii="Times New Roman" w:hAnsi="Times New Roman" w:cs="Times New Roman"/>
                <w:i/>
                <w:iCs/>
                <w:sz w:val="24"/>
                <w:szCs w:val="24"/>
              </w:rPr>
              <w:t>+0.22%</w:t>
            </w:r>
          </w:p>
        </w:tc>
        <w:tc>
          <w:tcPr>
            <w:tcW w:w="2817" w:type="dxa"/>
            <w:hideMark/>
          </w:tcPr>
          <w:p w14:paraId="30D47856" w14:textId="77777777" w:rsidR="00C857A5" w:rsidRPr="00C857A5" w:rsidRDefault="00C857A5" w:rsidP="00C857A5">
            <w:pPr>
              <w:spacing w:after="160" w:line="259" w:lineRule="auto"/>
              <w:rPr>
                <w:rFonts w:ascii="Times New Roman" w:hAnsi="Times New Roman" w:cs="Times New Roman"/>
                <w:i/>
                <w:iCs/>
                <w:sz w:val="24"/>
                <w:szCs w:val="24"/>
              </w:rPr>
            </w:pPr>
            <w:r w:rsidRPr="00C857A5">
              <w:rPr>
                <w:rFonts w:ascii="Times New Roman" w:hAnsi="Times New Roman" w:cs="Times New Roman"/>
                <w:i/>
                <w:iCs/>
                <w:sz w:val="24"/>
                <w:szCs w:val="24"/>
              </w:rPr>
              <w:t>+0.68%</w:t>
            </w:r>
          </w:p>
        </w:tc>
      </w:tr>
      <w:tr w:rsidR="00C857A5" w:rsidRPr="00C857A5" w14:paraId="150EDD78" w14:textId="77777777" w:rsidTr="00C857A5">
        <w:trPr>
          <w:trHeight w:val="450"/>
        </w:trPr>
        <w:tc>
          <w:tcPr>
            <w:tcW w:w="2835" w:type="dxa"/>
            <w:hideMark/>
          </w:tcPr>
          <w:p w14:paraId="4054FA4F" w14:textId="77777777" w:rsidR="00C857A5" w:rsidRPr="00C857A5" w:rsidRDefault="00C857A5" w:rsidP="00C857A5">
            <w:pPr>
              <w:spacing w:after="160" w:line="259" w:lineRule="auto"/>
              <w:rPr>
                <w:rFonts w:ascii="Times New Roman" w:hAnsi="Times New Roman" w:cs="Times New Roman"/>
                <w:i/>
                <w:iCs/>
                <w:sz w:val="24"/>
                <w:szCs w:val="24"/>
              </w:rPr>
            </w:pPr>
            <w:r w:rsidRPr="00C857A5">
              <w:rPr>
                <w:rFonts w:ascii="Times New Roman" w:hAnsi="Times New Roman" w:cs="Times New Roman"/>
                <w:i/>
                <w:iCs/>
                <w:sz w:val="24"/>
                <w:szCs w:val="24"/>
              </w:rPr>
              <w:t>Volume</w:t>
            </w:r>
          </w:p>
        </w:tc>
        <w:tc>
          <w:tcPr>
            <w:tcW w:w="2834" w:type="dxa"/>
            <w:hideMark/>
          </w:tcPr>
          <w:p w14:paraId="17137013" w14:textId="77777777" w:rsidR="00C857A5" w:rsidRPr="00C857A5" w:rsidRDefault="00C857A5" w:rsidP="00C857A5">
            <w:pPr>
              <w:rPr>
                <w:rFonts w:ascii="Times New Roman" w:hAnsi="Times New Roman" w:cs="Times New Roman"/>
                <w:i/>
                <w:iCs/>
                <w:sz w:val="24"/>
                <w:szCs w:val="24"/>
              </w:rPr>
            </w:pPr>
            <w:r w:rsidRPr="00C857A5">
              <w:rPr>
                <w:rFonts w:ascii="Times New Roman" w:hAnsi="Times New Roman" w:cs="Times New Roman"/>
                <w:i/>
                <w:iCs/>
                <w:sz w:val="24"/>
                <w:szCs w:val="24"/>
              </w:rPr>
              <w:t>2,805,400</w:t>
            </w:r>
          </w:p>
        </w:tc>
        <w:tc>
          <w:tcPr>
            <w:tcW w:w="2817" w:type="dxa"/>
            <w:hideMark/>
          </w:tcPr>
          <w:p w14:paraId="5FBF352F" w14:textId="77777777" w:rsidR="00C857A5" w:rsidRPr="00C857A5" w:rsidRDefault="00C857A5" w:rsidP="00C857A5">
            <w:pPr>
              <w:spacing w:after="160" w:line="259" w:lineRule="auto"/>
              <w:rPr>
                <w:rFonts w:ascii="Times New Roman" w:hAnsi="Times New Roman" w:cs="Times New Roman"/>
                <w:i/>
                <w:iCs/>
                <w:sz w:val="24"/>
                <w:szCs w:val="24"/>
              </w:rPr>
            </w:pPr>
            <w:r w:rsidRPr="00C857A5">
              <w:rPr>
                <w:rFonts w:ascii="Times New Roman" w:hAnsi="Times New Roman" w:cs="Times New Roman"/>
                <w:i/>
                <w:iCs/>
                <w:sz w:val="24"/>
                <w:szCs w:val="24"/>
              </w:rPr>
              <w:t>85,700</w:t>
            </w:r>
          </w:p>
        </w:tc>
      </w:tr>
      <w:tr w:rsidR="00C857A5" w:rsidRPr="00C857A5" w14:paraId="68D0096E" w14:textId="77777777" w:rsidTr="00C857A5">
        <w:trPr>
          <w:trHeight w:val="450"/>
        </w:trPr>
        <w:tc>
          <w:tcPr>
            <w:tcW w:w="2835" w:type="dxa"/>
            <w:hideMark/>
          </w:tcPr>
          <w:p w14:paraId="7652FFC9" w14:textId="77777777" w:rsidR="00C857A5" w:rsidRPr="00C857A5" w:rsidRDefault="00C857A5" w:rsidP="00C857A5">
            <w:pPr>
              <w:spacing w:after="160" w:line="259" w:lineRule="auto"/>
              <w:rPr>
                <w:rFonts w:ascii="Times New Roman" w:hAnsi="Times New Roman" w:cs="Times New Roman"/>
                <w:i/>
                <w:iCs/>
                <w:sz w:val="24"/>
                <w:szCs w:val="24"/>
              </w:rPr>
            </w:pPr>
            <w:r w:rsidRPr="00C857A5">
              <w:rPr>
                <w:rFonts w:ascii="Times New Roman" w:hAnsi="Times New Roman" w:cs="Times New Roman"/>
                <w:i/>
                <w:iCs/>
                <w:sz w:val="24"/>
                <w:szCs w:val="24"/>
              </w:rPr>
              <w:t>20-Day Average Volume</w:t>
            </w:r>
          </w:p>
        </w:tc>
        <w:tc>
          <w:tcPr>
            <w:tcW w:w="2834" w:type="dxa"/>
            <w:hideMark/>
          </w:tcPr>
          <w:p w14:paraId="692BAEE3" w14:textId="77777777" w:rsidR="00C857A5" w:rsidRPr="00C857A5" w:rsidRDefault="00C857A5" w:rsidP="00C857A5">
            <w:pPr>
              <w:rPr>
                <w:rFonts w:ascii="Times New Roman" w:hAnsi="Times New Roman" w:cs="Times New Roman"/>
                <w:i/>
                <w:iCs/>
                <w:sz w:val="24"/>
                <w:szCs w:val="24"/>
              </w:rPr>
            </w:pPr>
            <w:r w:rsidRPr="00C857A5">
              <w:rPr>
                <w:rFonts w:ascii="Times New Roman" w:hAnsi="Times New Roman" w:cs="Times New Roman"/>
                <w:i/>
                <w:iCs/>
                <w:sz w:val="24"/>
                <w:szCs w:val="24"/>
              </w:rPr>
              <w:t>2,387,485</w:t>
            </w:r>
          </w:p>
        </w:tc>
        <w:tc>
          <w:tcPr>
            <w:tcW w:w="2817" w:type="dxa"/>
            <w:hideMark/>
          </w:tcPr>
          <w:p w14:paraId="4BE137D2" w14:textId="77777777" w:rsidR="00C857A5" w:rsidRPr="00C857A5" w:rsidRDefault="00C857A5" w:rsidP="00C857A5">
            <w:pPr>
              <w:spacing w:after="160" w:line="259" w:lineRule="auto"/>
              <w:rPr>
                <w:rFonts w:ascii="Times New Roman" w:hAnsi="Times New Roman" w:cs="Times New Roman"/>
                <w:i/>
                <w:iCs/>
                <w:sz w:val="24"/>
                <w:szCs w:val="24"/>
              </w:rPr>
            </w:pPr>
            <w:r w:rsidRPr="00C857A5">
              <w:rPr>
                <w:rFonts w:ascii="Times New Roman" w:hAnsi="Times New Roman" w:cs="Times New Roman"/>
                <w:i/>
                <w:iCs/>
                <w:sz w:val="24"/>
                <w:szCs w:val="24"/>
              </w:rPr>
              <w:t>27,825</w:t>
            </w:r>
          </w:p>
        </w:tc>
      </w:tr>
      <w:tr w:rsidR="00C857A5" w:rsidRPr="00C857A5" w14:paraId="54DA16DB" w14:textId="77777777" w:rsidTr="00C857A5">
        <w:trPr>
          <w:trHeight w:val="450"/>
        </w:trPr>
        <w:tc>
          <w:tcPr>
            <w:tcW w:w="2835" w:type="dxa"/>
            <w:hideMark/>
          </w:tcPr>
          <w:p w14:paraId="1006AA9D" w14:textId="77777777" w:rsidR="00C857A5" w:rsidRPr="00C857A5" w:rsidRDefault="00C857A5" w:rsidP="00C857A5">
            <w:pPr>
              <w:spacing w:after="160" w:line="259" w:lineRule="auto"/>
              <w:rPr>
                <w:rFonts w:ascii="Times New Roman" w:hAnsi="Times New Roman" w:cs="Times New Roman"/>
                <w:i/>
                <w:iCs/>
                <w:sz w:val="24"/>
                <w:szCs w:val="24"/>
              </w:rPr>
            </w:pPr>
            <w:r w:rsidRPr="00C857A5">
              <w:rPr>
                <w:rFonts w:ascii="Times New Roman" w:hAnsi="Times New Roman" w:cs="Times New Roman"/>
                <w:i/>
                <w:iCs/>
                <w:sz w:val="24"/>
                <w:szCs w:val="24"/>
              </w:rPr>
              <w:lastRenderedPageBreak/>
              <w:t>Previous Close</w:t>
            </w:r>
          </w:p>
        </w:tc>
        <w:tc>
          <w:tcPr>
            <w:tcW w:w="2834" w:type="dxa"/>
            <w:hideMark/>
          </w:tcPr>
          <w:p w14:paraId="6ACC00DB" w14:textId="77777777" w:rsidR="00C857A5" w:rsidRPr="00C857A5" w:rsidRDefault="00C857A5" w:rsidP="00C857A5">
            <w:pPr>
              <w:rPr>
                <w:rFonts w:ascii="Times New Roman" w:hAnsi="Times New Roman" w:cs="Times New Roman"/>
                <w:i/>
                <w:iCs/>
                <w:sz w:val="24"/>
                <w:szCs w:val="24"/>
              </w:rPr>
            </w:pPr>
            <w:r w:rsidRPr="00C857A5">
              <w:rPr>
                <w:rFonts w:ascii="Times New Roman" w:hAnsi="Times New Roman" w:cs="Times New Roman"/>
                <w:i/>
                <w:iCs/>
                <w:sz w:val="24"/>
                <w:szCs w:val="24"/>
              </w:rPr>
              <w:t>403.11</w:t>
            </w:r>
          </w:p>
        </w:tc>
        <w:tc>
          <w:tcPr>
            <w:tcW w:w="2817" w:type="dxa"/>
            <w:hideMark/>
          </w:tcPr>
          <w:p w14:paraId="2F49B7C3" w14:textId="77777777" w:rsidR="00C857A5" w:rsidRPr="00C857A5" w:rsidRDefault="00C857A5" w:rsidP="00C857A5">
            <w:pPr>
              <w:spacing w:after="160" w:line="259" w:lineRule="auto"/>
              <w:rPr>
                <w:rFonts w:ascii="Times New Roman" w:hAnsi="Times New Roman" w:cs="Times New Roman"/>
                <w:i/>
                <w:iCs/>
                <w:sz w:val="24"/>
                <w:szCs w:val="24"/>
              </w:rPr>
            </w:pPr>
            <w:r w:rsidRPr="00C857A5">
              <w:rPr>
                <w:rFonts w:ascii="Times New Roman" w:hAnsi="Times New Roman" w:cs="Times New Roman"/>
                <w:i/>
                <w:iCs/>
                <w:sz w:val="24"/>
                <w:szCs w:val="24"/>
              </w:rPr>
              <w:t>55.66</w:t>
            </w:r>
          </w:p>
        </w:tc>
      </w:tr>
      <w:tr w:rsidR="00C857A5" w:rsidRPr="00C857A5" w14:paraId="5DE05450" w14:textId="77777777" w:rsidTr="00C857A5">
        <w:trPr>
          <w:trHeight w:val="450"/>
        </w:trPr>
        <w:tc>
          <w:tcPr>
            <w:tcW w:w="2835" w:type="dxa"/>
            <w:hideMark/>
          </w:tcPr>
          <w:p w14:paraId="4DABA9FF" w14:textId="77777777" w:rsidR="00C857A5" w:rsidRPr="00C857A5" w:rsidRDefault="00C857A5" w:rsidP="00C857A5">
            <w:pPr>
              <w:spacing w:after="160" w:line="259" w:lineRule="auto"/>
              <w:rPr>
                <w:rFonts w:ascii="Times New Roman" w:hAnsi="Times New Roman" w:cs="Times New Roman"/>
                <w:i/>
                <w:iCs/>
                <w:sz w:val="24"/>
                <w:szCs w:val="24"/>
              </w:rPr>
            </w:pPr>
            <w:r w:rsidRPr="00C857A5">
              <w:rPr>
                <w:rFonts w:ascii="Times New Roman" w:hAnsi="Times New Roman" w:cs="Times New Roman"/>
                <w:i/>
                <w:iCs/>
                <w:sz w:val="24"/>
                <w:szCs w:val="24"/>
              </w:rPr>
              <w:t>Industry</w:t>
            </w:r>
          </w:p>
        </w:tc>
        <w:tc>
          <w:tcPr>
            <w:tcW w:w="2834" w:type="dxa"/>
            <w:hideMark/>
          </w:tcPr>
          <w:p w14:paraId="4DA57EB1" w14:textId="77777777" w:rsidR="00C857A5" w:rsidRPr="00C857A5" w:rsidRDefault="00C857A5" w:rsidP="00C857A5">
            <w:pPr>
              <w:rPr>
                <w:rFonts w:ascii="Times New Roman" w:hAnsi="Times New Roman" w:cs="Times New Roman"/>
                <w:i/>
                <w:iCs/>
                <w:sz w:val="24"/>
                <w:szCs w:val="24"/>
              </w:rPr>
            </w:pPr>
            <w:r w:rsidRPr="00C857A5">
              <w:rPr>
                <w:rFonts w:ascii="Times New Roman" w:hAnsi="Times New Roman" w:cs="Times New Roman"/>
                <w:i/>
                <w:iCs/>
                <w:sz w:val="24"/>
                <w:szCs w:val="24"/>
              </w:rPr>
              <w:t>Finance - Investment Brokers</w:t>
            </w:r>
          </w:p>
        </w:tc>
        <w:tc>
          <w:tcPr>
            <w:tcW w:w="2817" w:type="dxa"/>
            <w:hideMark/>
          </w:tcPr>
          <w:p w14:paraId="60FA2B15" w14:textId="77777777" w:rsidR="00C857A5" w:rsidRPr="00C857A5" w:rsidRDefault="00C857A5" w:rsidP="00C857A5">
            <w:pPr>
              <w:spacing w:after="160" w:line="259" w:lineRule="auto"/>
              <w:rPr>
                <w:rFonts w:ascii="Times New Roman" w:hAnsi="Times New Roman" w:cs="Times New Roman"/>
                <w:i/>
                <w:iCs/>
                <w:sz w:val="24"/>
                <w:szCs w:val="24"/>
              </w:rPr>
            </w:pPr>
            <w:r w:rsidRPr="00C857A5">
              <w:rPr>
                <w:rFonts w:ascii="Times New Roman" w:hAnsi="Times New Roman" w:cs="Times New Roman"/>
                <w:i/>
                <w:iCs/>
                <w:sz w:val="24"/>
                <w:szCs w:val="24"/>
              </w:rPr>
              <w:t>N/A</w:t>
            </w:r>
          </w:p>
        </w:tc>
      </w:tr>
      <w:tr w:rsidR="00C857A5" w:rsidRPr="00C857A5" w14:paraId="4D1D4D8A" w14:textId="77777777" w:rsidTr="00C857A5">
        <w:trPr>
          <w:trHeight w:val="450"/>
        </w:trPr>
        <w:tc>
          <w:tcPr>
            <w:tcW w:w="2835" w:type="dxa"/>
            <w:hideMark/>
          </w:tcPr>
          <w:p w14:paraId="020F5E0D" w14:textId="77777777" w:rsidR="00C857A5" w:rsidRPr="00C857A5" w:rsidRDefault="00C857A5" w:rsidP="00C857A5">
            <w:pPr>
              <w:spacing w:after="160" w:line="259" w:lineRule="auto"/>
              <w:rPr>
                <w:rFonts w:ascii="Times New Roman" w:hAnsi="Times New Roman" w:cs="Times New Roman"/>
                <w:i/>
                <w:iCs/>
                <w:sz w:val="24"/>
                <w:szCs w:val="24"/>
              </w:rPr>
            </w:pPr>
            <w:r w:rsidRPr="00C857A5">
              <w:rPr>
                <w:rFonts w:ascii="Times New Roman" w:hAnsi="Times New Roman" w:cs="Times New Roman"/>
                <w:i/>
                <w:iCs/>
                <w:sz w:val="24"/>
                <w:szCs w:val="24"/>
              </w:rPr>
              <w:t>Has Options</w:t>
            </w:r>
          </w:p>
        </w:tc>
        <w:tc>
          <w:tcPr>
            <w:tcW w:w="2834" w:type="dxa"/>
            <w:hideMark/>
          </w:tcPr>
          <w:p w14:paraId="2297DC29" w14:textId="77777777" w:rsidR="00C857A5" w:rsidRPr="00C857A5" w:rsidRDefault="00C857A5" w:rsidP="00C857A5">
            <w:pPr>
              <w:rPr>
                <w:rFonts w:ascii="Times New Roman" w:hAnsi="Times New Roman" w:cs="Times New Roman"/>
                <w:i/>
                <w:iCs/>
                <w:sz w:val="24"/>
                <w:szCs w:val="24"/>
              </w:rPr>
            </w:pPr>
            <w:r w:rsidRPr="00C857A5">
              <w:rPr>
                <w:rFonts w:ascii="Times New Roman" w:hAnsi="Times New Roman" w:cs="Times New Roman"/>
                <w:i/>
                <w:iCs/>
                <w:sz w:val="24"/>
                <w:szCs w:val="24"/>
              </w:rPr>
              <w:t>Yes</w:t>
            </w:r>
          </w:p>
        </w:tc>
        <w:tc>
          <w:tcPr>
            <w:tcW w:w="2817" w:type="dxa"/>
            <w:hideMark/>
          </w:tcPr>
          <w:p w14:paraId="36E5D6A8" w14:textId="77777777" w:rsidR="00C857A5" w:rsidRPr="00C857A5" w:rsidRDefault="00C857A5" w:rsidP="00C857A5">
            <w:pPr>
              <w:spacing w:after="160" w:line="259" w:lineRule="auto"/>
              <w:rPr>
                <w:rFonts w:ascii="Times New Roman" w:hAnsi="Times New Roman" w:cs="Times New Roman"/>
                <w:i/>
                <w:iCs/>
                <w:sz w:val="24"/>
                <w:szCs w:val="24"/>
              </w:rPr>
            </w:pPr>
            <w:r w:rsidRPr="00C857A5">
              <w:rPr>
                <w:rFonts w:ascii="Times New Roman" w:hAnsi="Times New Roman" w:cs="Times New Roman"/>
                <w:i/>
                <w:iCs/>
                <w:sz w:val="24"/>
                <w:szCs w:val="24"/>
              </w:rPr>
              <w:t>Yes</w:t>
            </w:r>
          </w:p>
        </w:tc>
      </w:tr>
    </w:tbl>
    <w:p w14:paraId="532F903F" w14:textId="669F0EB0" w:rsidR="00B25691" w:rsidRDefault="00B25691" w:rsidP="00D539BA">
      <w:pPr>
        <w:rPr>
          <w:rFonts w:ascii="Times New Roman" w:hAnsi="Times New Roman" w:cs="Times New Roman"/>
          <w:i/>
          <w:iCs/>
          <w:sz w:val="24"/>
          <w:szCs w:val="24"/>
          <w:lang w:val="en-US"/>
        </w:rPr>
      </w:pPr>
    </w:p>
    <w:tbl>
      <w:tblPr>
        <w:tblStyle w:val="TableGrid"/>
        <w:tblW w:w="8603" w:type="dxa"/>
        <w:tblLook w:val="04A0" w:firstRow="1" w:lastRow="0" w:firstColumn="1" w:lastColumn="0" w:noHBand="0" w:noVBand="1"/>
      </w:tblPr>
      <w:tblGrid>
        <w:gridCol w:w="3325"/>
        <w:gridCol w:w="2373"/>
        <w:gridCol w:w="2905"/>
      </w:tblGrid>
      <w:tr w:rsidR="00C857A5" w:rsidRPr="00C857A5" w14:paraId="63A13C73" w14:textId="77777777" w:rsidTr="00C857A5">
        <w:trPr>
          <w:gridAfter w:val="2"/>
          <w:wAfter w:w="5278" w:type="dxa"/>
          <w:trHeight w:val="600"/>
        </w:trPr>
        <w:tc>
          <w:tcPr>
            <w:tcW w:w="3325" w:type="dxa"/>
            <w:hideMark/>
          </w:tcPr>
          <w:p w14:paraId="7DC2A952" w14:textId="77777777" w:rsidR="00C857A5" w:rsidRDefault="00C857A5" w:rsidP="00C857A5">
            <w:pPr>
              <w:jc w:val="center"/>
              <w:rPr>
                <w:rFonts w:ascii="Noto Sans" w:eastAsia="Times New Roman" w:hAnsi="Noto Sans" w:cs="Noto Sans"/>
                <w:b/>
                <w:bCs/>
                <w:color w:val="000000"/>
                <w:kern w:val="0"/>
                <w:sz w:val="21"/>
                <w:szCs w:val="21"/>
                <w:lang w:eastAsia="en-IN" w:bidi="hi-IN"/>
                <w14:ligatures w14:val="none"/>
              </w:rPr>
            </w:pPr>
          </w:p>
          <w:p w14:paraId="7CDDCE9E" w14:textId="794C4366" w:rsidR="00C857A5" w:rsidRPr="00C857A5" w:rsidRDefault="00C857A5" w:rsidP="00C857A5">
            <w:pPr>
              <w:jc w:val="center"/>
              <w:rPr>
                <w:rFonts w:ascii="Noto Sans" w:eastAsia="Times New Roman" w:hAnsi="Noto Sans" w:cs="Noto Sans"/>
                <w:b/>
                <w:bCs/>
                <w:color w:val="000000"/>
                <w:kern w:val="0"/>
                <w:sz w:val="21"/>
                <w:szCs w:val="21"/>
                <w:lang w:eastAsia="en-IN" w:bidi="hi-IN"/>
                <w14:ligatures w14:val="none"/>
              </w:rPr>
            </w:pPr>
            <w:r w:rsidRPr="00C857A5">
              <w:rPr>
                <w:rFonts w:ascii="Noto Sans" w:eastAsia="Times New Roman" w:hAnsi="Noto Sans" w:cs="Noto Sans"/>
                <w:b/>
                <w:bCs/>
                <w:color w:val="000000"/>
                <w:kern w:val="0"/>
                <w:sz w:val="21"/>
                <w:szCs w:val="21"/>
                <w:lang w:eastAsia="en-IN" w:bidi="hi-IN"/>
                <w14:ligatures w14:val="none"/>
              </w:rPr>
              <w:t>Technicals</w:t>
            </w:r>
          </w:p>
        </w:tc>
      </w:tr>
      <w:tr w:rsidR="00C857A5" w:rsidRPr="00C857A5" w14:paraId="3CF4E5BB" w14:textId="77777777" w:rsidTr="00C857A5">
        <w:trPr>
          <w:trHeight w:val="450"/>
        </w:trPr>
        <w:tc>
          <w:tcPr>
            <w:tcW w:w="3325" w:type="dxa"/>
            <w:hideMark/>
          </w:tcPr>
          <w:p w14:paraId="3B98FB51" w14:textId="77777777" w:rsidR="00C857A5" w:rsidRPr="00C857A5" w:rsidRDefault="00C857A5" w:rsidP="00C857A5">
            <w:pPr>
              <w:rPr>
                <w:rFonts w:ascii="Noto Sans" w:eastAsia="Times New Roman" w:hAnsi="Noto Sans" w:cs="Noto Sans"/>
                <w:color w:val="000000"/>
                <w:kern w:val="0"/>
                <w:sz w:val="21"/>
                <w:szCs w:val="21"/>
                <w:lang w:eastAsia="en-IN" w:bidi="hi-IN"/>
                <w14:ligatures w14:val="none"/>
              </w:rPr>
            </w:pPr>
            <w:r w:rsidRPr="00C857A5">
              <w:rPr>
                <w:rFonts w:ascii="Noto Sans" w:eastAsia="Times New Roman" w:hAnsi="Noto Sans" w:cs="Noto Sans"/>
                <w:color w:val="000000"/>
                <w:kern w:val="0"/>
                <w:sz w:val="21"/>
                <w:szCs w:val="21"/>
                <w:lang w:eastAsia="en-IN" w:bidi="hi-IN"/>
                <w14:ligatures w14:val="none"/>
              </w:rPr>
              <w:t>20-Day Moving Average</w:t>
            </w:r>
          </w:p>
        </w:tc>
        <w:tc>
          <w:tcPr>
            <w:tcW w:w="2373" w:type="dxa"/>
            <w:hideMark/>
          </w:tcPr>
          <w:p w14:paraId="76EE2FB5" w14:textId="77777777" w:rsidR="00C857A5" w:rsidRPr="00C857A5" w:rsidRDefault="00C857A5" w:rsidP="00C857A5">
            <w:pPr>
              <w:jc w:val="center"/>
              <w:rPr>
                <w:rFonts w:ascii="Noto Sans" w:eastAsia="Times New Roman" w:hAnsi="Noto Sans" w:cs="Noto Sans"/>
                <w:color w:val="000000"/>
                <w:kern w:val="0"/>
                <w:sz w:val="21"/>
                <w:szCs w:val="21"/>
                <w:lang w:eastAsia="en-IN" w:bidi="hi-IN"/>
                <w14:ligatures w14:val="none"/>
              </w:rPr>
            </w:pPr>
            <w:r w:rsidRPr="00C857A5">
              <w:rPr>
                <w:rFonts w:ascii="Noto Sans" w:eastAsia="Times New Roman" w:hAnsi="Noto Sans" w:cs="Noto Sans"/>
                <w:color w:val="000000"/>
                <w:kern w:val="0"/>
                <w:sz w:val="21"/>
                <w:szCs w:val="21"/>
                <w:lang w:eastAsia="en-IN" w:bidi="hi-IN"/>
                <w14:ligatures w14:val="none"/>
              </w:rPr>
              <w:t>406.03</w:t>
            </w:r>
          </w:p>
        </w:tc>
        <w:tc>
          <w:tcPr>
            <w:tcW w:w="2905" w:type="dxa"/>
            <w:hideMark/>
          </w:tcPr>
          <w:p w14:paraId="2AA9386D" w14:textId="77777777" w:rsidR="00C857A5" w:rsidRPr="00C857A5" w:rsidRDefault="00C857A5" w:rsidP="00C857A5">
            <w:pPr>
              <w:jc w:val="center"/>
              <w:rPr>
                <w:rFonts w:ascii="Noto Sans" w:eastAsia="Times New Roman" w:hAnsi="Noto Sans" w:cs="Noto Sans"/>
                <w:color w:val="000000"/>
                <w:kern w:val="0"/>
                <w:sz w:val="21"/>
                <w:szCs w:val="21"/>
                <w:lang w:eastAsia="en-IN" w:bidi="hi-IN"/>
                <w14:ligatures w14:val="none"/>
              </w:rPr>
            </w:pPr>
            <w:r w:rsidRPr="00C857A5">
              <w:rPr>
                <w:rFonts w:ascii="Noto Sans" w:eastAsia="Times New Roman" w:hAnsi="Noto Sans" w:cs="Noto Sans"/>
                <w:color w:val="000000"/>
                <w:kern w:val="0"/>
                <w:sz w:val="21"/>
                <w:szCs w:val="21"/>
                <w:lang w:eastAsia="en-IN" w:bidi="hi-IN"/>
                <w14:ligatures w14:val="none"/>
              </w:rPr>
              <w:t>56.62</w:t>
            </w:r>
          </w:p>
        </w:tc>
      </w:tr>
      <w:tr w:rsidR="00C857A5" w:rsidRPr="00C857A5" w14:paraId="78202CEB" w14:textId="77777777" w:rsidTr="00C857A5">
        <w:trPr>
          <w:trHeight w:val="450"/>
        </w:trPr>
        <w:tc>
          <w:tcPr>
            <w:tcW w:w="3325" w:type="dxa"/>
            <w:hideMark/>
          </w:tcPr>
          <w:p w14:paraId="1A1E01DD" w14:textId="77777777" w:rsidR="00C857A5" w:rsidRPr="00C857A5" w:rsidRDefault="00C857A5" w:rsidP="00C857A5">
            <w:pPr>
              <w:rPr>
                <w:rFonts w:ascii="Noto Sans" w:eastAsia="Times New Roman" w:hAnsi="Noto Sans" w:cs="Noto Sans"/>
                <w:color w:val="000000"/>
                <w:kern w:val="0"/>
                <w:sz w:val="21"/>
                <w:szCs w:val="21"/>
                <w:lang w:eastAsia="en-IN" w:bidi="hi-IN"/>
                <w14:ligatures w14:val="none"/>
              </w:rPr>
            </w:pPr>
            <w:r w:rsidRPr="00C857A5">
              <w:rPr>
                <w:rFonts w:ascii="Noto Sans" w:eastAsia="Times New Roman" w:hAnsi="Noto Sans" w:cs="Noto Sans"/>
                <w:color w:val="000000"/>
                <w:kern w:val="0"/>
                <w:sz w:val="21"/>
                <w:szCs w:val="21"/>
                <w:lang w:eastAsia="en-IN" w:bidi="hi-IN"/>
                <w14:ligatures w14:val="none"/>
              </w:rPr>
              <w:t>20-Day Raw Stochastic</w:t>
            </w:r>
          </w:p>
        </w:tc>
        <w:tc>
          <w:tcPr>
            <w:tcW w:w="2373" w:type="dxa"/>
            <w:hideMark/>
          </w:tcPr>
          <w:p w14:paraId="0C3A4757" w14:textId="77777777" w:rsidR="00C857A5" w:rsidRPr="00C857A5" w:rsidRDefault="00C857A5" w:rsidP="00C857A5">
            <w:pPr>
              <w:jc w:val="center"/>
              <w:rPr>
                <w:rFonts w:ascii="Noto Sans" w:eastAsia="Times New Roman" w:hAnsi="Noto Sans" w:cs="Noto Sans"/>
                <w:color w:val="000000"/>
                <w:kern w:val="0"/>
                <w:sz w:val="21"/>
                <w:szCs w:val="21"/>
                <w:lang w:eastAsia="en-IN" w:bidi="hi-IN"/>
                <w14:ligatures w14:val="none"/>
              </w:rPr>
            </w:pPr>
            <w:r w:rsidRPr="00C857A5">
              <w:rPr>
                <w:rFonts w:ascii="Noto Sans" w:eastAsia="Times New Roman" w:hAnsi="Noto Sans" w:cs="Noto Sans"/>
                <w:color w:val="000000"/>
                <w:kern w:val="0"/>
                <w:sz w:val="21"/>
                <w:szCs w:val="21"/>
                <w:lang w:eastAsia="en-IN" w:bidi="hi-IN"/>
                <w14:ligatures w14:val="none"/>
              </w:rPr>
              <w:t>52.62%</w:t>
            </w:r>
          </w:p>
        </w:tc>
        <w:tc>
          <w:tcPr>
            <w:tcW w:w="2905" w:type="dxa"/>
            <w:hideMark/>
          </w:tcPr>
          <w:p w14:paraId="32CF9618" w14:textId="77777777" w:rsidR="00C857A5" w:rsidRPr="00C857A5" w:rsidRDefault="00C857A5" w:rsidP="00C857A5">
            <w:pPr>
              <w:jc w:val="center"/>
              <w:rPr>
                <w:rFonts w:ascii="Noto Sans" w:eastAsia="Times New Roman" w:hAnsi="Noto Sans" w:cs="Noto Sans"/>
                <w:color w:val="000000"/>
                <w:kern w:val="0"/>
                <w:sz w:val="21"/>
                <w:szCs w:val="21"/>
                <w:lang w:eastAsia="en-IN" w:bidi="hi-IN"/>
                <w14:ligatures w14:val="none"/>
              </w:rPr>
            </w:pPr>
            <w:r w:rsidRPr="00C857A5">
              <w:rPr>
                <w:rFonts w:ascii="Noto Sans" w:eastAsia="Times New Roman" w:hAnsi="Noto Sans" w:cs="Noto Sans"/>
                <w:color w:val="000000"/>
                <w:kern w:val="0"/>
                <w:sz w:val="21"/>
                <w:szCs w:val="21"/>
                <w:lang w:eastAsia="en-IN" w:bidi="hi-IN"/>
                <w14:ligatures w14:val="none"/>
              </w:rPr>
              <w:t>32.50%</w:t>
            </w:r>
          </w:p>
        </w:tc>
      </w:tr>
      <w:tr w:rsidR="00C857A5" w:rsidRPr="00C857A5" w14:paraId="74611673" w14:textId="77777777" w:rsidTr="00C857A5">
        <w:trPr>
          <w:trHeight w:val="450"/>
        </w:trPr>
        <w:tc>
          <w:tcPr>
            <w:tcW w:w="3325" w:type="dxa"/>
            <w:hideMark/>
          </w:tcPr>
          <w:p w14:paraId="05681BD3" w14:textId="77777777" w:rsidR="00C857A5" w:rsidRPr="00C857A5" w:rsidRDefault="00C857A5" w:rsidP="00C857A5">
            <w:pPr>
              <w:rPr>
                <w:rFonts w:ascii="Noto Sans" w:eastAsia="Times New Roman" w:hAnsi="Noto Sans" w:cs="Noto Sans"/>
                <w:color w:val="000000"/>
                <w:kern w:val="0"/>
                <w:sz w:val="21"/>
                <w:szCs w:val="21"/>
                <w:lang w:eastAsia="en-IN" w:bidi="hi-IN"/>
                <w14:ligatures w14:val="none"/>
              </w:rPr>
            </w:pPr>
            <w:r w:rsidRPr="00C857A5">
              <w:rPr>
                <w:rFonts w:ascii="Noto Sans" w:eastAsia="Times New Roman" w:hAnsi="Noto Sans" w:cs="Noto Sans"/>
                <w:color w:val="000000"/>
                <w:kern w:val="0"/>
                <w:sz w:val="21"/>
                <w:szCs w:val="21"/>
                <w:lang w:eastAsia="en-IN" w:bidi="hi-IN"/>
                <w14:ligatures w14:val="none"/>
              </w:rPr>
              <w:t>20-Day Relative Strength</w:t>
            </w:r>
          </w:p>
        </w:tc>
        <w:tc>
          <w:tcPr>
            <w:tcW w:w="2373" w:type="dxa"/>
            <w:hideMark/>
          </w:tcPr>
          <w:p w14:paraId="06002939" w14:textId="77777777" w:rsidR="00C857A5" w:rsidRPr="00C857A5" w:rsidRDefault="00C857A5" w:rsidP="00C857A5">
            <w:pPr>
              <w:jc w:val="center"/>
              <w:rPr>
                <w:rFonts w:ascii="Noto Sans" w:eastAsia="Times New Roman" w:hAnsi="Noto Sans" w:cs="Noto Sans"/>
                <w:color w:val="000000"/>
                <w:kern w:val="0"/>
                <w:sz w:val="21"/>
                <w:szCs w:val="21"/>
                <w:lang w:eastAsia="en-IN" w:bidi="hi-IN"/>
                <w14:ligatures w14:val="none"/>
              </w:rPr>
            </w:pPr>
            <w:r w:rsidRPr="00C857A5">
              <w:rPr>
                <w:rFonts w:ascii="Noto Sans" w:eastAsia="Times New Roman" w:hAnsi="Noto Sans" w:cs="Noto Sans"/>
                <w:color w:val="000000"/>
                <w:kern w:val="0"/>
                <w:sz w:val="21"/>
                <w:szCs w:val="21"/>
                <w:lang w:eastAsia="en-IN" w:bidi="hi-IN"/>
                <w14:ligatures w14:val="none"/>
              </w:rPr>
              <w:t>53.39%</w:t>
            </w:r>
          </w:p>
        </w:tc>
        <w:tc>
          <w:tcPr>
            <w:tcW w:w="2905" w:type="dxa"/>
            <w:hideMark/>
          </w:tcPr>
          <w:p w14:paraId="4F3A32B1" w14:textId="77777777" w:rsidR="00C857A5" w:rsidRPr="00C857A5" w:rsidRDefault="00C857A5" w:rsidP="00C857A5">
            <w:pPr>
              <w:jc w:val="center"/>
              <w:rPr>
                <w:rFonts w:ascii="Noto Sans" w:eastAsia="Times New Roman" w:hAnsi="Noto Sans" w:cs="Noto Sans"/>
                <w:color w:val="000000"/>
                <w:kern w:val="0"/>
                <w:sz w:val="21"/>
                <w:szCs w:val="21"/>
                <w:lang w:eastAsia="en-IN" w:bidi="hi-IN"/>
                <w14:ligatures w14:val="none"/>
              </w:rPr>
            </w:pPr>
            <w:r w:rsidRPr="00C857A5">
              <w:rPr>
                <w:rFonts w:ascii="Noto Sans" w:eastAsia="Times New Roman" w:hAnsi="Noto Sans" w:cs="Noto Sans"/>
                <w:color w:val="000000"/>
                <w:kern w:val="0"/>
                <w:sz w:val="21"/>
                <w:szCs w:val="21"/>
                <w:lang w:eastAsia="en-IN" w:bidi="hi-IN"/>
                <w14:ligatures w14:val="none"/>
              </w:rPr>
              <w:t>47.27%</w:t>
            </w:r>
          </w:p>
        </w:tc>
      </w:tr>
      <w:tr w:rsidR="00C857A5" w:rsidRPr="00C857A5" w14:paraId="318839BA" w14:textId="77777777" w:rsidTr="00C857A5">
        <w:trPr>
          <w:trHeight w:val="450"/>
        </w:trPr>
        <w:tc>
          <w:tcPr>
            <w:tcW w:w="3325" w:type="dxa"/>
            <w:hideMark/>
          </w:tcPr>
          <w:p w14:paraId="4BA72526" w14:textId="77777777" w:rsidR="00C857A5" w:rsidRPr="00C857A5" w:rsidRDefault="00C857A5" w:rsidP="00C857A5">
            <w:pPr>
              <w:rPr>
                <w:rFonts w:ascii="Noto Sans" w:eastAsia="Times New Roman" w:hAnsi="Noto Sans" w:cs="Noto Sans"/>
                <w:color w:val="000000"/>
                <w:kern w:val="0"/>
                <w:sz w:val="21"/>
                <w:szCs w:val="21"/>
                <w:lang w:eastAsia="en-IN" w:bidi="hi-IN"/>
                <w14:ligatures w14:val="none"/>
              </w:rPr>
            </w:pPr>
            <w:r w:rsidRPr="00C857A5">
              <w:rPr>
                <w:rFonts w:ascii="Noto Sans" w:eastAsia="Times New Roman" w:hAnsi="Noto Sans" w:cs="Noto Sans"/>
                <w:color w:val="000000"/>
                <w:kern w:val="0"/>
                <w:sz w:val="21"/>
                <w:szCs w:val="21"/>
                <w:lang w:eastAsia="en-IN" w:bidi="hi-IN"/>
                <w14:ligatures w14:val="none"/>
              </w:rPr>
              <w:t>Weighted Alpha</w:t>
            </w:r>
          </w:p>
        </w:tc>
        <w:tc>
          <w:tcPr>
            <w:tcW w:w="2373" w:type="dxa"/>
            <w:hideMark/>
          </w:tcPr>
          <w:p w14:paraId="664907E2" w14:textId="77777777" w:rsidR="00C857A5" w:rsidRPr="00C857A5" w:rsidRDefault="00C857A5" w:rsidP="00C857A5">
            <w:pPr>
              <w:jc w:val="center"/>
              <w:rPr>
                <w:rFonts w:ascii="Noto Sans" w:eastAsia="Times New Roman" w:hAnsi="Noto Sans" w:cs="Noto Sans"/>
                <w:color w:val="000000"/>
                <w:kern w:val="0"/>
                <w:sz w:val="21"/>
                <w:szCs w:val="21"/>
                <w:lang w:eastAsia="en-IN" w:bidi="hi-IN"/>
                <w14:ligatures w14:val="none"/>
              </w:rPr>
            </w:pPr>
            <w:r w:rsidRPr="00C857A5">
              <w:rPr>
                <w:rFonts w:ascii="Noto Sans" w:eastAsia="Times New Roman" w:hAnsi="Noto Sans" w:cs="Noto Sans"/>
                <w:color w:val="000000"/>
                <w:kern w:val="0"/>
                <w:sz w:val="21"/>
                <w:szCs w:val="21"/>
                <w:lang w:eastAsia="en-IN" w:bidi="hi-IN"/>
                <w14:ligatures w14:val="none"/>
              </w:rPr>
              <w:t>+23.12</w:t>
            </w:r>
          </w:p>
        </w:tc>
        <w:tc>
          <w:tcPr>
            <w:tcW w:w="2905" w:type="dxa"/>
            <w:hideMark/>
          </w:tcPr>
          <w:p w14:paraId="1AC04438" w14:textId="77777777" w:rsidR="00C857A5" w:rsidRPr="00C857A5" w:rsidRDefault="00C857A5" w:rsidP="00C857A5">
            <w:pPr>
              <w:jc w:val="center"/>
              <w:rPr>
                <w:rFonts w:ascii="Noto Sans" w:eastAsia="Times New Roman" w:hAnsi="Noto Sans" w:cs="Noto Sans"/>
                <w:color w:val="000000"/>
                <w:kern w:val="0"/>
                <w:sz w:val="21"/>
                <w:szCs w:val="21"/>
                <w:lang w:eastAsia="en-IN" w:bidi="hi-IN"/>
                <w14:ligatures w14:val="none"/>
              </w:rPr>
            </w:pPr>
            <w:r w:rsidRPr="00C857A5">
              <w:rPr>
                <w:rFonts w:ascii="Noto Sans" w:eastAsia="Times New Roman" w:hAnsi="Noto Sans" w:cs="Noto Sans"/>
                <w:color w:val="000000"/>
                <w:kern w:val="0"/>
                <w:sz w:val="21"/>
                <w:szCs w:val="21"/>
                <w:lang w:eastAsia="en-IN" w:bidi="hi-IN"/>
                <w14:ligatures w14:val="none"/>
              </w:rPr>
              <w:t>+27.65</w:t>
            </w:r>
          </w:p>
        </w:tc>
      </w:tr>
      <w:tr w:rsidR="00C857A5" w:rsidRPr="00C857A5" w14:paraId="4BE8B3AB" w14:textId="77777777" w:rsidTr="00C857A5">
        <w:trPr>
          <w:trHeight w:val="450"/>
        </w:trPr>
        <w:tc>
          <w:tcPr>
            <w:tcW w:w="3325" w:type="dxa"/>
            <w:hideMark/>
          </w:tcPr>
          <w:p w14:paraId="521B5B87" w14:textId="77777777" w:rsidR="00C857A5" w:rsidRPr="00C857A5" w:rsidRDefault="00C857A5" w:rsidP="00C857A5">
            <w:pPr>
              <w:rPr>
                <w:rFonts w:ascii="Noto Sans" w:eastAsia="Times New Roman" w:hAnsi="Noto Sans" w:cs="Noto Sans"/>
                <w:color w:val="000000"/>
                <w:kern w:val="0"/>
                <w:sz w:val="21"/>
                <w:szCs w:val="21"/>
                <w:lang w:eastAsia="en-IN" w:bidi="hi-IN"/>
                <w14:ligatures w14:val="none"/>
              </w:rPr>
            </w:pPr>
            <w:r w:rsidRPr="00C857A5">
              <w:rPr>
                <w:rFonts w:ascii="Noto Sans" w:eastAsia="Times New Roman" w:hAnsi="Noto Sans" w:cs="Noto Sans"/>
                <w:color w:val="000000"/>
                <w:kern w:val="0"/>
                <w:sz w:val="21"/>
                <w:szCs w:val="21"/>
                <w:lang w:eastAsia="en-IN" w:bidi="hi-IN"/>
                <w14:ligatures w14:val="none"/>
              </w:rPr>
              <w:t>Today's Opinion</w:t>
            </w:r>
          </w:p>
        </w:tc>
        <w:tc>
          <w:tcPr>
            <w:tcW w:w="2373" w:type="dxa"/>
            <w:hideMark/>
          </w:tcPr>
          <w:p w14:paraId="7E932467" w14:textId="77777777" w:rsidR="00C857A5" w:rsidRPr="00C857A5" w:rsidRDefault="00C857A5" w:rsidP="00C857A5">
            <w:pPr>
              <w:jc w:val="center"/>
              <w:rPr>
                <w:rFonts w:ascii="Noto Sans" w:eastAsia="Times New Roman" w:hAnsi="Noto Sans" w:cs="Noto Sans"/>
                <w:color w:val="000000"/>
                <w:kern w:val="0"/>
                <w:sz w:val="21"/>
                <w:szCs w:val="21"/>
                <w:lang w:eastAsia="en-IN" w:bidi="hi-IN"/>
                <w14:ligatures w14:val="none"/>
              </w:rPr>
            </w:pPr>
            <w:r w:rsidRPr="00C857A5">
              <w:rPr>
                <w:rFonts w:ascii="Noto Sans" w:eastAsia="Times New Roman" w:hAnsi="Noto Sans" w:cs="Noto Sans"/>
                <w:color w:val="000000"/>
                <w:kern w:val="0"/>
                <w:sz w:val="21"/>
                <w:szCs w:val="21"/>
                <w:lang w:eastAsia="en-IN" w:bidi="hi-IN"/>
                <w14:ligatures w14:val="none"/>
              </w:rPr>
              <w:t>72% Buy</w:t>
            </w:r>
          </w:p>
        </w:tc>
        <w:tc>
          <w:tcPr>
            <w:tcW w:w="2905" w:type="dxa"/>
            <w:hideMark/>
          </w:tcPr>
          <w:p w14:paraId="6DE885DE" w14:textId="77777777" w:rsidR="00C857A5" w:rsidRPr="00C857A5" w:rsidRDefault="00C857A5" w:rsidP="00C857A5">
            <w:pPr>
              <w:jc w:val="center"/>
              <w:rPr>
                <w:rFonts w:ascii="Noto Sans" w:eastAsia="Times New Roman" w:hAnsi="Noto Sans" w:cs="Noto Sans"/>
                <w:color w:val="000000"/>
                <w:kern w:val="0"/>
                <w:sz w:val="21"/>
                <w:szCs w:val="21"/>
                <w:lang w:eastAsia="en-IN" w:bidi="hi-IN"/>
                <w14:ligatures w14:val="none"/>
              </w:rPr>
            </w:pPr>
            <w:r w:rsidRPr="00C857A5">
              <w:rPr>
                <w:rFonts w:ascii="Noto Sans" w:eastAsia="Times New Roman" w:hAnsi="Noto Sans" w:cs="Noto Sans"/>
                <w:color w:val="000000"/>
                <w:kern w:val="0"/>
                <w:sz w:val="21"/>
                <w:szCs w:val="21"/>
                <w:lang w:eastAsia="en-IN" w:bidi="hi-IN"/>
                <w14:ligatures w14:val="none"/>
              </w:rPr>
              <w:t>40% Buy</w:t>
            </w:r>
          </w:p>
        </w:tc>
      </w:tr>
      <w:tr w:rsidR="00C857A5" w:rsidRPr="00C857A5" w14:paraId="157B4D39" w14:textId="77777777" w:rsidTr="00C857A5">
        <w:trPr>
          <w:trHeight w:val="450"/>
        </w:trPr>
        <w:tc>
          <w:tcPr>
            <w:tcW w:w="3325" w:type="dxa"/>
            <w:hideMark/>
          </w:tcPr>
          <w:p w14:paraId="394191F8" w14:textId="77777777" w:rsidR="00C857A5" w:rsidRPr="00C857A5" w:rsidRDefault="00C857A5" w:rsidP="00C857A5">
            <w:pPr>
              <w:rPr>
                <w:rFonts w:ascii="Noto Sans" w:eastAsia="Times New Roman" w:hAnsi="Noto Sans" w:cs="Noto Sans"/>
                <w:color w:val="000000"/>
                <w:kern w:val="0"/>
                <w:sz w:val="21"/>
                <w:szCs w:val="21"/>
                <w:lang w:eastAsia="en-IN" w:bidi="hi-IN"/>
                <w14:ligatures w14:val="none"/>
              </w:rPr>
            </w:pPr>
            <w:r w:rsidRPr="00C857A5">
              <w:rPr>
                <w:rFonts w:ascii="Noto Sans" w:eastAsia="Times New Roman" w:hAnsi="Noto Sans" w:cs="Noto Sans"/>
                <w:color w:val="000000"/>
                <w:kern w:val="0"/>
                <w:sz w:val="21"/>
                <w:szCs w:val="21"/>
                <w:lang w:eastAsia="en-IN" w:bidi="hi-IN"/>
                <w14:ligatures w14:val="none"/>
              </w:rPr>
              <w:t>Previous Opinion</w:t>
            </w:r>
          </w:p>
        </w:tc>
        <w:tc>
          <w:tcPr>
            <w:tcW w:w="2373" w:type="dxa"/>
            <w:hideMark/>
          </w:tcPr>
          <w:p w14:paraId="2389B1AF" w14:textId="77777777" w:rsidR="00C857A5" w:rsidRPr="00C857A5" w:rsidRDefault="00C857A5" w:rsidP="00C857A5">
            <w:pPr>
              <w:jc w:val="center"/>
              <w:rPr>
                <w:rFonts w:ascii="Noto Sans" w:eastAsia="Times New Roman" w:hAnsi="Noto Sans" w:cs="Noto Sans"/>
                <w:color w:val="000000"/>
                <w:kern w:val="0"/>
                <w:sz w:val="21"/>
                <w:szCs w:val="21"/>
                <w:lang w:eastAsia="en-IN" w:bidi="hi-IN"/>
                <w14:ligatures w14:val="none"/>
              </w:rPr>
            </w:pPr>
            <w:r w:rsidRPr="00C857A5">
              <w:rPr>
                <w:rFonts w:ascii="Noto Sans" w:eastAsia="Times New Roman" w:hAnsi="Noto Sans" w:cs="Noto Sans"/>
                <w:color w:val="000000"/>
                <w:kern w:val="0"/>
                <w:sz w:val="21"/>
                <w:szCs w:val="21"/>
                <w:lang w:eastAsia="en-IN" w:bidi="hi-IN"/>
                <w14:ligatures w14:val="none"/>
              </w:rPr>
              <w:t>72% Buy</w:t>
            </w:r>
          </w:p>
        </w:tc>
        <w:tc>
          <w:tcPr>
            <w:tcW w:w="2905" w:type="dxa"/>
            <w:hideMark/>
          </w:tcPr>
          <w:p w14:paraId="74725133" w14:textId="77777777" w:rsidR="00C857A5" w:rsidRPr="00C857A5" w:rsidRDefault="00C857A5" w:rsidP="00C857A5">
            <w:pPr>
              <w:jc w:val="center"/>
              <w:rPr>
                <w:rFonts w:ascii="Noto Sans" w:eastAsia="Times New Roman" w:hAnsi="Noto Sans" w:cs="Noto Sans"/>
                <w:color w:val="000000"/>
                <w:kern w:val="0"/>
                <w:sz w:val="21"/>
                <w:szCs w:val="21"/>
                <w:lang w:eastAsia="en-IN" w:bidi="hi-IN"/>
                <w14:ligatures w14:val="none"/>
              </w:rPr>
            </w:pPr>
            <w:r w:rsidRPr="00C857A5">
              <w:rPr>
                <w:rFonts w:ascii="Noto Sans" w:eastAsia="Times New Roman" w:hAnsi="Noto Sans" w:cs="Noto Sans"/>
                <w:color w:val="000000"/>
                <w:kern w:val="0"/>
                <w:sz w:val="21"/>
                <w:szCs w:val="21"/>
                <w:lang w:eastAsia="en-IN" w:bidi="hi-IN"/>
                <w14:ligatures w14:val="none"/>
              </w:rPr>
              <w:t>40% Buy</w:t>
            </w:r>
          </w:p>
        </w:tc>
      </w:tr>
      <w:tr w:rsidR="00C857A5" w:rsidRPr="00C857A5" w14:paraId="779A3225" w14:textId="77777777" w:rsidTr="00C857A5">
        <w:trPr>
          <w:trHeight w:val="450"/>
        </w:trPr>
        <w:tc>
          <w:tcPr>
            <w:tcW w:w="3325" w:type="dxa"/>
            <w:hideMark/>
          </w:tcPr>
          <w:p w14:paraId="364E5155" w14:textId="77777777" w:rsidR="00C857A5" w:rsidRPr="00C857A5" w:rsidRDefault="00C857A5" w:rsidP="00C857A5">
            <w:pPr>
              <w:rPr>
                <w:rFonts w:ascii="Noto Sans" w:eastAsia="Times New Roman" w:hAnsi="Noto Sans" w:cs="Noto Sans"/>
                <w:color w:val="000000"/>
                <w:kern w:val="0"/>
                <w:sz w:val="21"/>
                <w:szCs w:val="21"/>
                <w:lang w:eastAsia="en-IN" w:bidi="hi-IN"/>
                <w14:ligatures w14:val="none"/>
              </w:rPr>
            </w:pPr>
            <w:r w:rsidRPr="00C857A5">
              <w:rPr>
                <w:rFonts w:ascii="Noto Sans" w:eastAsia="Times New Roman" w:hAnsi="Noto Sans" w:cs="Noto Sans"/>
                <w:color w:val="000000"/>
                <w:kern w:val="0"/>
                <w:sz w:val="21"/>
                <w:szCs w:val="21"/>
                <w:lang w:eastAsia="en-IN" w:bidi="hi-IN"/>
                <w14:ligatures w14:val="none"/>
              </w:rPr>
              <w:t>Last Month's Opinion</w:t>
            </w:r>
          </w:p>
        </w:tc>
        <w:tc>
          <w:tcPr>
            <w:tcW w:w="2373" w:type="dxa"/>
            <w:hideMark/>
          </w:tcPr>
          <w:p w14:paraId="75930A9C" w14:textId="77777777" w:rsidR="00C857A5" w:rsidRPr="00C857A5" w:rsidRDefault="00C857A5" w:rsidP="00C857A5">
            <w:pPr>
              <w:jc w:val="center"/>
              <w:rPr>
                <w:rFonts w:ascii="Noto Sans" w:eastAsia="Times New Roman" w:hAnsi="Noto Sans" w:cs="Noto Sans"/>
                <w:color w:val="000000"/>
                <w:kern w:val="0"/>
                <w:sz w:val="21"/>
                <w:szCs w:val="21"/>
                <w:lang w:eastAsia="en-IN" w:bidi="hi-IN"/>
                <w14:ligatures w14:val="none"/>
              </w:rPr>
            </w:pPr>
            <w:r w:rsidRPr="00C857A5">
              <w:rPr>
                <w:rFonts w:ascii="Noto Sans" w:eastAsia="Times New Roman" w:hAnsi="Noto Sans" w:cs="Noto Sans"/>
                <w:color w:val="000000"/>
                <w:kern w:val="0"/>
                <w:sz w:val="21"/>
                <w:szCs w:val="21"/>
                <w:lang w:eastAsia="en-IN" w:bidi="hi-IN"/>
                <w14:ligatures w14:val="none"/>
              </w:rPr>
              <w:t>100% Buy</w:t>
            </w:r>
          </w:p>
        </w:tc>
        <w:tc>
          <w:tcPr>
            <w:tcW w:w="2905" w:type="dxa"/>
            <w:hideMark/>
          </w:tcPr>
          <w:p w14:paraId="250AEF9F" w14:textId="77777777" w:rsidR="00C857A5" w:rsidRPr="00C857A5" w:rsidRDefault="00C857A5" w:rsidP="00C857A5">
            <w:pPr>
              <w:jc w:val="center"/>
              <w:rPr>
                <w:rFonts w:ascii="Noto Sans" w:eastAsia="Times New Roman" w:hAnsi="Noto Sans" w:cs="Noto Sans"/>
                <w:color w:val="000000"/>
                <w:kern w:val="0"/>
                <w:sz w:val="21"/>
                <w:szCs w:val="21"/>
                <w:lang w:eastAsia="en-IN" w:bidi="hi-IN"/>
                <w14:ligatures w14:val="none"/>
              </w:rPr>
            </w:pPr>
            <w:r w:rsidRPr="00C857A5">
              <w:rPr>
                <w:rFonts w:ascii="Noto Sans" w:eastAsia="Times New Roman" w:hAnsi="Noto Sans" w:cs="Noto Sans"/>
                <w:color w:val="000000"/>
                <w:kern w:val="0"/>
                <w:sz w:val="21"/>
                <w:szCs w:val="21"/>
                <w:lang w:eastAsia="en-IN" w:bidi="hi-IN"/>
                <w14:ligatures w14:val="none"/>
              </w:rPr>
              <w:t>56% Buy</w:t>
            </w:r>
          </w:p>
        </w:tc>
      </w:tr>
    </w:tbl>
    <w:p w14:paraId="2F5CE334" w14:textId="77777777" w:rsidR="00C857A5" w:rsidRDefault="00C857A5" w:rsidP="00D539BA">
      <w:pPr>
        <w:rPr>
          <w:rFonts w:ascii="Times New Roman" w:hAnsi="Times New Roman" w:cs="Times New Roman"/>
          <w:i/>
          <w:iCs/>
          <w:sz w:val="24"/>
          <w:szCs w:val="24"/>
          <w:lang w:val="en-US"/>
        </w:rPr>
      </w:pPr>
    </w:p>
    <w:p w14:paraId="341EAC53" w14:textId="77777777" w:rsidR="00C857A5" w:rsidRDefault="00C857A5" w:rsidP="00D539BA">
      <w:pPr>
        <w:rPr>
          <w:rFonts w:ascii="Times New Roman" w:hAnsi="Times New Roman" w:cs="Times New Roman"/>
          <w:i/>
          <w:iCs/>
          <w:sz w:val="24"/>
          <w:szCs w:val="24"/>
          <w:lang w:val="en-US"/>
        </w:rPr>
      </w:pPr>
    </w:p>
    <w:tbl>
      <w:tblPr>
        <w:tblStyle w:val="TableGrid"/>
        <w:tblW w:w="9081" w:type="dxa"/>
        <w:tblLook w:val="04A0" w:firstRow="1" w:lastRow="0" w:firstColumn="1" w:lastColumn="0" w:noHBand="0" w:noVBand="1"/>
      </w:tblPr>
      <w:tblGrid>
        <w:gridCol w:w="3005"/>
        <w:gridCol w:w="3008"/>
        <w:gridCol w:w="3068"/>
      </w:tblGrid>
      <w:tr w:rsidR="00C857A5" w:rsidRPr="00C857A5" w14:paraId="53C63618" w14:textId="77777777" w:rsidTr="004C4427">
        <w:trPr>
          <w:trHeight w:val="721"/>
        </w:trPr>
        <w:tc>
          <w:tcPr>
            <w:tcW w:w="9021" w:type="dxa"/>
            <w:gridSpan w:val="3"/>
            <w:hideMark/>
          </w:tcPr>
          <w:p w14:paraId="59206120" w14:textId="77777777" w:rsidR="00C857A5" w:rsidRPr="00C857A5" w:rsidRDefault="00C857A5" w:rsidP="00C857A5">
            <w:pPr>
              <w:jc w:val="center"/>
              <w:rPr>
                <w:rFonts w:ascii="Noto Sans" w:eastAsia="Times New Roman" w:hAnsi="Noto Sans" w:cs="Noto Sans"/>
                <w:b/>
                <w:bCs/>
                <w:color w:val="000000"/>
                <w:kern w:val="0"/>
                <w:sz w:val="21"/>
                <w:szCs w:val="21"/>
                <w:lang w:eastAsia="en-IN" w:bidi="hi-IN"/>
                <w14:ligatures w14:val="none"/>
              </w:rPr>
            </w:pPr>
            <w:r w:rsidRPr="00C857A5">
              <w:rPr>
                <w:rFonts w:ascii="Noto Sans" w:eastAsia="Times New Roman" w:hAnsi="Noto Sans" w:cs="Noto Sans"/>
                <w:b/>
                <w:bCs/>
                <w:color w:val="000000"/>
                <w:kern w:val="0"/>
                <w:sz w:val="21"/>
                <w:szCs w:val="21"/>
                <w:lang w:eastAsia="en-IN" w:bidi="hi-IN"/>
                <w14:ligatures w14:val="none"/>
              </w:rPr>
              <w:t>Performance</w:t>
            </w:r>
          </w:p>
        </w:tc>
      </w:tr>
      <w:tr w:rsidR="00C857A5" w:rsidRPr="00C857A5" w14:paraId="2FDB8A10" w14:textId="77777777" w:rsidTr="004C4427">
        <w:trPr>
          <w:gridAfter w:val="2"/>
          <w:wAfter w:w="6046" w:type="dxa"/>
          <w:trHeight w:val="432"/>
        </w:trPr>
        <w:tc>
          <w:tcPr>
            <w:tcW w:w="2990" w:type="dxa"/>
            <w:hideMark/>
          </w:tcPr>
          <w:p w14:paraId="7616211D" w14:textId="77777777" w:rsidR="00C857A5" w:rsidRPr="00C857A5" w:rsidRDefault="00C857A5" w:rsidP="00C857A5">
            <w:pPr>
              <w:rPr>
                <w:rFonts w:ascii="Noto Sans" w:eastAsia="Times New Roman" w:hAnsi="Noto Sans" w:cs="Noto Sans"/>
                <w:b/>
                <w:bCs/>
                <w:color w:val="000000"/>
                <w:kern w:val="0"/>
                <w:sz w:val="21"/>
                <w:szCs w:val="21"/>
                <w:lang w:eastAsia="en-IN" w:bidi="hi-IN"/>
                <w14:ligatures w14:val="none"/>
              </w:rPr>
            </w:pPr>
            <w:r w:rsidRPr="00C857A5">
              <w:rPr>
                <w:rFonts w:ascii="Noto Sans" w:eastAsia="Times New Roman" w:hAnsi="Noto Sans" w:cs="Noto Sans"/>
                <w:b/>
                <w:bCs/>
                <w:color w:val="000000"/>
                <w:kern w:val="0"/>
                <w:sz w:val="21"/>
                <w:szCs w:val="21"/>
                <w:lang w:eastAsia="en-IN" w:bidi="hi-IN"/>
                <w14:ligatures w14:val="none"/>
              </w:rPr>
              <w:t>5-Days</w:t>
            </w:r>
          </w:p>
        </w:tc>
      </w:tr>
      <w:tr w:rsidR="00C857A5" w:rsidRPr="00C857A5" w14:paraId="1736CE41" w14:textId="77777777" w:rsidTr="004C4427">
        <w:trPr>
          <w:trHeight w:val="540"/>
        </w:trPr>
        <w:tc>
          <w:tcPr>
            <w:tcW w:w="2990" w:type="dxa"/>
            <w:hideMark/>
          </w:tcPr>
          <w:p w14:paraId="144C6314" w14:textId="77777777" w:rsidR="00C857A5" w:rsidRPr="00C857A5" w:rsidRDefault="00C857A5" w:rsidP="00C857A5">
            <w:pPr>
              <w:rPr>
                <w:rFonts w:ascii="Noto Sans" w:eastAsia="Times New Roman" w:hAnsi="Noto Sans" w:cs="Noto Sans"/>
                <w:color w:val="000000"/>
                <w:kern w:val="0"/>
                <w:sz w:val="21"/>
                <w:szCs w:val="21"/>
                <w:lang w:eastAsia="en-IN" w:bidi="hi-IN"/>
                <w14:ligatures w14:val="none"/>
              </w:rPr>
            </w:pPr>
            <w:r w:rsidRPr="00C857A5">
              <w:rPr>
                <w:rFonts w:ascii="Noto Sans" w:eastAsia="Times New Roman" w:hAnsi="Noto Sans" w:cs="Noto Sans"/>
                <w:color w:val="000000"/>
                <w:kern w:val="0"/>
                <w:sz w:val="21"/>
                <w:szCs w:val="21"/>
                <w:lang w:eastAsia="en-IN" w:bidi="hi-IN"/>
                <w14:ligatures w14:val="none"/>
              </w:rPr>
              <w:t>%Chg</w:t>
            </w:r>
          </w:p>
        </w:tc>
        <w:tc>
          <w:tcPr>
            <w:tcW w:w="2993" w:type="dxa"/>
            <w:hideMark/>
          </w:tcPr>
          <w:p w14:paraId="5181B2E2" w14:textId="77777777" w:rsidR="00C857A5" w:rsidRPr="00C857A5" w:rsidRDefault="00C857A5" w:rsidP="00C857A5">
            <w:pPr>
              <w:jc w:val="center"/>
              <w:rPr>
                <w:rFonts w:ascii="Noto Sans" w:eastAsia="Times New Roman" w:hAnsi="Noto Sans" w:cs="Noto Sans"/>
                <w:color w:val="000000"/>
                <w:kern w:val="0"/>
                <w:sz w:val="21"/>
                <w:szCs w:val="21"/>
                <w:lang w:eastAsia="en-IN" w:bidi="hi-IN"/>
                <w14:ligatures w14:val="none"/>
              </w:rPr>
            </w:pPr>
            <w:r w:rsidRPr="00C857A5">
              <w:rPr>
                <w:rFonts w:ascii="Noto Sans" w:eastAsia="Times New Roman" w:hAnsi="Noto Sans" w:cs="Noto Sans"/>
                <w:color w:val="000000"/>
                <w:kern w:val="0"/>
                <w:sz w:val="21"/>
                <w:szCs w:val="21"/>
                <w:lang w:eastAsia="en-IN" w:bidi="hi-IN"/>
                <w14:ligatures w14:val="none"/>
              </w:rPr>
              <w:t>+3.73% since 04/12/24</w:t>
            </w:r>
          </w:p>
        </w:tc>
        <w:tc>
          <w:tcPr>
            <w:tcW w:w="2977" w:type="dxa"/>
            <w:hideMark/>
          </w:tcPr>
          <w:p w14:paraId="77B85FEA" w14:textId="77777777" w:rsidR="00C857A5" w:rsidRPr="00C857A5" w:rsidRDefault="00C857A5" w:rsidP="00C857A5">
            <w:pPr>
              <w:jc w:val="center"/>
              <w:rPr>
                <w:rFonts w:ascii="Noto Sans" w:eastAsia="Times New Roman" w:hAnsi="Noto Sans" w:cs="Noto Sans"/>
                <w:color w:val="000000"/>
                <w:kern w:val="0"/>
                <w:sz w:val="21"/>
                <w:szCs w:val="21"/>
                <w:lang w:eastAsia="en-IN" w:bidi="hi-IN"/>
                <w14:ligatures w14:val="none"/>
              </w:rPr>
            </w:pPr>
            <w:r w:rsidRPr="00C857A5">
              <w:rPr>
                <w:rFonts w:ascii="Noto Sans" w:eastAsia="Times New Roman" w:hAnsi="Noto Sans" w:cs="Noto Sans"/>
                <w:color w:val="000000"/>
                <w:kern w:val="0"/>
                <w:sz w:val="21"/>
                <w:szCs w:val="21"/>
                <w:lang w:eastAsia="en-IN" w:bidi="hi-IN"/>
                <w14:ligatures w14:val="none"/>
              </w:rPr>
              <w:t>-0.46% since 04/12/24</w:t>
            </w:r>
          </w:p>
        </w:tc>
      </w:tr>
      <w:tr w:rsidR="00C857A5" w:rsidRPr="00C857A5" w14:paraId="06B32CE5" w14:textId="77777777" w:rsidTr="004C4427">
        <w:trPr>
          <w:trHeight w:val="540"/>
        </w:trPr>
        <w:tc>
          <w:tcPr>
            <w:tcW w:w="2990" w:type="dxa"/>
            <w:hideMark/>
          </w:tcPr>
          <w:p w14:paraId="2C9348BD" w14:textId="77777777" w:rsidR="00C857A5" w:rsidRPr="00C857A5" w:rsidRDefault="00C857A5" w:rsidP="00C857A5">
            <w:pPr>
              <w:rPr>
                <w:rFonts w:ascii="Noto Sans" w:eastAsia="Times New Roman" w:hAnsi="Noto Sans" w:cs="Noto Sans"/>
                <w:color w:val="000000"/>
                <w:kern w:val="0"/>
                <w:sz w:val="21"/>
                <w:szCs w:val="21"/>
                <w:lang w:eastAsia="en-IN" w:bidi="hi-IN"/>
                <w14:ligatures w14:val="none"/>
              </w:rPr>
            </w:pPr>
            <w:r w:rsidRPr="00C857A5">
              <w:rPr>
                <w:rFonts w:ascii="Noto Sans" w:eastAsia="Times New Roman" w:hAnsi="Noto Sans" w:cs="Noto Sans"/>
                <w:color w:val="000000"/>
                <w:kern w:val="0"/>
                <w:sz w:val="21"/>
                <w:szCs w:val="21"/>
                <w:lang w:eastAsia="en-IN" w:bidi="hi-IN"/>
                <w14:ligatures w14:val="none"/>
              </w:rPr>
              <w:t>Low</w:t>
            </w:r>
          </w:p>
        </w:tc>
        <w:tc>
          <w:tcPr>
            <w:tcW w:w="2993" w:type="dxa"/>
            <w:hideMark/>
          </w:tcPr>
          <w:p w14:paraId="295A4C2F" w14:textId="77777777" w:rsidR="00C857A5" w:rsidRPr="00C857A5" w:rsidRDefault="00C857A5" w:rsidP="00C857A5">
            <w:pPr>
              <w:jc w:val="center"/>
              <w:rPr>
                <w:rFonts w:ascii="Noto Sans" w:eastAsia="Times New Roman" w:hAnsi="Noto Sans" w:cs="Noto Sans"/>
                <w:color w:val="000000"/>
                <w:kern w:val="0"/>
                <w:sz w:val="21"/>
                <w:szCs w:val="21"/>
                <w:lang w:eastAsia="en-IN" w:bidi="hi-IN"/>
                <w14:ligatures w14:val="none"/>
              </w:rPr>
            </w:pPr>
            <w:r w:rsidRPr="00C857A5">
              <w:rPr>
                <w:rFonts w:ascii="Noto Sans" w:eastAsia="Times New Roman" w:hAnsi="Noto Sans" w:cs="Noto Sans"/>
                <w:color w:val="000000"/>
                <w:kern w:val="0"/>
                <w:sz w:val="21"/>
                <w:szCs w:val="21"/>
                <w:lang w:eastAsia="en-IN" w:bidi="hi-IN"/>
                <w14:ligatures w14:val="none"/>
              </w:rPr>
              <w:t>395.18 on 04/16/24</w:t>
            </w:r>
          </w:p>
        </w:tc>
        <w:tc>
          <w:tcPr>
            <w:tcW w:w="2977" w:type="dxa"/>
            <w:hideMark/>
          </w:tcPr>
          <w:p w14:paraId="08297288" w14:textId="77777777" w:rsidR="00C857A5" w:rsidRPr="00C857A5" w:rsidRDefault="00C857A5" w:rsidP="00C857A5">
            <w:pPr>
              <w:jc w:val="center"/>
              <w:rPr>
                <w:rFonts w:ascii="Noto Sans" w:eastAsia="Times New Roman" w:hAnsi="Noto Sans" w:cs="Noto Sans"/>
                <w:color w:val="000000"/>
                <w:kern w:val="0"/>
                <w:sz w:val="21"/>
                <w:szCs w:val="21"/>
                <w:lang w:eastAsia="en-IN" w:bidi="hi-IN"/>
                <w14:ligatures w14:val="none"/>
              </w:rPr>
            </w:pPr>
            <w:r w:rsidRPr="00C857A5">
              <w:rPr>
                <w:rFonts w:ascii="Noto Sans" w:eastAsia="Times New Roman" w:hAnsi="Noto Sans" w:cs="Noto Sans"/>
                <w:color w:val="000000"/>
                <w:kern w:val="0"/>
                <w:sz w:val="21"/>
                <w:szCs w:val="21"/>
                <w:lang w:eastAsia="en-IN" w:bidi="hi-IN"/>
                <w14:ligatures w14:val="none"/>
              </w:rPr>
              <w:t>55.12 on 04/18/24</w:t>
            </w:r>
          </w:p>
        </w:tc>
      </w:tr>
      <w:tr w:rsidR="00C857A5" w:rsidRPr="00C857A5" w14:paraId="50CD8004" w14:textId="77777777" w:rsidTr="004C4427">
        <w:trPr>
          <w:trHeight w:val="540"/>
        </w:trPr>
        <w:tc>
          <w:tcPr>
            <w:tcW w:w="2990" w:type="dxa"/>
            <w:hideMark/>
          </w:tcPr>
          <w:p w14:paraId="22CDF79A" w14:textId="77777777" w:rsidR="00C857A5" w:rsidRPr="00C857A5" w:rsidRDefault="00C857A5" w:rsidP="00C857A5">
            <w:pPr>
              <w:rPr>
                <w:rFonts w:ascii="Noto Sans" w:eastAsia="Times New Roman" w:hAnsi="Noto Sans" w:cs="Noto Sans"/>
                <w:color w:val="000000"/>
                <w:kern w:val="0"/>
                <w:sz w:val="21"/>
                <w:szCs w:val="21"/>
                <w:lang w:eastAsia="en-IN" w:bidi="hi-IN"/>
                <w14:ligatures w14:val="none"/>
              </w:rPr>
            </w:pPr>
            <w:r w:rsidRPr="00C857A5">
              <w:rPr>
                <w:rFonts w:ascii="Noto Sans" w:eastAsia="Times New Roman" w:hAnsi="Noto Sans" w:cs="Noto Sans"/>
                <w:color w:val="000000"/>
                <w:kern w:val="0"/>
                <w:sz w:val="21"/>
                <w:szCs w:val="21"/>
                <w:lang w:eastAsia="en-IN" w:bidi="hi-IN"/>
                <w14:ligatures w14:val="none"/>
              </w:rPr>
              <w:t>High</w:t>
            </w:r>
          </w:p>
        </w:tc>
        <w:tc>
          <w:tcPr>
            <w:tcW w:w="2993" w:type="dxa"/>
            <w:hideMark/>
          </w:tcPr>
          <w:p w14:paraId="52A0A171" w14:textId="77777777" w:rsidR="00C857A5" w:rsidRPr="00C857A5" w:rsidRDefault="00C857A5" w:rsidP="00C857A5">
            <w:pPr>
              <w:jc w:val="center"/>
              <w:rPr>
                <w:rFonts w:ascii="Noto Sans" w:eastAsia="Times New Roman" w:hAnsi="Noto Sans" w:cs="Noto Sans"/>
                <w:color w:val="000000"/>
                <w:kern w:val="0"/>
                <w:sz w:val="21"/>
                <w:szCs w:val="21"/>
                <w:lang w:eastAsia="en-IN" w:bidi="hi-IN"/>
                <w14:ligatures w14:val="none"/>
              </w:rPr>
            </w:pPr>
            <w:r w:rsidRPr="00C857A5">
              <w:rPr>
                <w:rFonts w:ascii="Noto Sans" w:eastAsia="Times New Roman" w:hAnsi="Noto Sans" w:cs="Noto Sans"/>
                <w:color w:val="000000"/>
                <w:kern w:val="0"/>
                <w:sz w:val="21"/>
                <w:szCs w:val="21"/>
                <w:lang w:eastAsia="en-IN" w:bidi="hi-IN"/>
                <w14:ligatures w14:val="none"/>
              </w:rPr>
              <w:t>412.86 on 04/15/24</w:t>
            </w:r>
          </w:p>
        </w:tc>
        <w:tc>
          <w:tcPr>
            <w:tcW w:w="2977" w:type="dxa"/>
            <w:hideMark/>
          </w:tcPr>
          <w:p w14:paraId="775E455D" w14:textId="77777777" w:rsidR="00C857A5" w:rsidRPr="00C857A5" w:rsidRDefault="00C857A5" w:rsidP="00C857A5">
            <w:pPr>
              <w:jc w:val="center"/>
              <w:rPr>
                <w:rFonts w:ascii="Noto Sans" w:eastAsia="Times New Roman" w:hAnsi="Noto Sans" w:cs="Noto Sans"/>
                <w:color w:val="000000"/>
                <w:kern w:val="0"/>
                <w:sz w:val="21"/>
                <w:szCs w:val="21"/>
                <w:lang w:eastAsia="en-IN" w:bidi="hi-IN"/>
                <w14:ligatures w14:val="none"/>
              </w:rPr>
            </w:pPr>
            <w:r w:rsidRPr="00C857A5">
              <w:rPr>
                <w:rFonts w:ascii="Noto Sans" w:eastAsia="Times New Roman" w:hAnsi="Noto Sans" w:cs="Noto Sans"/>
                <w:color w:val="000000"/>
                <w:kern w:val="0"/>
                <w:sz w:val="21"/>
                <w:szCs w:val="21"/>
                <w:lang w:eastAsia="en-IN" w:bidi="hi-IN"/>
                <w14:ligatures w14:val="none"/>
              </w:rPr>
              <w:t>56.65 on 04/15/24</w:t>
            </w:r>
          </w:p>
        </w:tc>
      </w:tr>
      <w:tr w:rsidR="00C857A5" w:rsidRPr="00C857A5" w14:paraId="73D6A4EB" w14:textId="77777777" w:rsidTr="004C4427">
        <w:trPr>
          <w:gridAfter w:val="2"/>
          <w:wAfter w:w="6046" w:type="dxa"/>
          <w:trHeight w:val="432"/>
        </w:trPr>
        <w:tc>
          <w:tcPr>
            <w:tcW w:w="2990" w:type="dxa"/>
            <w:hideMark/>
          </w:tcPr>
          <w:p w14:paraId="76B4FED4" w14:textId="77777777" w:rsidR="00C857A5" w:rsidRPr="00C857A5" w:rsidRDefault="00C857A5" w:rsidP="00C857A5">
            <w:pPr>
              <w:rPr>
                <w:rFonts w:ascii="Noto Sans" w:eastAsia="Times New Roman" w:hAnsi="Noto Sans" w:cs="Noto Sans"/>
                <w:b/>
                <w:bCs/>
                <w:color w:val="000000"/>
                <w:kern w:val="0"/>
                <w:sz w:val="21"/>
                <w:szCs w:val="21"/>
                <w:lang w:eastAsia="en-IN" w:bidi="hi-IN"/>
                <w14:ligatures w14:val="none"/>
              </w:rPr>
            </w:pPr>
            <w:r w:rsidRPr="00C857A5">
              <w:rPr>
                <w:rFonts w:ascii="Noto Sans" w:eastAsia="Times New Roman" w:hAnsi="Noto Sans" w:cs="Noto Sans"/>
                <w:b/>
                <w:bCs/>
                <w:color w:val="000000"/>
                <w:kern w:val="0"/>
                <w:sz w:val="21"/>
                <w:szCs w:val="21"/>
                <w:lang w:eastAsia="en-IN" w:bidi="hi-IN"/>
                <w14:ligatures w14:val="none"/>
              </w:rPr>
              <w:t>1-Month</w:t>
            </w:r>
          </w:p>
        </w:tc>
      </w:tr>
      <w:tr w:rsidR="00C857A5" w:rsidRPr="00C857A5" w14:paraId="5E04CFBA" w14:textId="77777777" w:rsidTr="004C4427">
        <w:trPr>
          <w:trHeight w:val="540"/>
        </w:trPr>
        <w:tc>
          <w:tcPr>
            <w:tcW w:w="2990" w:type="dxa"/>
            <w:hideMark/>
          </w:tcPr>
          <w:p w14:paraId="0C81D34B" w14:textId="77777777" w:rsidR="00C857A5" w:rsidRPr="00C857A5" w:rsidRDefault="00C857A5" w:rsidP="00C857A5">
            <w:pPr>
              <w:rPr>
                <w:rFonts w:ascii="Noto Sans" w:eastAsia="Times New Roman" w:hAnsi="Noto Sans" w:cs="Noto Sans"/>
                <w:color w:val="000000"/>
                <w:kern w:val="0"/>
                <w:sz w:val="21"/>
                <w:szCs w:val="21"/>
                <w:lang w:eastAsia="en-IN" w:bidi="hi-IN"/>
                <w14:ligatures w14:val="none"/>
              </w:rPr>
            </w:pPr>
            <w:r w:rsidRPr="00C857A5">
              <w:rPr>
                <w:rFonts w:ascii="Noto Sans" w:eastAsia="Times New Roman" w:hAnsi="Noto Sans" w:cs="Noto Sans"/>
                <w:color w:val="000000"/>
                <w:kern w:val="0"/>
                <w:sz w:val="21"/>
                <w:szCs w:val="21"/>
                <w:lang w:eastAsia="en-IN" w:bidi="hi-IN"/>
                <w14:ligatures w14:val="none"/>
              </w:rPr>
              <w:t>%Chg</w:t>
            </w:r>
          </w:p>
        </w:tc>
        <w:tc>
          <w:tcPr>
            <w:tcW w:w="2993" w:type="dxa"/>
            <w:hideMark/>
          </w:tcPr>
          <w:p w14:paraId="6B93AAE7" w14:textId="77777777" w:rsidR="00C857A5" w:rsidRPr="00C857A5" w:rsidRDefault="00C857A5" w:rsidP="00C857A5">
            <w:pPr>
              <w:jc w:val="center"/>
              <w:rPr>
                <w:rFonts w:ascii="Noto Sans" w:eastAsia="Times New Roman" w:hAnsi="Noto Sans" w:cs="Noto Sans"/>
                <w:color w:val="000000"/>
                <w:kern w:val="0"/>
                <w:sz w:val="21"/>
                <w:szCs w:val="21"/>
                <w:lang w:eastAsia="en-IN" w:bidi="hi-IN"/>
                <w14:ligatures w14:val="none"/>
              </w:rPr>
            </w:pPr>
            <w:r w:rsidRPr="00C857A5">
              <w:rPr>
                <w:rFonts w:ascii="Noto Sans" w:eastAsia="Times New Roman" w:hAnsi="Noto Sans" w:cs="Noto Sans"/>
                <w:color w:val="000000"/>
                <w:kern w:val="0"/>
                <w:sz w:val="21"/>
                <w:szCs w:val="21"/>
                <w:lang w:eastAsia="en-IN" w:bidi="hi-IN"/>
                <w14:ligatures w14:val="none"/>
              </w:rPr>
              <w:t>+3.95% since 03/19/24</w:t>
            </w:r>
          </w:p>
        </w:tc>
        <w:tc>
          <w:tcPr>
            <w:tcW w:w="2977" w:type="dxa"/>
            <w:hideMark/>
          </w:tcPr>
          <w:p w14:paraId="1B1044C6" w14:textId="77777777" w:rsidR="00C857A5" w:rsidRPr="00C857A5" w:rsidRDefault="00C857A5" w:rsidP="00C857A5">
            <w:pPr>
              <w:jc w:val="center"/>
              <w:rPr>
                <w:rFonts w:ascii="Noto Sans" w:eastAsia="Times New Roman" w:hAnsi="Noto Sans" w:cs="Noto Sans"/>
                <w:color w:val="000000"/>
                <w:kern w:val="0"/>
                <w:sz w:val="21"/>
                <w:szCs w:val="21"/>
                <w:lang w:eastAsia="en-IN" w:bidi="hi-IN"/>
                <w14:ligatures w14:val="none"/>
              </w:rPr>
            </w:pPr>
            <w:r w:rsidRPr="00C857A5">
              <w:rPr>
                <w:rFonts w:ascii="Noto Sans" w:eastAsia="Times New Roman" w:hAnsi="Noto Sans" w:cs="Noto Sans"/>
                <w:color w:val="000000"/>
                <w:kern w:val="0"/>
                <w:sz w:val="21"/>
                <w:szCs w:val="21"/>
                <w:lang w:eastAsia="en-IN" w:bidi="hi-IN"/>
                <w14:ligatures w14:val="none"/>
              </w:rPr>
              <w:t>+0.97% since 03/19/24</w:t>
            </w:r>
          </w:p>
        </w:tc>
      </w:tr>
      <w:tr w:rsidR="00C857A5" w:rsidRPr="00C857A5" w14:paraId="3D4744C7" w14:textId="77777777" w:rsidTr="004C4427">
        <w:trPr>
          <w:trHeight w:val="540"/>
        </w:trPr>
        <w:tc>
          <w:tcPr>
            <w:tcW w:w="2990" w:type="dxa"/>
            <w:hideMark/>
          </w:tcPr>
          <w:p w14:paraId="79A1FF96" w14:textId="77777777" w:rsidR="00C857A5" w:rsidRPr="00C857A5" w:rsidRDefault="00C857A5" w:rsidP="00C857A5">
            <w:pPr>
              <w:rPr>
                <w:rFonts w:ascii="Noto Sans" w:eastAsia="Times New Roman" w:hAnsi="Noto Sans" w:cs="Noto Sans"/>
                <w:color w:val="000000"/>
                <w:kern w:val="0"/>
                <w:sz w:val="21"/>
                <w:szCs w:val="21"/>
                <w:lang w:eastAsia="en-IN" w:bidi="hi-IN"/>
                <w14:ligatures w14:val="none"/>
              </w:rPr>
            </w:pPr>
            <w:r w:rsidRPr="00C857A5">
              <w:rPr>
                <w:rFonts w:ascii="Noto Sans" w:eastAsia="Times New Roman" w:hAnsi="Noto Sans" w:cs="Noto Sans"/>
                <w:color w:val="000000"/>
                <w:kern w:val="0"/>
                <w:sz w:val="21"/>
                <w:szCs w:val="21"/>
                <w:lang w:eastAsia="en-IN" w:bidi="hi-IN"/>
                <w14:ligatures w14:val="none"/>
              </w:rPr>
              <w:t>Low</w:t>
            </w:r>
          </w:p>
        </w:tc>
        <w:tc>
          <w:tcPr>
            <w:tcW w:w="2993" w:type="dxa"/>
            <w:hideMark/>
          </w:tcPr>
          <w:p w14:paraId="56D728B5" w14:textId="77777777" w:rsidR="00C857A5" w:rsidRPr="00C857A5" w:rsidRDefault="00C857A5" w:rsidP="00C857A5">
            <w:pPr>
              <w:jc w:val="center"/>
              <w:rPr>
                <w:rFonts w:ascii="Noto Sans" w:eastAsia="Times New Roman" w:hAnsi="Noto Sans" w:cs="Noto Sans"/>
                <w:color w:val="000000"/>
                <w:kern w:val="0"/>
                <w:sz w:val="21"/>
                <w:szCs w:val="21"/>
                <w:lang w:eastAsia="en-IN" w:bidi="hi-IN"/>
                <w14:ligatures w14:val="none"/>
              </w:rPr>
            </w:pPr>
            <w:r w:rsidRPr="00C857A5">
              <w:rPr>
                <w:rFonts w:ascii="Noto Sans" w:eastAsia="Times New Roman" w:hAnsi="Noto Sans" w:cs="Noto Sans"/>
                <w:color w:val="000000"/>
                <w:kern w:val="0"/>
                <w:sz w:val="21"/>
                <w:szCs w:val="21"/>
                <w:lang w:eastAsia="en-IN" w:bidi="hi-IN"/>
                <w14:ligatures w14:val="none"/>
              </w:rPr>
              <w:t>386.00 on 03/20/24</w:t>
            </w:r>
          </w:p>
        </w:tc>
        <w:tc>
          <w:tcPr>
            <w:tcW w:w="2977" w:type="dxa"/>
            <w:hideMark/>
          </w:tcPr>
          <w:p w14:paraId="1741947A" w14:textId="77777777" w:rsidR="00C857A5" w:rsidRPr="00C857A5" w:rsidRDefault="00C857A5" w:rsidP="00C857A5">
            <w:pPr>
              <w:jc w:val="center"/>
              <w:rPr>
                <w:rFonts w:ascii="Noto Sans" w:eastAsia="Times New Roman" w:hAnsi="Noto Sans" w:cs="Noto Sans"/>
                <w:color w:val="000000"/>
                <w:kern w:val="0"/>
                <w:sz w:val="21"/>
                <w:szCs w:val="21"/>
                <w:lang w:eastAsia="en-IN" w:bidi="hi-IN"/>
                <w14:ligatures w14:val="none"/>
              </w:rPr>
            </w:pPr>
            <w:r w:rsidRPr="00C857A5">
              <w:rPr>
                <w:rFonts w:ascii="Noto Sans" w:eastAsia="Times New Roman" w:hAnsi="Noto Sans" w:cs="Noto Sans"/>
                <w:color w:val="000000"/>
                <w:kern w:val="0"/>
                <w:sz w:val="21"/>
                <w:szCs w:val="21"/>
                <w:lang w:eastAsia="en-IN" w:bidi="hi-IN"/>
                <w14:ligatures w14:val="none"/>
              </w:rPr>
              <w:t>55.12 on 04/18/24</w:t>
            </w:r>
          </w:p>
        </w:tc>
      </w:tr>
      <w:tr w:rsidR="00C857A5" w:rsidRPr="00C857A5" w14:paraId="3E9B05DB" w14:textId="77777777" w:rsidTr="004C4427">
        <w:trPr>
          <w:trHeight w:val="540"/>
        </w:trPr>
        <w:tc>
          <w:tcPr>
            <w:tcW w:w="2990" w:type="dxa"/>
            <w:hideMark/>
          </w:tcPr>
          <w:p w14:paraId="72266B25" w14:textId="77777777" w:rsidR="00C857A5" w:rsidRPr="00C857A5" w:rsidRDefault="00C857A5" w:rsidP="00C857A5">
            <w:pPr>
              <w:rPr>
                <w:rFonts w:ascii="Noto Sans" w:eastAsia="Times New Roman" w:hAnsi="Noto Sans" w:cs="Noto Sans"/>
                <w:color w:val="000000"/>
                <w:kern w:val="0"/>
                <w:sz w:val="21"/>
                <w:szCs w:val="21"/>
                <w:lang w:eastAsia="en-IN" w:bidi="hi-IN"/>
                <w14:ligatures w14:val="none"/>
              </w:rPr>
            </w:pPr>
            <w:r w:rsidRPr="00C857A5">
              <w:rPr>
                <w:rFonts w:ascii="Noto Sans" w:eastAsia="Times New Roman" w:hAnsi="Noto Sans" w:cs="Noto Sans"/>
                <w:color w:val="000000"/>
                <w:kern w:val="0"/>
                <w:sz w:val="21"/>
                <w:szCs w:val="21"/>
                <w:lang w:eastAsia="en-IN" w:bidi="hi-IN"/>
                <w14:ligatures w14:val="none"/>
              </w:rPr>
              <w:t>High</w:t>
            </w:r>
          </w:p>
        </w:tc>
        <w:tc>
          <w:tcPr>
            <w:tcW w:w="2993" w:type="dxa"/>
            <w:hideMark/>
          </w:tcPr>
          <w:p w14:paraId="46E95703" w14:textId="77777777" w:rsidR="00C857A5" w:rsidRPr="00C857A5" w:rsidRDefault="00C857A5" w:rsidP="00C857A5">
            <w:pPr>
              <w:jc w:val="center"/>
              <w:rPr>
                <w:rFonts w:ascii="Noto Sans" w:eastAsia="Times New Roman" w:hAnsi="Noto Sans" w:cs="Noto Sans"/>
                <w:color w:val="000000"/>
                <w:kern w:val="0"/>
                <w:sz w:val="21"/>
                <w:szCs w:val="21"/>
                <w:lang w:eastAsia="en-IN" w:bidi="hi-IN"/>
                <w14:ligatures w14:val="none"/>
              </w:rPr>
            </w:pPr>
            <w:r w:rsidRPr="00C857A5">
              <w:rPr>
                <w:rFonts w:ascii="Noto Sans" w:eastAsia="Times New Roman" w:hAnsi="Noto Sans" w:cs="Noto Sans"/>
                <w:color w:val="000000"/>
                <w:kern w:val="0"/>
                <w:sz w:val="21"/>
                <w:szCs w:val="21"/>
                <w:lang w:eastAsia="en-IN" w:bidi="hi-IN"/>
                <w14:ligatures w14:val="none"/>
              </w:rPr>
              <w:t>419.20 on 03/28/24</w:t>
            </w:r>
          </w:p>
        </w:tc>
        <w:tc>
          <w:tcPr>
            <w:tcW w:w="2977" w:type="dxa"/>
            <w:hideMark/>
          </w:tcPr>
          <w:p w14:paraId="00BBEF93" w14:textId="77777777" w:rsidR="00C857A5" w:rsidRPr="00C857A5" w:rsidRDefault="00C857A5" w:rsidP="00C857A5">
            <w:pPr>
              <w:jc w:val="center"/>
              <w:rPr>
                <w:rFonts w:ascii="Noto Sans" w:eastAsia="Times New Roman" w:hAnsi="Noto Sans" w:cs="Noto Sans"/>
                <w:color w:val="000000"/>
                <w:kern w:val="0"/>
                <w:sz w:val="21"/>
                <w:szCs w:val="21"/>
                <w:lang w:eastAsia="en-IN" w:bidi="hi-IN"/>
                <w14:ligatures w14:val="none"/>
              </w:rPr>
            </w:pPr>
            <w:r w:rsidRPr="00C857A5">
              <w:rPr>
                <w:rFonts w:ascii="Noto Sans" w:eastAsia="Times New Roman" w:hAnsi="Noto Sans" w:cs="Noto Sans"/>
                <w:color w:val="000000"/>
                <w:kern w:val="0"/>
                <w:sz w:val="21"/>
                <w:szCs w:val="21"/>
                <w:lang w:eastAsia="en-IN" w:bidi="hi-IN"/>
                <w14:ligatures w14:val="none"/>
              </w:rPr>
              <w:t>57.95 on 04/08/24</w:t>
            </w:r>
          </w:p>
        </w:tc>
      </w:tr>
      <w:tr w:rsidR="00C857A5" w:rsidRPr="00C857A5" w14:paraId="594C438A" w14:textId="77777777" w:rsidTr="004C4427">
        <w:trPr>
          <w:gridAfter w:val="2"/>
          <w:wAfter w:w="6046" w:type="dxa"/>
          <w:trHeight w:val="432"/>
        </w:trPr>
        <w:tc>
          <w:tcPr>
            <w:tcW w:w="2990" w:type="dxa"/>
            <w:hideMark/>
          </w:tcPr>
          <w:p w14:paraId="5C3C6611" w14:textId="77777777" w:rsidR="00C857A5" w:rsidRPr="00C857A5" w:rsidRDefault="00C857A5" w:rsidP="00C857A5">
            <w:pPr>
              <w:rPr>
                <w:rFonts w:ascii="Noto Sans" w:eastAsia="Times New Roman" w:hAnsi="Noto Sans" w:cs="Noto Sans"/>
                <w:b/>
                <w:bCs/>
                <w:color w:val="000000"/>
                <w:kern w:val="0"/>
                <w:sz w:val="21"/>
                <w:szCs w:val="21"/>
                <w:lang w:eastAsia="en-IN" w:bidi="hi-IN"/>
                <w14:ligatures w14:val="none"/>
              </w:rPr>
            </w:pPr>
            <w:r w:rsidRPr="00C857A5">
              <w:rPr>
                <w:rFonts w:ascii="Noto Sans" w:eastAsia="Times New Roman" w:hAnsi="Noto Sans" w:cs="Noto Sans"/>
                <w:b/>
                <w:bCs/>
                <w:color w:val="000000"/>
                <w:kern w:val="0"/>
                <w:sz w:val="21"/>
                <w:szCs w:val="21"/>
                <w:lang w:eastAsia="en-IN" w:bidi="hi-IN"/>
                <w14:ligatures w14:val="none"/>
              </w:rPr>
              <w:t>3-Month</w:t>
            </w:r>
          </w:p>
        </w:tc>
      </w:tr>
      <w:tr w:rsidR="00C857A5" w:rsidRPr="00C857A5" w14:paraId="3E8F5C8D" w14:textId="77777777" w:rsidTr="004C4427">
        <w:trPr>
          <w:trHeight w:val="540"/>
        </w:trPr>
        <w:tc>
          <w:tcPr>
            <w:tcW w:w="2990" w:type="dxa"/>
            <w:hideMark/>
          </w:tcPr>
          <w:p w14:paraId="5DC7FD2B" w14:textId="77777777" w:rsidR="00C857A5" w:rsidRPr="00C857A5" w:rsidRDefault="00C857A5" w:rsidP="00C857A5">
            <w:pPr>
              <w:rPr>
                <w:rFonts w:ascii="Noto Sans" w:eastAsia="Times New Roman" w:hAnsi="Noto Sans" w:cs="Noto Sans"/>
                <w:color w:val="000000"/>
                <w:kern w:val="0"/>
                <w:sz w:val="21"/>
                <w:szCs w:val="21"/>
                <w:lang w:eastAsia="en-IN" w:bidi="hi-IN"/>
                <w14:ligatures w14:val="none"/>
              </w:rPr>
            </w:pPr>
            <w:r w:rsidRPr="00C857A5">
              <w:rPr>
                <w:rFonts w:ascii="Noto Sans" w:eastAsia="Times New Roman" w:hAnsi="Noto Sans" w:cs="Noto Sans"/>
                <w:color w:val="000000"/>
                <w:kern w:val="0"/>
                <w:sz w:val="21"/>
                <w:szCs w:val="21"/>
                <w:lang w:eastAsia="en-IN" w:bidi="hi-IN"/>
                <w14:ligatures w14:val="none"/>
              </w:rPr>
              <w:t>%Chg</w:t>
            </w:r>
          </w:p>
        </w:tc>
        <w:tc>
          <w:tcPr>
            <w:tcW w:w="2993" w:type="dxa"/>
            <w:hideMark/>
          </w:tcPr>
          <w:p w14:paraId="5C483402" w14:textId="77777777" w:rsidR="00C857A5" w:rsidRPr="00C857A5" w:rsidRDefault="00C857A5" w:rsidP="00C857A5">
            <w:pPr>
              <w:jc w:val="center"/>
              <w:rPr>
                <w:rFonts w:ascii="Noto Sans" w:eastAsia="Times New Roman" w:hAnsi="Noto Sans" w:cs="Noto Sans"/>
                <w:color w:val="000000"/>
                <w:kern w:val="0"/>
                <w:sz w:val="21"/>
                <w:szCs w:val="21"/>
                <w:lang w:eastAsia="en-IN" w:bidi="hi-IN"/>
                <w14:ligatures w14:val="none"/>
              </w:rPr>
            </w:pPr>
            <w:r w:rsidRPr="00C857A5">
              <w:rPr>
                <w:rFonts w:ascii="Noto Sans" w:eastAsia="Times New Roman" w:hAnsi="Noto Sans" w:cs="Noto Sans"/>
                <w:color w:val="000000"/>
                <w:kern w:val="0"/>
                <w:sz w:val="21"/>
                <w:szCs w:val="21"/>
                <w:lang w:eastAsia="en-IN" w:bidi="hi-IN"/>
                <w14:ligatures w14:val="none"/>
              </w:rPr>
              <w:t>+5.70% since 01/19/24</w:t>
            </w:r>
          </w:p>
        </w:tc>
        <w:tc>
          <w:tcPr>
            <w:tcW w:w="2977" w:type="dxa"/>
            <w:hideMark/>
          </w:tcPr>
          <w:p w14:paraId="59002550" w14:textId="77777777" w:rsidR="00C857A5" w:rsidRPr="00C857A5" w:rsidRDefault="00C857A5" w:rsidP="00C857A5">
            <w:pPr>
              <w:jc w:val="center"/>
              <w:rPr>
                <w:rFonts w:ascii="Noto Sans" w:eastAsia="Times New Roman" w:hAnsi="Noto Sans" w:cs="Noto Sans"/>
                <w:color w:val="000000"/>
                <w:kern w:val="0"/>
                <w:sz w:val="21"/>
                <w:szCs w:val="21"/>
                <w:lang w:eastAsia="en-IN" w:bidi="hi-IN"/>
                <w14:ligatures w14:val="none"/>
              </w:rPr>
            </w:pPr>
            <w:r w:rsidRPr="00C857A5">
              <w:rPr>
                <w:rFonts w:ascii="Noto Sans" w:eastAsia="Times New Roman" w:hAnsi="Noto Sans" w:cs="Noto Sans"/>
                <w:color w:val="000000"/>
                <w:kern w:val="0"/>
                <w:sz w:val="21"/>
                <w:szCs w:val="21"/>
                <w:lang w:eastAsia="en-IN" w:bidi="hi-IN"/>
                <w14:ligatures w14:val="none"/>
              </w:rPr>
              <w:t>+3.05% since 01/19/24</w:t>
            </w:r>
          </w:p>
        </w:tc>
      </w:tr>
      <w:tr w:rsidR="00C857A5" w:rsidRPr="00C857A5" w14:paraId="2D237F2B" w14:textId="77777777" w:rsidTr="004C4427">
        <w:trPr>
          <w:trHeight w:val="540"/>
        </w:trPr>
        <w:tc>
          <w:tcPr>
            <w:tcW w:w="2990" w:type="dxa"/>
            <w:hideMark/>
          </w:tcPr>
          <w:p w14:paraId="1CDE5AA0" w14:textId="77777777" w:rsidR="00C857A5" w:rsidRPr="00C857A5" w:rsidRDefault="00C857A5" w:rsidP="00C857A5">
            <w:pPr>
              <w:rPr>
                <w:rFonts w:ascii="Noto Sans" w:eastAsia="Times New Roman" w:hAnsi="Noto Sans" w:cs="Noto Sans"/>
                <w:color w:val="000000"/>
                <w:kern w:val="0"/>
                <w:sz w:val="21"/>
                <w:szCs w:val="21"/>
                <w:lang w:eastAsia="en-IN" w:bidi="hi-IN"/>
                <w14:ligatures w14:val="none"/>
              </w:rPr>
            </w:pPr>
            <w:r w:rsidRPr="00C857A5">
              <w:rPr>
                <w:rFonts w:ascii="Noto Sans" w:eastAsia="Times New Roman" w:hAnsi="Noto Sans" w:cs="Noto Sans"/>
                <w:color w:val="000000"/>
                <w:kern w:val="0"/>
                <w:sz w:val="21"/>
                <w:szCs w:val="21"/>
                <w:lang w:eastAsia="en-IN" w:bidi="hi-IN"/>
                <w14:ligatures w14:val="none"/>
              </w:rPr>
              <w:t>Low</w:t>
            </w:r>
          </w:p>
        </w:tc>
        <w:tc>
          <w:tcPr>
            <w:tcW w:w="2993" w:type="dxa"/>
            <w:hideMark/>
          </w:tcPr>
          <w:p w14:paraId="194777F5" w14:textId="77777777" w:rsidR="00C857A5" w:rsidRPr="00C857A5" w:rsidRDefault="00C857A5" w:rsidP="00C857A5">
            <w:pPr>
              <w:jc w:val="center"/>
              <w:rPr>
                <w:rFonts w:ascii="Noto Sans" w:eastAsia="Times New Roman" w:hAnsi="Noto Sans" w:cs="Noto Sans"/>
                <w:color w:val="000000"/>
                <w:kern w:val="0"/>
                <w:sz w:val="21"/>
                <w:szCs w:val="21"/>
                <w:lang w:eastAsia="en-IN" w:bidi="hi-IN"/>
                <w14:ligatures w14:val="none"/>
              </w:rPr>
            </w:pPr>
            <w:r w:rsidRPr="00C857A5">
              <w:rPr>
                <w:rFonts w:ascii="Noto Sans" w:eastAsia="Times New Roman" w:hAnsi="Noto Sans" w:cs="Noto Sans"/>
                <w:color w:val="000000"/>
                <w:kern w:val="0"/>
                <w:sz w:val="21"/>
                <w:szCs w:val="21"/>
                <w:lang w:eastAsia="en-IN" w:bidi="hi-IN"/>
                <w14:ligatures w14:val="none"/>
              </w:rPr>
              <w:t>374.24 on 01/29/24</w:t>
            </w:r>
          </w:p>
        </w:tc>
        <w:tc>
          <w:tcPr>
            <w:tcW w:w="2977" w:type="dxa"/>
            <w:hideMark/>
          </w:tcPr>
          <w:p w14:paraId="65D19E96" w14:textId="77777777" w:rsidR="00C857A5" w:rsidRPr="00C857A5" w:rsidRDefault="00C857A5" w:rsidP="00C857A5">
            <w:pPr>
              <w:jc w:val="center"/>
              <w:rPr>
                <w:rFonts w:ascii="Noto Sans" w:eastAsia="Times New Roman" w:hAnsi="Noto Sans" w:cs="Noto Sans"/>
                <w:color w:val="000000"/>
                <w:kern w:val="0"/>
                <w:sz w:val="21"/>
                <w:szCs w:val="21"/>
                <w:lang w:eastAsia="en-IN" w:bidi="hi-IN"/>
                <w14:ligatures w14:val="none"/>
              </w:rPr>
            </w:pPr>
            <w:r w:rsidRPr="00C857A5">
              <w:rPr>
                <w:rFonts w:ascii="Noto Sans" w:eastAsia="Times New Roman" w:hAnsi="Noto Sans" w:cs="Noto Sans"/>
                <w:color w:val="000000"/>
                <w:kern w:val="0"/>
                <w:sz w:val="21"/>
                <w:szCs w:val="21"/>
                <w:lang w:eastAsia="en-IN" w:bidi="hi-IN"/>
                <w14:ligatures w14:val="none"/>
              </w:rPr>
              <w:t>53.37 on 01/23/24</w:t>
            </w:r>
          </w:p>
        </w:tc>
      </w:tr>
      <w:tr w:rsidR="00C857A5" w:rsidRPr="00C857A5" w14:paraId="5D9DF5F0" w14:textId="77777777" w:rsidTr="004C4427">
        <w:trPr>
          <w:trHeight w:val="540"/>
        </w:trPr>
        <w:tc>
          <w:tcPr>
            <w:tcW w:w="2990" w:type="dxa"/>
            <w:hideMark/>
          </w:tcPr>
          <w:p w14:paraId="45D2707C" w14:textId="77777777" w:rsidR="00C857A5" w:rsidRPr="00C857A5" w:rsidRDefault="00C857A5" w:rsidP="00C857A5">
            <w:pPr>
              <w:rPr>
                <w:rFonts w:ascii="Noto Sans" w:eastAsia="Times New Roman" w:hAnsi="Noto Sans" w:cs="Noto Sans"/>
                <w:color w:val="000000"/>
                <w:kern w:val="0"/>
                <w:sz w:val="21"/>
                <w:szCs w:val="21"/>
                <w:lang w:eastAsia="en-IN" w:bidi="hi-IN"/>
                <w14:ligatures w14:val="none"/>
              </w:rPr>
            </w:pPr>
            <w:r w:rsidRPr="00C857A5">
              <w:rPr>
                <w:rFonts w:ascii="Noto Sans" w:eastAsia="Times New Roman" w:hAnsi="Noto Sans" w:cs="Noto Sans"/>
                <w:color w:val="000000"/>
                <w:kern w:val="0"/>
                <w:sz w:val="21"/>
                <w:szCs w:val="21"/>
                <w:lang w:eastAsia="en-IN" w:bidi="hi-IN"/>
                <w14:ligatures w14:val="none"/>
              </w:rPr>
              <w:t>High</w:t>
            </w:r>
          </w:p>
        </w:tc>
        <w:tc>
          <w:tcPr>
            <w:tcW w:w="2993" w:type="dxa"/>
            <w:hideMark/>
          </w:tcPr>
          <w:p w14:paraId="3532130C" w14:textId="77777777" w:rsidR="00C857A5" w:rsidRPr="00C857A5" w:rsidRDefault="00C857A5" w:rsidP="00C857A5">
            <w:pPr>
              <w:jc w:val="center"/>
              <w:rPr>
                <w:rFonts w:ascii="Noto Sans" w:eastAsia="Times New Roman" w:hAnsi="Noto Sans" w:cs="Noto Sans"/>
                <w:color w:val="000000"/>
                <w:kern w:val="0"/>
                <w:sz w:val="21"/>
                <w:szCs w:val="21"/>
                <w:lang w:eastAsia="en-IN" w:bidi="hi-IN"/>
                <w14:ligatures w14:val="none"/>
              </w:rPr>
            </w:pPr>
            <w:r w:rsidRPr="00C857A5">
              <w:rPr>
                <w:rFonts w:ascii="Noto Sans" w:eastAsia="Times New Roman" w:hAnsi="Noto Sans" w:cs="Noto Sans"/>
                <w:color w:val="000000"/>
                <w:kern w:val="0"/>
                <w:sz w:val="21"/>
                <w:szCs w:val="21"/>
                <w:lang w:eastAsia="en-IN" w:bidi="hi-IN"/>
                <w14:ligatures w14:val="none"/>
              </w:rPr>
              <w:t>419.20 on 03/28/24</w:t>
            </w:r>
          </w:p>
        </w:tc>
        <w:tc>
          <w:tcPr>
            <w:tcW w:w="2977" w:type="dxa"/>
            <w:hideMark/>
          </w:tcPr>
          <w:p w14:paraId="5D119092" w14:textId="77777777" w:rsidR="00C857A5" w:rsidRPr="00C857A5" w:rsidRDefault="00C857A5" w:rsidP="00C857A5">
            <w:pPr>
              <w:jc w:val="center"/>
              <w:rPr>
                <w:rFonts w:ascii="Noto Sans" w:eastAsia="Times New Roman" w:hAnsi="Noto Sans" w:cs="Noto Sans"/>
                <w:color w:val="000000"/>
                <w:kern w:val="0"/>
                <w:sz w:val="21"/>
                <w:szCs w:val="21"/>
                <w:lang w:eastAsia="en-IN" w:bidi="hi-IN"/>
                <w14:ligatures w14:val="none"/>
              </w:rPr>
            </w:pPr>
            <w:r w:rsidRPr="00C857A5">
              <w:rPr>
                <w:rFonts w:ascii="Noto Sans" w:eastAsia="Times New Roman" w:hAnsi="Noto Sans" w:cs="Noto Sans"/>
                <w:color w:val="000000"/>
                <w:kern w:val="0"/>
                <w:sz w:val="21"/>
                <w:szCs w:val="21"/>
                <w:lang w:eastAsia="en-IN" w:bidi="hi-IN"/>
                <w14:ligatures w14:val="none"/>
              </w:rPr>
              <w:t>58.25 on 03/08/24</w:t>
            </w:r>
          </w:p>
        </w:tc>
      </w:tr>
      <w:tr w:rsidR="00C857A5" w:rsidRPr="00C857A5" w14:paraId="5D34E521" w14:textId="77777777" w:rsidTr="004C4427">
        <w:trPr>
          <w:gridAfter w:val="2"/>
          <w:wAfter w:w="6046" w:type="dxa"/>
          <w:trHeight w:val="432"/>
        </w:trPr>
        <w:tc>
          <w:tcPr>
            <w:tcW w:w="2990" w:type="dxa"/>
            <w:hideMark/>
          </w:tcPr>
          <w:p w14:paraId="0FF0E403" w14:textId="77777777" w:rsidR="00C857A5" w:rsidRPr="00C857A5" w:rsidRDefault="00C857A5" w:rsidP="00C857A5">
            <w:pPr>
              <w:rPr>
                <w:rFonts w:ascii="Noto Sans" w:eastAsia="Times New Roman" w:hAnsi="Noto Sans" w:cs="Noto Sans"/>
                <w:b/>
                <w:bCs/>
                <w:color w:val="000000"/>
                <w:kern w:val="0"/>
                <w:sz w:val="21"/>
                <w:szCs w:val="21"/>
                <w:lang w:eastAsia="en-IN" w:bidi="hi-IN"/>
                <w14:ligatures w14:val="none"/>
              </w:rPr>
            </w:pPr>
            <w:r w:rsidRPr="00C857A5">
              <w:rPr>
                <w:rFonts w:ascii="Noto Sans" w:eastAsia="Times New Roman" w:hAnsi="Noto Sans" w:cs="Noto Sans"/>
                <w:b/>
                <w:bCs/>
                <w:color w:val="000000"/>
                <w:kern w:val="0"/>
                <w:sz w:val="21"/>
                <w:szCs w:val="21"/>
                <w:lang w:eastAsia="en-IN" w:bidi="hi-IN"/>
                <w14:ligatures w14:val="none"/>
              </w:rPr>
              <w:lastRenderedPageBreak/>
              <w:t>6-Month</w:t>
            </w:r>
          </w:p>
        </w:tc>
      </w:tr>
      <w:tr w:rsidR="00C857A5" w:rsidRPr="00C857A5" w14:paraId="2C05BC45" w14:textId="77777777" w:rsidTr="004C4427">
        <w:trPr>
          <w:trHeight w:val="540"/>
        </w:trPr>
        <w:tc>
          <w:tcPr>
            <w:tcW w:w="2990" w:type="dxa"/>
            <w:hideMark/>
          </w:tcPr>
          <w:p w14:paraId="5146FE66" w14:textId="77777777" w:rsidR="00C857A5" w:rsidRPr="00C857A5" w:rsidRDefault="00C857A5" w:rsidP="00C857A5">
            <w:pPr>
              <w:rPr>
                <w:rFonts w:ascii="Noto Sans" w:eastAsia="Times New Roman" w:hAnsi="Noto Sans" w:cs="Noto Sans"/>
                <w:color w:val="000000"/>
                <w:kern w:val="0"/>
                <w:sz w:val="21"/>
                <w:szCs w:val="21"/>
                <w:lang w:eastAsia="en-IN" w:bidi="hi-IN"/>
                <w14:ligatures w14:val="none"/>
              </w:rPr>
            </w:pPr>
            <w:r w:rsidRPr="00C857A5">
              <w:rPr>
                <w:rFonts w:ascii="Noto Sans" w:eastAsia="Times New Roman" w:hAnsi="Noto Sans" w:cs="Noto Sans"/>
                <w:color w:val="000000"/>
                <w:kern w:val="0"/>
                <w:sz w:val="21"/>
                <w:szCs w:val="21"/>
                <w:lang w:eastAsia="en-IN" w:bidi="hi-IN"/>
                <w14:ligatures w14:val="none"/>
              </w:rPr>
              <w:t>%Chg</w:t>
            </w:r>
          </w:p>
        </w:tc>
        <w:tc>
          <w:tcPr>
            <w:tcW w:w="2993" w:type="dxa"/>
            <w:hideMark/>
          </w:tcPr>
          <w:p w14:paraId="2B9A7FF9" w14:textId="77777777" w:rsidR="00C857A5" w:rsidRPr="00C857A5" w:rsidRDefault="00C857A5" w:rsidP="00C857A5">
            <w:pPr>
              <w:jc w:val="center"/>
              <w:rPr>
                <w:rFonts w:ascii="Noto Sans" w:eastAsia="Times New Roman" w:hAnsi="Noto Sans" w:cs="Noto Sans"/>
                <w:color w:val="000000"/>
                <w:kern w:val="0"/>
                <w:sz w:val="21"/>
                <w:szCs w:val="21"/>
                <w:lang w:eastAsia="en-IN" w:bidi="hi-IN"/>
                <w14:ligatures w14:val="none"/>
              </w:rPr>
            </w:pPr>
            <w:r w:rsidRPr="00C857A5">
              <w:rPr>
                <w:rFonts w:ascii="Noto Sans" w:eastAsia="Times New Roman" w:hAnsi="Noto Sans" w:cs="Noto Sans"/>
                <w:color w:val="000000"/>
                <w:kern w:val="0"/>
                <w:sz w:val="21"/>
                <w:szCs w:val="21"/>
                <w:lang w:eastAsia="en-IN" w:bidi="hi-IN"/>
                <w14:ligatures w14:val="none"/>
              </w:rPr>
              <w:t>+35.03% since 10/19/23</w:t>
            </w:r>
          </w:p>
        </w:tc>
        <w:tc>
          <w:tcPr>
            <w:tcW w:w="2977" w:type="dxa"/>
            <w:hideMark/>
          </w:tcPr>
          <w:p w14:paraId="612C4307" w14:textId="77777777" w:rsidR="00C857A5" w:rsidRPr="00C857A5" w:rsidRDefault="00C857A5" w:rsidP="00C857A5">
            <w:pPr>
              <w:jc w:val="center"/>
              <w:rPr>
                <w:rFonts w:ascii="Noto Sans" w:eastAsia="Times New Roman" w:hAnsi="Noto Sans" w:cs="Noto Sans"/>
                <w:color w:val="000000"/>
                <w:kern w:val="0"/>
                <w:sz w:val="21"/>
                <w:szCs w:val="21"/>
                <w:lang w:eastAsia="en-IN" w:bidi="hi-IN"/>
                <w14:ligatures w14:val="none"/>
              </w:rPr>
            </w:pPr>
            <w:r w:rsidRPr="00C857A5">
              <w:rPr>
                <w:rFonts w:ascii="Noto Sans" w:eastAsia="Times New Roman" w:hAnsi="Noto Sans" w:cs="Noto Sans"/>
                <w:color w:val="000000"/>
                <w:kern w:val="0"/>
                <w:sz w:val="21"/>
                <w:szCs w:val="21"/>
                <w:lang w:eastAsia="en-IN" w:bidi="hi-IN"/>
                <w14:ligatures w14:val="none"/>
              </w:rPr>
              <w:t>+14.91% since 10/19/23</w:t>
            </w:r>
          </w:p>
        </w:tc>
      </w:tr>
      <w:tr w:rsidR="00C857A5" w:rsidRPr="00C857A5" w14:paraId="390BF35D" w14:textId="77777777" w:rsidTr="004C4427">
        <w:trPr>
          <w:trHeight w:val="540"/>
        </w:trPr>
        <w:tc>
          <w:tcPr>
            <w:tcW w:w="2990" w:type="dxa"/>
            <w:hideMark/>
          </w:tcPr>
          <w:p w14:paraId="7314660D" w14:textId="77777777" w:rsidR="00C857A5" w:rsidRPr="00C857A5" w:rsidRDefault="00C857A5" w:rsidP="00C857A5">
            <w:pPr>
              <w:rPr>
                <w:rFonts w:ascii="Noto Sans" w:eastAsia="Times New Roman" w:hAnsi="Noto Sans" w:cs="Noto Sans"/>
                <w:color w:val="000000"/>
                <w:kern w:val="0"/>
                <w:sz w:val="21"/>
                <w:szCs w:val="21"/>
                <w:lang w:eastAsia="en-IN" w:bidi="hi-IN"/>
                <w14:ligatures w14:val="none"/>
              </w:rPr>
            </w:pPr>
            <w:r w:rsidRPr="00C857A5">
              <w:rPr>
                <w:rFonts w:ascii="Noto Sans" w:eastAsia="Times New Roman" w:hAnsi="Noto Sans" w:cs="Noto Sans"/>
                <w:color w:val="000000"/>
                <w:kern w:val="0"/>
                <w:sz w:val="21"/>
                <w:szCs w:val="21"/>
                <w:lang w:eastAsia="en-IN" w:bidi="hi-IN"/>
                <w14:ligatures w14:val="none"/>
              </w:rPr>
              <w:t>Low</w:t>
            </w:r>
          </w:p>
        </w:tc>
        <w:tc>
          <w:tcPr>
            <w:tcW w:w="2993" w:type="dxa"/>
            <w:hideMark/>
          </w:tcPr>
          <w:p w14:paraId="709BE965" w14:textId="77777777" w:rsidR="00C857A5" w:rsidRPr="00C857A5" w:rsidRDefault="00C857A5" w:rsidP="00C857A5">
            <w:pPr>
              <w:jc w:val="center"/>
              <w:rPr>
                <w:rFonts w:ascii="Noto Sans" w:eastAsia="Times New Roman" w:hAnsi="Noto Sans" w:cs="Noto Sans"/>
                <w:color w:val="000000"/>
                <w:kern w:val="0"/>
                <w:sz w:val="21"/>
                <w:szCs w:val="21"/>
                <w:lang w:eastAsia="en-IN" w:bidi="hi-IN"/>
                <w14:ligatures w14:val="none"/>
              </w:rPr>
            </w:pPr>
            <w:r w:rsidRPr="00C857A5">
              <w:rPr>
                <w:rFonts w:ascii="Noto Sans" w:eastAsia="Times New Roman" w:hAnsi="Noto Sans" w:cs="Noto Sans"/>
                <w:color w:val="000000"/>
                <w:kern w:val="0"/>
                <w:sz w:val="21"/>
                <w:szCs w:val="21"/>
                <w:lang w:eastAsia="en-IN" w:bidi="hi-IN"/>
                <w14:ligatures w14:val="none"/>
              </w:rPr>
              <w:t>289.36 on 10/27/23</w:t>
            </w:r>
          </w:p>
        </w:tc>
        <w:tc>
          <w:tcPr>
            <w:tcW w:w="2977" w:type="dxa"/>
            <w:hideMark/>
          </w:tcPr>
          <w:p w14:paraId="2855BE74" w14:textId="77777777" w:rsidR="00C857A5" w:rsidRPr="00C857A5" w:rsidRDefault="00C857A5" w:rsidP="00C857A5">
            <w:pPr>
              <w:jc w:val="center"/>
              <w:rPr>
                <w:rFonts w:ascii="Noto Sans" w:eastAsia="Times New Roman" w:hAnsi="Noto Sans" w:cs="Noto Sans"/>
                <w:color w:val="000000"/>
                <w:kern w:val="0"/>
                <w:sz w:val="21"/>
                <w:szCs w:val="21"/>
                <w:lang w:eastAsia="en-IN" w:bidi="hi-IN"/>
                <w14:ligatures w14:val="none"/>
              </w:rPr>
            </w:pPr>
            <w:r w:rsidRPr="00C857A5">
              <w:rPr>
                <w:rFonts w:ascii="Noto Sans" w:eastAsia="Times New Roman" w:hAnsi="Noto Sans" w:cs="Noto Sans"/>
                <w:color w:val="000000"/>
                <w:kern w:val="0"/>
                <w:sz w:val="21"/>
                <w:szCs w:val="21"/>
                <w:lang w:eastAsia="en-IN" w:bidi="hi-IN"/>
                <w14:ligatures w14:val="none"/>
              </w:rPr>
              <w:t>46.60 on 10/26/23</w:t>
            </w:r>
          </w:p>
        </w:tc>
      </w:tr>
      <w:tr w:rsidR="00C857A5" w:rsidRPr="00C857A5" w14:paraId="78C1B9C9" w14:textId="77777777" w:rsidTr="004C4427">
        <w:trPr>
          <w:trHeight w:val="540"/>
        </w:trPr>
        <w:tc>
          <w:tcPr>
            <w:tcW w:w="2990" w:type="dxa"/>
            <w:hideMark/>
          </w:tcPr>
          <w:p w14:paraId="1A841952" w14:textId="77777777" w:rsidR="00C857A5" w:rsidRPr="00C857A5" w:rsidRDefault="00C857A5" w:rsidP="00C857A5">
            <w:pPr>
              <w:rPr>
                <w:rFonts w:ascii="Noto Sans" w:eastAsia="Times New Roman" w:hAnsi="Noto Sans" w:cs="Noto Sans"/>
                <w:color w:val="000000"/>
                <w:kern w:val="0"/>
                <w:sz w:val="21"/>
                <w:szCs w:val="21"/>
                <w:lang w:eastAsia="en-IN" w:bidi="hi-IN"/>
                <w14:ligatures w14:val="none"/>
              </w:rPr>
            </w:pPr>
            <w:r w:rsidRPr="00C857A5">
              <w:rPr>
                <w:rFonts w:ascii="Noto Sans" w:eastAsia="Times New Roman" w:hAnsi="Noto Sans" w:cs="Noto Sans"/>
                <w:color w:val="000000"/>
                <w:kern w:val="0"/>
                <w:sz w:val="21"/>
                <w:szCs w:val="21"/>
                <w:lang w:eastAsia="en-IN" w:bidi="hi-IN"/>
                <w14:ligatures w14:val="none"/>
              </w:rPr>
              <w:t>High</w:t>
            </w:r>
          </w:p>
        </w:tc>
        <w:tc>
          <w:tcPr>
            <w:tcW w:w="2993" w:type="dxa"/>
            <w:hideMark/>
          </w:tcPr>
          <w:p w14:paraId="58CC0CCB" w14:textId="77777777" w:rsidR="00C857A5" w:rsidRPr="00C857A5" w:rsidRDefault="00C857A5" w:rsidP="00C857A5">
            <w:pPr>
              <w:jc w:val="center"/>
              <w:rPr>
                <w:rFonts w:ascii="Noto Sans" w:eastAsia="Times New Roman" w:hAnsi="Noto Sans" w:cs="Noto Sans"/>
                <w:color w:val="000000"/>
                <w:kern w:val="0"/>
                <w:sz w:val="21"/>
                <w:szCs w:val="21"/>
                <w:lang w:eastAsia="en-IN" w:bidi="hi-IN"/>
                <w14:ligatures w14:val="none"/>
              </w:rPr>
            </w:pPr>
            <w:r w:rsidRPr="00C857A5">
              <w:rPr>
                <w:rFonts w:ascii="Noto Sans" w:eastAsia="Times New Roman" w:hAnsi="Noto Sans" w:cs="Noto Sans"/>
                <w:color w:val="000000"/>
                <w:kern w:val="0"/>
                <w:sz w:val="21"/>
                <w:szCs w:val="21"/>
                <w:lang w:eastAsia="en-IN" w:bidi="hi-IN"/>
                <w14:ligatures w14:val="none"/>
              </w:rPr>
              <w:t>419.20 on 03/28/24</w:t>
            </w:r>
          </w:p>
        </w:tc>
        <w:tc>
          <w:tcPr>
            <w:tcW w:w="2977" w:type="dxa"/>
            <w:hideMark/>
          </w:tcPr>
          <w:p w14:paraId="2713B5D1" w14:textId="77777777" w:rsidR="00C857A5" w:rsidRPr="00C857A5" w:rsidRDefault="00C857A5" w:rsidP="00C857A5">
            <w:pPr>
              <w:jc w:val="center"/>
              <w:rPr>
                <w:rFonts w:ascii="Noto Sans" w:eastAsia="Times New Roman" w:hAnsi="Noto Sans" w:cs="Noto Sans"/>
                <w:color w:val="000000"/>
                <w:kern w:val="0"/>
                <w:sz w:val="21"/>
                <w:szCs w:val="21"/>
                <w:lang w:eastAsia="en-IN" w:bidi="hi-IN"/>
                <w14:ligatures w14:val="none"/>
              </w:rPr>
            </w:pPr>
            <w:r w:rsidRPr="00C857A5">
              <w:rPr>
                <w:rFonts w:ascii="Noto Sans" w:eastAsia="Times New Roman" w:hAnsi="Noto Sans" w:cs="Noto Sans"/>
                <w:color w:val="000000"/>
                <w:kern w:val="0"/>
                <w:sz w:val="21"/>
                <w:szCs w:val="21"/>
                <w:lang w:eastAsia="en-IN" w:bidi="hi-IN"/>
                <w14:ligatures w14:val="none"/>
              </w:rPr>
              <w:t>58.25 on 03/08/24</w:t>
            </w:r>
          </w:p>
        </w:tc>
      </w:tr>
    </w:tbl>
    <w:p w14:paraId="188E9B5B" w14:textId="77777777" w:rsidR="00C857A5" w:rsidRDefault="00C857A5" w:rsidP="00D539BA">
      <w:pPr>
        <w:rPr>
          <w:rFonts w:ascii="Times New Roman" w:hAnsi="Times New Roman" w:cs="Times New Roman"/>
          <w:i/>
          <w:iCs/>
          <w:sz w:val="24"/>
          <w:szCs w:val="24"/>
          <w:lang w:val="en-US"/>
        </w:rPr>
      </w:pPr>
    </w:p>
    <w:p w14:paraId="408C0FBE" w14:textId="77777777" w:rsidR="00C857A5" w:rsidRDefault="00C857A5" w:rsidP="00D539BA">
      <w:pPr>
        <w:rPr>
          <w:rFonts w:ascii="Times New Roman" w:hAnsi="Times New Roman" w:cs="Times New Roman"/>
          <w:i/>
          <w:iCs/>
          <w:sz w:val="24"/>
          <w:szCs w:val="24"/>
          <w:lang w:val="en-US"/>
        </w:rPr>
      </w:pPr>
    </w:p>
    <w:tbl>
      <w:tblPr>
        <w:tblStyle w:val="TableGrid"/>
        <w:tblW w:w="9004" w:type="dxa"/>
        <w:tblLook w:val="04A0" w:firstRow="1" w:lastRow="0" w:firstColumn="1" w:lastColumn="0" w:noHBand="0" w:noVBand="1"/>
      </w:tblPr>
      <w:tblGrid>
        <w:gridCol w:w="2972"/>
        <w:gridCol w:w="2972"/>
        <w:gridCol w:w="3060"/>
      </w:tblGrid>
      <w:tr w:rsidR="00C801B9" w:rsidRPr="00C801B9" w14:paraId="19465ECF" w14:textId="77777777" w:rsidTr="004C4427">
        <w:trPr>
          <w:gridAfter w:val="2"/>
          <w:wAfter w:w="6028" w:type="dxa"/>
          <w:trHeight w:val="878"/>
        </w:trPr>
        <w:tc>
          <w:tcPr>
            <w:tcW w:w="2971" w:type="dxa"/>
            <w:hideMark/>
          </w:tcPr>
          <w:p w14:paraId="4AD18BE3" w14:textId="77777777" w:rsidR="00C801B9" w:rsidRPr="00C801B9" w:rsidRDefault="00C801B9" w:rsidP="00C801B9">
            <w:pPr>
              <w:rPr>
                <w:rFonts w:ascii="Times New Roman" w:hAnsi="Times New Roman" w:cs="Times New Roman"/>
                <w:b/>
                <w:bCs/>
                <w:i/>
                <w:iCs/>
                <w:sz w:val="24"/>
                <w:szCs w:val="24"/>
              </w:rPr>
            </w:pPr>
            <w:r w:rsidRPr="00C801B9">
              <w:rPr>
                <w:rFonts w:ascii="Times New Roman" w:hAnsi="Times New Roman" w:cs="Times New Roman"/>
                <w:b/>
                <w:bCs/>
                <w:i/>
                <w:iCs/>
                <w:sz w:val="24"/>
                <w:szCs w:val="24"/>
              </w:rPr>
              <w:t>Key Statistics</w:t>
            </w:r>
          </w:p>
        </w:tc>
      </w:tr>
      <w:tr w:rsidR="00C801B9" w:rsidRPr="00C801B9" w14:paraId="3FD3E0B7" w14:textId="77777777" w:rsidTr="004C4427">
        <w:trPr>
          <w:trHeight w:val="658"/>
        </w:trPr>
        <w:tc>
          <w:tcPr>
            <w:tcW w:w="2971" w:type="dxa"/>
            <w:hideMark/>
          </w:tcPr>
          <w:p w14:paraId="3BAFE352" w14:textId="77777777" w:rsidR="00C801B9" w:rsidRPr="00C801B9" w:rsidRDefault="00C801B9" w:rsidP="00C801B9">
            <w:pPr>
              <w:rPr>
                <w:rFonts w:ascii="Times New Roman" w:hAnsi="Times New Roman" w:cs="Times New Roman"/>
                <w:i/>
                <w:iCs/>
                <w:sz w:val="24"/>
                <w:szCs w:val="24"/>
              </w:rPr>
            </w:pPr>
            <w:r w:rsidRPr="00C801B9">
              <w:rPr>
                <w:rFonts w:ascii="Times New Roman" w:hAnsi="Times New Roman" w:cs="Times New Roman"/>
                <w:i/>
                <w:iCs/>
                <w:sz w:val="24"/>
                <w:szCs w:val="24"/>
              </w:rPr>
              <w:t>Market Capitalization, $K</w:t>
            </w:r>
          </w:p>
        </w:tc>
        <w:tc>
          <w:tcPr>
            <w:tcW w:w="2970" w:type="dxa"/>
            <w:hideMark/>
          </w:tcPr>
          <w:p w14:paraId="65B09C80" w14:textId="77777777" w:rsidR="00C801B9" w:rsidRPr="00C801B9" w:rsidRDefault="00C801B9" w:rsidP="00C801B9">
            <w:pPr>
              <w:rPr>
                <w:rFonts w:ascii="Times New Roman" w:hAnsi="Times New Roman" w:cs="Times New Roman"/>
                <w:i/>
                <w:iCs/>
                <w:sz w:val="24"/>
                <w:szCs w:val="24"/>
              </w:rPr>
            </w:pPr>
            <w:r w:rsidRPr="00C801B9">
              <w:rPr>
                <w:rFonts w:ascii="Times New Roman" w:hAnsi="Times New Roman" w:cs="Times New Roman"/>
                <w:i/>
                <w:iCs/>
                <w:sz w:val="24"/>
                <w:szCs w:val="24"/>
              </w:rPr>
              <w:t>131,108,912</w:t>
            </w:r>
          </w:p>
        </w:tc>
        <w:tc>
          <w:tcPr>
            <w:tcW w:w="2943" w:type="dxa"/>
            <w:hideMark/>
          </w:tcPr>
          <w:p w14:paraId="4370C0ED" w14:textId="77777777" w:rsidR="00C801B9" w:rsidRPr="00C801B9" w:rsidRDefault="00C801B9" w:rsidP="00C801B9">
            <w:pPr>
              <w:rPr>
                <w:rFonts w:ascii="Times New Roman" w:hAnsi="Times New Roman" w:cs="Times New Roman"/>
                <w:i/>
                <w:iCs/>
                <w:sz w:val="24"/>
                <w:szCs w:val="24"/>
              </w:rPr>
            </w:pPr>
            <w:r w:rsidRPr="00C801B9">
              <w:rPr>
                <w:rFonts w:ascii="Times New Roman" w:hAnsi="Times New Roman" w:cs="Times New Roman"/>
                <w:i/>
                <w:iCs/>
                <w:sz w:val="24"/>
                <w:szCs w:val="24"/>
              </w:rPr>
              <w:t>196,140</w:t>
            </w:r>
          </w:p>
        </w:tc>
      </w:tr>
      <w:tr w:rsidR="00C801B9" w:rsidRPr="00C801B9" w14:paraId="10C7464E" w14:textId="77777777" w:rsidTr="004C4427">
        <w:trPr>
          <w:trHeight w:val="658"/>
        </w:trPr>
        <w:tc>
          <w:tcPr>
            <w:tcW w:w="2971" w:type="dxa"/>
            <w:hideMark/>
          </w:tcPr>
          <w:p w14:paraId="3E60B5D4" w14:textId="77777777" w:rsidR="00C801B9" w:rsidRPr="00C801B9" w:rsidRDefault="00C801B9" w:rsidP="00C801B9">
            <w:pPr>
              <w:rPr>
                <w:rFonts w:ascii="Times New Roman" w:hAnsi="Times New Roman" w:cs="Times New Roman"/>
                <w:i/>
                <w:iCs/>
                <w:sz w:val="24"/>
                <w:szCs w:val="24"/>
              </w:rPr>
            </w:pPr>
            <w:r w:rsidRPr="00C801B9">
              <w:rPr>
                <w:rFonts w:ascii="Times New Roman" w:hAnsi="Times New Roman" w:cs="Times New Roman"/>
                <w:i/>
                <w:iCs/>
                <w:sz w:val="24"/>
                <w:szCs w:val="24"/>
              </w:rPr>
              <w:t>Shares Outstanding, K</w:t>
            </w:r>
          </w:p>
        </w:tc>
        <w:tc>
          <w:tcPr>
            <w:tcW w:w="2970" w:type="dxa"/>
            <w:hideMark/>
          </w:tcPr>
          <w:p w14:paraId="1F2C6EB1" w14:textId="77777777" w:rsidR="00C801B9" w:rsidRPr="00C801B9" w:rsidRDefault="00C801B9" w:rsidP="00C801B9">
            <w:pPr>
              <w:rPr>
                <w:rFonts w:ascii="Times New Roman" w:hAnsi="Times New Roman" w:cs="Times New Roman"/>
                <w:i/>
                <w:iCs/>
                <w:sz w:val="24"/>
                <w:szCs w:val="24"/>
              </w:rPr>
            </w:pPr>
            <w:r w:rsidRPr="00C801B9">
              <w:rPr>
                <w:rFonts w:ascii="Times New Roman" w:hAnsi="Times New Roman" w:cs="Times New Roman"/>
                <w:i/>
                <w:iCs/>
                <w:sz w:val="24"/>
                <w:szCs w:val="24"/>
              </w:rPr>
              <w:t>324,527</w:t>
            </w:r>
          </w:p>
        </w:tc>
        <w:tc>
          <w:tcPr>
            <w:tcW w:w="2943" w:type="dxa"/>
            <w:hideMark/>
          </w:tcPr>
          <w:p w14:paraId="069F4CA1" w14:textId="77777777" w:rsidR="00C801B9" w:rsidRPr="00C801B9" w:rsidRDefault="00C801B9" w:rsidP="00C801B9">
            <w:pPr>
              <w:rPr>
                <w:rFonts w:ascii="Times New Roman" w:hAnsi="Times New Roman" w:cs="Times New Roman"/>
                <w:i/>
                <w:iCs/>
                <w:sz w:val="24"/>
                <w:szCs w:val="24"/>
              </w:rPr>
            </w:pPr>
            <w:r w:rsidRPr="00C801B9">
              <w:rPr>
                <w:rFonts w:ascii="Times New Roman" w:hAnsi="Times New Roman" w:cs="Times New Roman"/>
                <w:i/>
                <w:iCs/>
                <w:sz w:val="24"/>
                <w:szCs w:val="24"/>
              </w:rPr>
              <w:t>3,500</w:t>
            </w:r>
          </w:p>
        </w:tc>
      </w:tr>
      <w:tr w:rsidR="00C801B9" w:rsidRPr="00C801B9" w14:paraId="43C60857" w14:textId="77777777" w:rsidTr="004C4427">
        <w:trPr>
          <w:trHeight w:val="658"/>
        </w:trPr>
        <w:tc>
          <w:tcPr>
            <w:tcW w:w="2971" w:type="dxa"/>
            <w:hideMark/>
          </w:tcPr>
          <w:p w14:paraId="47E0D329" w14:textId="77777777" w:rsidR="00C801B9" w:rsidRPr="00C801B9" w:rsidRDefault="00C801B9" w:rsidP="00C801B9">
            <w:pPr>
              <w:rPr>
                <w:rFonts w:ascii="Times New Roman" w:hAnsi="Times New Roman" w:cs="Times New Roman"/>
                <w:i/>
                <w:iCs/>
                <w:sz w:val="24"/>
                <w:szCs w:val="24"/>
              </w:rPr>
            </w:pPr>
            <w:r w:rsidRPr="00C801B9">
              <w:rPr>
                <w:rFonts w:ascii="Times New Roman" w:hAnsi="Times New Roman" w:cs="Times New Roman"/>
                <w:i/>
                <w:iCs/>
                <w:sz w:val="24"/>
                <w:szCs w:val="24"/>
              </w:rPr>
              <w:t>Annual Sales</w:t>
            </w:r>
          </w:p>
        </w:tc>
        <w:tc>
          <w:tcPr>
            <w:tcW w:w="2970" w:type="dxa"/>
            <w:hideMark/>
          </w:tcPr>
          <w:p w14:paraId="1711A7E9" w14:textId="77777777" w:rsidR="00C801B9" w:rsidRPr="00C801B9" w:rsidRDefault="00C801B9" w:rsidP="00C801B9">
            <w:pPr>
              <w:rPr>
                <w:rFonts w:ascii="Times New Roman" w:hAnsi="Times New Roman" w:cs="Times New Roman"/>
                <w:i/>
                <w:iCs/>
                <w:sz w:val="24"/>
                <w:szCs w:val="24"/>
              </w:rPr>
            </w:pPr>
            <w:r w:rsidRPr="00C801B9">
              <w:rPr>
                <w:rFonts w:ascii="Times New Roman" w:hAnsi="Times New Roman" w:cs="Times New Roman"/>
                <w:i/>
                <w:iCs/>
                <w:sz w:val="24"/>
                <w:szCs w:val="24"/>
              </w:rPr>
              <w:t>46,254,000,000</w:t>
            </w:r>
          </w:p>
        </w:tc>
        <w:tc>
          <w:tcPr>
            <w:tcW w:w="2943" w:type="dxa"/>
            <w:hideMark/>
          </w:tcPr>
          <w:p w14:paraId="1B634B39" w14:textId="77777777" w:rsidR="00C801B9" w:rsidRPr="00C801B9" w:rsidRDefault="00C801B9" w:rsidP="00C801B9">
            <w:pPr>
              <w:rPr>
                <w:rFonts w:ascii="Times New Roman" w:hAnsi="Times New Roman" w:cs="Times New Roman"/>
                <w:i/>
                <w:iCs/>
                <w:sz w:val="24"/>
                <w:szCs w:val="24"/>
              </w:rPr>
            </w:pPr>
            <w:r w:rsidRPr="00C801B9">
              <w:rPr>
                <w:rFonts w:ascii="Times New Roman" w:hAnsi="Times New Roman" w:cs="Times New Roman"/>
                <w:i/>
                <w:iCs/>
                <w:sz w:val="24"/>
                <w:szCs w:val="24"/>
              </w:rPr>
              <w:t>0</w:t>
            </w:r>
          </w:p>
        </w:tc>
      </w:tr>
      <w:tr w:rsidR="00C801B9" w:rsidRPr="00C801B9" w14:paraId="66C0109A" w14:textId="77777777" w:rsidTr="004C4427">
        <w:trPr>
          <w:trHeight w:val="658"/>
        </w:trPr>
        <w:tc>
          <w:tcPr>
            <w:tcW w:w="2971" w:type="dxa"/>
            <w:hideMark/>
          </w:tcPr>
          <w:p w14:paraId="1F3ABC16" w14:textId="77777777" w:rsidR="00C801B9" w:rsidRPr="00C801B9" w:rsidRDefault="00C801B9" w:rsidP="00C801B9">
            <w:pPr>
              <w:rPr>
                <w:rFonts w:ascii="Times New Roman" w:hAnsi="Times New Roman" w:cs="Times New Roman"/>
                <w:i/>
                <w:iCs/>
                <w:sz w:val="24"/>
                <w:szCs w:val="24"/>
              </w:rPr>
            </w:pPr>
            <w:r w:rsidRPr="00C801B9">
              <w:rPr>
                <w:rFonts w:ascii="Times New Roman" w:hAnsi="Times New Roman" w:cs="Times New Roman"/>
                <w:i/>
                <w:iCs/>
                <w:sz w:val="24"/>
                <w:szCs w:val="24"/>
              </w:rPr>
              <w:t>Annual Net Income</w:t>
            </w:r>
          </w:p>
        </w:tc>
        <w:tc>
          <w:tcPr>
            <w:tcW w:w="2970" w:type="dxa"/>
            <w:hideMark/>
          </w:tcPr>
          <w:p w14:paraId="2B4E6099" w14:textId="77777777" w:rsidR="00C801B9" w:rsidRPr="00C801B9" w:rsidRDefault="00C801B9" w:rsidP="00C801B9">
            <w:pPr>
              <w:rPr>
                <w:rFonts w:ascii="Times New Roman" w:hAnsi="Times New Roman" w:cs="Times New Roman"/>
                <w:i/>
                <w:iCs/>
                <w:sz w:val="24"/>
                <w:szCs w:val="24"/>
              </w:rPr>
            </w:pPr>
            <w:r w:rsidRPr="00C801B9">
              <w:rPr>
                <w:rFonts w:ascii="Times New Roman" w:hAnsi="Times New Roman" w:cs="Times New Roman"/>
                <w:i/>
                <w:iCs/>
                <w:sz w:val="24"/>
                <w:szCs w:val="24"/>
              </w:rPr>
              <w:t>8,516,000,000</w:t>
            </w:r>
          </w:p>
        </w:tc>
        <w:tc>
          <w:tcPr>
            <w:tcW w:w="2943" w:type="dxa"/>
            <w:hideMark/>
          </w:tcPr>
          <w:p w14:paraId="78DCA7CB" w14:textId="77777777" w:rsidR="00C801B9" w:rsidRPr="00C801B9" w:rsidRDefault="00C801B9" w:rsidP="00C801B9">
            <w:pPr>
              <w:rPr>
                <w:rFonts w:ascii="Times New Roman" w:hAnsi="Times New Roman" w:cs="Times New Roman"/>
                <w:i/>
                <w:iCs/>
                <w:sz w:val="24"/>
                <w:szCs w:val="24"/>
              </w:rPr>
            </w:pPr>
            <w:r w:rsidRPr="00C801B9">
              <w:rPr>
                <w:rFonts w:ascii="Times New Roman" w:hAnsi="Times New Roman" w:cs="Times New Roman"/>
                <w:i/>
                <w:iCs/>
                <w:sz w:val="24"/>
                <w:szCs w:val="24"/>
              </w:rPr>
              <w:t>0</w:t>
            </w:r>
          </w:p>
        </w:tc>
      </w:tr>
      <w:tr w:rsidR="00C801B9" w:rsidRPr="00C801B9" w14:paraId="793DC463" w14:textId="77777777" w:rsidTr="004C4427">
        <w:trPr>
          <w:trHeight w:val="658"/>
        </w:trPr>
        <w:tc>
          <w:tcPr>
            <w:tcW w:w="2971" w:type="dxa"/>
            <w:hideMark/>
          </w:tcPr>
          <w:p w14:paraId="7149E2B9" w14:textId="77777777" w:rsidR="00C801B9" w:rsidRPr="00C801B9" w:rsidRDefault="00C801B9" w:rsidP="00C801B9">
            <w:pPr>
              <w:rPr>
                <w:rFonts w:ascii="Times New Roman" w:hAnsi="Times New Roman" w:cs="Times New Roman"/>
                <w:i/>
                <w:iCs/>
                <w:sz w:val="24"/>
                <w:szCs w:val="24"/>
              </w:rPr>
            </w:pPr>
            <w:r w:rsidRPr="00C801B9">
              <w:rPr>
                <w:rFonts w:ascii="Times New Roman" w:hAnsi="Times New Roman" w:cs="Times New Roman"/>
                <w:i/>
                <w:iCs/>
                <w:sz w:val="24"/>
                <w:szCs w:val="24"/>
              </w:rPr>
              <w:t>Last Quarter Sales</w:t>
            </w:r>
          </w:p>
        </w:tc>
        <w:tc>
          <w:tcPr>
            <w:tcW w:w="2970" w:type="dxa"/>
            <w:hideMark/>
          </w:tcPr>
          <w:p w14:paraId="3A8BB9EF" w14:textId="77777777" w:rsidR="00C801B9" w:rsidRPr="00C801B9" w:rsidRDefault="00C801B9" w:rsidP="00C801B9">
            <w:pPr>
              <w:rPr>
                <w:rFonts w:ascii="Times New Roman" w:hAnsi="Times New Roman" w:cs="Times New Roman"/>
                <w:i/>
                <w:iCs/>
                <w:sz w:val="24"/>
                <w:szCs w:val="24"/>
              </w:rPr>
            </w:pPr>
            <w:r w:rsidRPr="00C801B9">
              <w:rPr>
                <w:rFonts w:ascii="Times New Roman" w:hAnsi="Times New Roman" w:cs="Times New Roman"/>
                <w:i/>
                <w:iCs/>
                <w:sz w:val="24"/>
                <w:szCs w:val="24"/>
              </w:rPr>
              <w:t>11,318,000,000</w:t>
            </w:r>
          </w:p>
        </w:tc>
        <w:tc>
          <w:tcPr>
            <w:tcW w:w="2943" w:type="dxa"/>
            <w:hideMark/>
          </w:tcPr>
          <w:p w14:paraId="1D68E0DD" w14:textId="77777777" w:rsidR="00C801B9" w:rsidRPr="00C801B9" w:rsidRDefault="00C801B9" w:rsidP="00C801B9">
            <w:pPr>
              <w:rPr>
                <w:rFonts w:ascii="Times New Roman" w:hAnsi="Times New Roman" w:cs="Times New Roman"/>
                <w:i/>
                <w:iCs/>
                <w:sz w:val="24"/>
                <w:szCs w:val="24"/>
              </w:rPr>
            </w:pPr>
            <w:r w:rsidRPr="00C801B9">
              <w:rPr>
                <w:rFonts w:ascii="Times New Roman" w:hAnsi="Times New Roman" w:cs="Times New Roman"/>
                <w:i/>
                <w:iCs/>
                <w:sz w:val="24"/>
                <w:szCs w:val="24"/>
              </w:rPr>
              <w:t>N/A</w:t>
            </w:r>
          </w:p>
        </w:tc>
      </w:tr>
      <w:tr w:rsidR="00C801B9" w:rsidRPr="00C801B9" w14:paraId="191BBFD0" w14:textId="77777777" w:rsidTr="004C4427">
        <w:trPr>
          <w:trHeight w:val="658"/>
        </w:trPr>
        <w:tc>
          <w:tcPr>
            <w:tcW w:w="2971" w:type="dxa"/>
            <w:hideMark/>
          </w:tcPr>
          <w:p w14:paraId="51A40BE4" w14:textId="77777777" w:rsidR="00C801B9" w:rsidRPr="00C801B9" w:rsidRDefault="00C801B9" w:rsidP="00C801B9">
            <w:pPr>
              <w:rPr>
                <w:rFonts w:ascii="Times New Roman" w:hAnsi="Times New Roman" w:cs="Times New Roman"/>
                <w:i/>
                <w:iCs/>
                <w:sz w:val="24"/>
                <w:szCs w:val="24"/>
              </w:rPr>
            </w:pPr>
            <w:r w:rsidRPr="00C801B9">
              <w:rPr>
                <w:rFonts w:ascii="Times New Roman" w:hAnsi="Times New Roman" w:cs="Times New Roman"/>
                <w:i/>
                <w:iCs/>
                <w:sz w:val="24"/>
                <w:szCs w:val="24"/>
              </w:rPr>
              <w:t>Last Quarter Net Income</w:t>
            </w:r>
          </w:p>
        </w:tc>
        <w:tc>
          <w:tcPr>
            <w:tcW w:w="2970" w:type="dxa"/>
            <w:hideMark/>
          </w:tcPr>
          <w:p w14:paraId="1D690279" w14:textId="77777777" w:rsidR="00C801B9" w:rsidRPr="00C801B9" w:rsidRDefault="00C801B9" w:rsidP="00C801B9">
            <w:pPr>
              <w:rPr>
                <w:rFonts w:ascii="Times New Roman" w:hAnsi="Times New Roman" w:cs="Times New Roman"/>
                <w:i/>
                <w:iCs/>
                <w:sz w:val="24"/>
                <w:szCs w:val="24"/>
              </w:rPr>
            </w:pPr>
            <w:r w:rsidRPr="00C801B9">
              <w:rPr>
                <w:rFonts w:ascii="Times New Roman" w:hAnsi="Times New Roman" w:cs="Times New Roman"/>
                <w:i/>
                <w:iCs/>
                <w:sz w:val="24"/>
                <w:szCs w:val="24"/>
              </w:rPr>
              <w:t>2,008,000,000</w:t>
            </w:r>
          </w:p>
        </w:tc>
        <w:tc>
          <w:tcPr>
            <w:tcW w:w="2943" w:type="dxa"/>
            <w:hideMark/>
          </w:tcPr>
          <w:p w14:paraId="60908ADC" w14:textId="77777777" w:rsidR="00C801B9" w:rsidRPr="00C801B9" w:rsidRDefault="00C801B9" w:rsidP="00C801B9">
            <w:pPr>
              <w:rPr>
                <w:rFonts w:ascii="Times New Roman" w:hAnsi="Times New Roman" w:cs="Times New Roman"/>
                <w:i/>
                <w:iCs/>
                <w:sz w:val="24"/>
                <w:szCs w:val="24"/>
              </w:rPr>
            </w:pPr>
            <w:r w:rsidRPr="00C801B9">
              <w:rPr>
                <w:rFonts w:ascii="Times New Roman" w:hAnsi="Times New Roman" w:cs="Times New Roman"/>
                <w:i/>
                <w:iCs/>
                <w:sz w:val="24"/>
                <w:szCs w:val="24"/>
              </w:rPr>
              <w:t>N/A</w:t>
            </w:r>
          </w:p>
        </w:tc>
      </w:tr>
      <w:tr w:rsidR="00C801B9" w:rsidRPr="00C801B9" w14:paraId="56FD0ED2" w14:textId="77777777" w:rsidTr="004C4427">
        <w:trPr>
          <w:trHeight w:val="658"/>
        </w:trPr>
        <w:tc>
          <w:tcPr>
            <w:tcW w:w="2971" w:type="dxa"/>
            <w:hideMark/>
          </w:tcPr>
          <w:p w14:paraId="589A5179" w14:textId="77777777" w:rsidR="00C801B9" w:rsidRPr="00C801B9" w:rsidRDefault="00C801B9" w:rsidP="00C801B9">
            <w:pPr>
              <w:rPr>
                <w:rFonts w:ascii="Times New Roman" w:hAnsi="Times New Roman" w:cs="Times New Roman"/>
                <w:i/>
                <w:iCs/>
                <w:sz w:val="24"/>
                <w:szCs w:val="24"/>
              </w:rPr>
            </w:pPr>
            <w:r w:rsidRPr="00C801B9">
              <w:rPr>
                <w:rFonts w:ascii="Times New Roman" w:hAnsi="Times New Roman" w:cs="Times New Roman"/>
                <w:i/>
                <w:iCs/>
                <w:sz w:val="24"/>
                <w:szCs w:val="24"/>
              </w:rPr>
              <w:t>60-Month Beta</w:t>
            </w:r>
          </w:p>
        </w:tc>
        <w:tc>
          <w:tcPr>
            <w:tcW w:w="2970" w:type="dxa"/>
            <w:hideMark/>
          </w:tcPr>
          <w:p w14:paraId="333470AA" w14:textId="77777777" w:rsidR="00C801B9" w:rsidRPr="00C801B9" w:rsidRDefault="00C801B9" w:rsidP="00C801B9">
            <w:pPr>
              <w:rPr>
                <w:rFonts w:ascii="Times New Roman" w:hAnsi="Times New Roman" w:cs="Times New Roman"/>
                <w:i/>
                <w:iCs/>
                <w:sz w:val="24"/>
                <w:szCs w:val="24"/>
              </w:rPr>
            </w:pPr>
            <w:r w:rsidRPr="00C801B9">
              <w:rPr>
                <w:rFonts w:ascii="Times New Roman" w:hAnsi="Times New Roman" w:cs="Times New Roman"/>
                <w:i/>
                <w:iCs/>
                <w:sz w:val="24"/>
                <w:szCs w:val="24"/>
              </w:rPr>
              <w:t>1.43</w:t>
            </w:r>
          </w:p>
        </w:tc>
        <w:tc>
          <w:tcPr>
            <w:tcW w:w="2943" w:type="dxa"/>
            <w:hideMark/>
          </w:tcPr>
          <w:p w14:paraId="7DD2FE33" w14:textId="77777777" w:rsidR="00C801B9" w:rsidRPr="00C801B9" w:rsidRDefault="00C801B9" w:rsidP="00C801B9">
            <w:pPr>
              <w:rPr>
                <w:rFonts w:ascii="Times New Roman" w:hAnsi="Times New Roman" w:cs="Times New Roman"/>
                <w:i/>
                <w:iCs/>
                <w:sz w:val="24"/>
                <w:szCs w:val="24"/>
              </w:rPr>
            </w:pPr>
            <w:r w:rsidRPr="00C801B9">
              <w:rPr>
                <w:rFonts w:ascii="Times New Roman" w:hAnsi="Times New Roman" w:cs="Times New Roman"/>
                <w:i/>
                <w:iCs/>
                <w:sz w:val="24"/>
                <w:szCs w:val="24"/>
              </w:rPr>
              <w:t>0.72</w:t>
            </w:r>
          </w:p>
        </w:tc>
      </w:tr>
    </w:tbl>
    <w:p w14:paraId="6A629AEC" w14:textId="77777777" w:rsidR="00C857A5" w:rsidRDefault="00C857A5" w:rsidP="00D539BA">
      <w:pPr>
        <w:rPr>
          <w:rFonts w:ascii="Times New Roman" w:hAnsi="Times New Roman" w:cs="Times New Roman"/>
          <w:i/>
          <w:iCs/>
          <w:sz w:val="24"/>
          <w:szCs w:val="24"/>
          <w:lang w:val="en-US"/>
        </w:rPr>
      </w:pPr>
    </w:p>
    <w:tbl>
      <w:tblPr>
        <w:tblStyle w:val="TableGrid"/>
        <w:tblW w:w="9090" w:type="dxa"/>
        <w:tblLook w:val="04A0" w:firstRow="1" w:lastRow="0" w:firstColumn="1" w:lastColumn="0" w:noHBand="0" w:noVBand="1"/>
      </w:tblPr>
      <w:tblGrid>
        <w:gridCol w:w="3301"/>
        <w:gridCol w:w="2774"/>
        <w:gridCol w:w="3015"/>
      </w:tblGrid>
      <w:tr w:rsidR="00C801B9" w:rsidRPr="00C801B9" w14:paraId="08A28070" w14:textId="77777777" w:rsidTr="004C4427">
        <w:trPr>
          <w:gridAfter w:val="2"/>
          <w:wAfter w:w="5760" w:type="dxa"/>
        </w:trPr>
        <w:tc>
          <w:tcPr>
            <w:tcW w:w="3285" w:type="dxa"/>
            <w:hideMark/>
          </w:tcPr>
          <w:p w14:paraId="60D5E441" w14:textId="77777777" w:rsidR="00C801B9" w:rsidRPr="00C801B9" w:rsidRDefault="00C801B9" w:rsidP="00C801B9">
            <w:pPr>
              <w:rPr>
                <w:rFonts w:ascii="Times New Roman" w:eastAsia="Times New Roman" w:hAnsi="Times New Roman" w:cs="Times New Roman"/>
                <w:kern w:val="0"/>
                <w:sz w:val="24"/>
                <w:szCs w:val="24"/>
                <w:lang w:eastAsia="en-IN" w:bidi="hi-IN"/>
                <w14:ligatures w14:val="none"/>
              </w:rPr>
            </w:pPr>
          </w:p>
        </w:tc>
      </w:tr>
      <w:tr w:rsidR="00C801B9" w:rsidRPr="00C801B9" w14:paraId="015FADA5" w14:textId="77777777" w:rsidTr="004C4427">
        <w:trPr>
          <w:gridAfter w:val="2"/>
          <w:wAfter w:w="5760" w:type="dxa"/>
          <w:trHeight w:val="600"/>
        </w:trPr>
        <w:tc>
          <w:tcPr>
            <w:tcW w:w="3285" w:type="dxa"/>
            <w:hideMark/>
          </w:tcPr>
          <w:p w14:paraId="5D25EE9A" w14:textId="77777777" w:rsidR="00C801B9" w:rsidRPr="00C801B9" w:rsidRDefault="00C801B9" w:rsidP="00C801B9">
            <w:pPr>
              <w:rPr>
                <w:rFonts w:ascii="Noto Sans" w:eastAsia="Times New Roman" w:hAnsi="Noto Sans" w:cs="Noto Sans"/>
                <w:b/>
                <w:bCs/>
                <w:color w:val="000000"/>
                <w:kern w:val="0"/>
                <w:sz w:val="21"/>
                <w:szCs w:val="21"/>
                <w:lang w:eastAsia="en-IN" w:bidi="hi-IN"/>
                <w14:ligatures w14:val="none"/>
              </w:rPr>
            </w:pPr>
            <w:r w:rsidRPr="00C801B9">
              <w:rPr>
                <w:rFonts w:ascii="Noto Sans" w:eastAsia="Times New Roman" w:hAnsi="Noto Sans" w:cs="Noto Sans"/>
                <w:b/>
                <w:bCs/>
                <w:color w:val="000000"/>
                <w:kern w:val="0"/>
                <w:sz w:val="21"/>
                <w:szCs w:val="21"/>
                <w:lang w:eastAsia="en-IN" w:bidi="hi-IN"/>
                <w14:ligatures w14:val="none"/>
              </w:rPr>
              <w:t>Per-Share Information</w:t>
            </w:r>
          </w:p>
        </w:tc>
      </w:tr>
      <w:tr w:rsidR="00C801B9" w:rsidRPr="00C801B9" w14:paraId="226A8A98" w14:textId="77777777" w:rsidTr="004C4427">
        <w:trPr>
          <w:trHeight w:val="450"/>
        </w:trPr>
        <w:tc>
          <w:tcPr>
            <w:tcW w:w="3285" w:type="dxa"/>
            <w:hideMark/>
          </w:tcPr>
          <w:p w14:paraId="4E9543B8" w14:textId="77777777" w:rsidR="00C801B9" w:rsidRPr="00C801B9" w:rsidRDefault="00C801B9" w:rsidP="00C801B9">
            <w:pPr>
              <w:rPr>
                <w:rFonts w:ascii="Noto Sans" w:eastAsia="Times New Roman" w:hAnsi="Noto Sans" w:cs="Noto Sans"/>
                <w:color w:val="000000"/>
                <w:kern w:val="0"/>
                <w:sz w:val="21"/>
                <w:szCs w:val="21"/>
                <w:lang w:eastAsia="en-IN" w:bidi="hi-IN"/>
                <w14:ligatures w14:val="none"/>
              </w:rPr>
            </w:pPr>
            <w:r w:rsidRPr="00C801B9">
              <w:rPr>
                <w:rFonts w:ascii="Noto Sans" w:eastAsia="Times New Roman" w:hAnsi="Noto Sans" w:cs="Noto Sans"/>
                <w:color w:val="000000"/>
                <w:kern w:val="0"/>
                <w:sz w:val="21"/>
                <w:szCs w:val="21"/>
                <w:lang w:eastAsia="en-IN" w:bidi="hi-IN"/>
                <w14:ligatures w14:val="none"/>
              </w:rPr>
              <w:t>Most Recent Earnings</w:t>
            </w:r>
          </w:p>
        </w:tc>
        <w:tc>
          <w:tcPr>
            <w:tcW w:w="2760" w:type="dxa"/>
            <w:hideMark/>
          </w:tcPr>
          <w:p w14:paraId="4F53CD33" w14:textId="77777777" w:rsidR="00C801B9" w:rsidRPr="00C801B9" w:rsidRDefault="00C801B9" w:rsidP="00C801B9">
            <w:pPr>
              <w:jc w:val="center"/>
              <w:rPr>
                <w:rFonts w:ascii="Noto Sans" w:eastAsia="Times New Roman" w:hAnsi="Noto Sans" w:cs="Noto Sans"/>
                <w:color w:val="000000"/>
                <w:kern w:val="0"/>
                <w:sz w:val="21"/>
                <w:szCs w:val="21"/>
                <w:lang w:eastAsia="en-IN" w:bidi="hi-IN"/>
                <w14:ligatures w14:val="none"/>
              </w:rPr>
            </w:pPr>
            <w:r w:rsidRPr="00C801B9">
              <w:rPr>
                <w:rFonts w:ascii="Noto Sans" w:eastAsia="Times New Roman" w:hAnsi="Noto Sans" w:cs="Noto Sans"/>
                <w:color w:val="000000"/>
                <w:kern w:val="0"/>
                <w:sz w:val="21"/>
                <w:szCs w:val="21"/>
                <w:lang w:eastAsia="en-IN" w:bidi="hi-IN"/>
                <w14:ligatures w14:val="none"/>
              </w:rPr>
              <w:t>11.58 on 04/15/24</w:t>
            </w:r>
          </w:p>
        </w:tc>
        <w:tc>
          <w:tcPr>
            <w:tcW w:w="2925" w:type="dxa"/>
            <w:hideMark/>
          </w:tcPr>
          <w:p w14:paraId="5CF3FD49" w14:textId="77777777" w:rsidR="00C801B9" w:rsidRPr="00C801B9" w:rsidRDefault="00C801B9" w:rsidP="00C801B9">
            <w:pPr>
              <w:jc w:val="center"/>
              <w:rPr>
                <w:rFonts w:ascii="Noto Sans" w:eastAsia="Times New Roman" w:hAnsi="Noto Sans" w:cs="Noto Sans"/>
                <w:color w:val="000000"/>
                <w:kern w:val="0"/>
                <w:sz w:val="21"/>
                <w:szCs w:val="21"/>
                <w:lang w:eastAsia="en-IN" w:bidi="hi-IN"/>
                <w14:ligatures w14:val="none"/>
              </w:rPr>
            </w:pPr>
            <w:r w:rsidRPr="00C801B9">
              <w:rPr>
                <w:rFonts w:ascii="Noto Sans" w:eastAsia="Times New Roman" w:hAnsi="Noto Sans" w:cs="Noto Sans"/>
                <w:color w:val="000000"/>
                <w:kern w:val="0"/>
                <w:sz w:val="21"/>
                <w:szCs w:val="21"/>
                <w:lang w:eastAsia="en-IN" w:bidi="hi-IN"/>
                <w14:ligatures w14:val="none"/>
              </w:rPr>
              <w:t>N/A</w:t>
            </w:r>
          </w:p>
        </w:tc>
      </w:tr>
      <w:tr w:rsidR="00C801B9" w:rsidRPr="00C801B9" w14:paraId="665F8600" w14:textId="77777777" w:rsidTr="004C4427">
        <w:trPr>
          <w:trHeight w:val="450"/>
        </w:trPr>
        <w:tc>
          <w:tcPr>
            <w:tcW w:w="3285" w:type="dxa"/>
            <w:hideMark/>
          </w:tcPr>
          <w:p w14:paraId="6C53A4A2" w14:textId="77777777" w:rsidR="00C801B9" w:rsidRPr="00C801B9" w:rsidRDefault="00C801B9" w:rsidP="00C801B9">
            <w:pPr>
              <w:rPr>
                <w:rFonts w:ascii="Noto Sans" w:eastAsia="Times New Roman" w:hAnsi="Noto Sans" w:cs="Noto Sans"/>
                <w:color w:val="000000"/>
                <w:kern w:val="0"/>
                <w:sz w:val="21"/>
                <w:szCs w:val="21"/>
                <w:lang w:eastAsia="en-IN" w:bidi="hi-IN"/>
                <w14:ligatures w14:val="none"/>
              </w:rPr>
            </w:pPr>
            <w:r w:rsidRPr="00C801B9">
              <w:rPr>
                <w:rFonts w:ascii="Noto Sans" w:eastAsia="Times New Roman" w:hAnsi="Noto Sans" w:cs="Noto Sans"/>
                <w:color w:val="000000"/>
                <w:kern w:val="0"/>
                <w:sz w:val="21"/>
                <w:szCs w:val="21"/>
                <w:lang w:eastAsia="en-IN" w:bidi="hi-IN"/>
                <w14:ligatures w14:val="none"/>
              </w:rPr>
              <w:t>Latest Earnings Date</w:t>
            </w:r>
          </w:p>
        </w:tc>
        <w:tc>
          <w:tcPr>
            <w:tcW w:w="2760" w:type="dxa"/>
            <w:hideMark/>
          </w:tcPr>
          <w:p w14:paraId="5FDFDCA0" w14:textId="77777777" w:rsidR="00C801B9" w:rsidRPr="00C801B9" w:rsidRDefault="00C801B9" w:rsidP="00C801B9">
            <w:pPr>
              <w:jc w:val="center"/>
              <w:rPr>
                <w:rFonts w:ascii="Noto Sans" w:eastAsia="Times New Roman" w:hAnsi="Noto Sans" w:cs="Noto Sans"/>
                <w:color w:val="000000"/>
                <w:kern w:val="0"/>
                <w:sz w:val="21"/>
                <w:szCs w:val="21"/>
                <w:lang w:eastAsia="en-IN" w:bidi="hi-IN"/>
                <w14:ligatures w14:val="none"/>
              </w:rPr>
            </w:pPr>
            <w:r w:rsidRPr="00C801B9">
              <w:rPr>
                <w:rFonts w:ascii="Noto Sans" w:eastAsia="Times New Roman" w:hAnsi="Noto Sans" w:cs="Noto Sans"/>
                <w:color w:val="000000"/>
                <w:kern w:val="0"/>
                <w:sz w:val="21"/>
                <w:szCs w:val="21"/>
                <w:lang w:eastAsia="en-IN" w:bidi="hi-IN"/>
                <w14:ligatures w14:val="none"/>
              </w:rPr>
              <w:t>04/15/24</w:t>
            </w:r>
          </w:p>
        </w:tc>
        <w:tc>
          <w:tcPr>
            <w:tcW w:w="2925" w:type="dxa"/>
            <w:hideMark/>
          </w:tcPr>
          <w:p w14:paraId="2A1FD70B" w14:textId="77777777" w:rsidR="00C801B9" w:rsidRPr="00C801B9" w:rsidRDefault="00C801B9" w:rsidP="00C801B9">
            <w:pPr>
              <w:jc w:val="center"/>
              <w:rPr>
                <w:rFonts w:ascii="Noto Sans" w:eastAsia="Times New Roman" w:hAnsi="Noto Sans" w:cs="Noto Sans"/>
                <w:color w:val="000000"/>
                <w:kern w:val="0"/>
                <w:sz w:val="21"/>
                <w:szCs w:val="21"/>
                <w:lang w:eastAsia="en-IN" w:bidi="hi-IN"/>
                <w14:ligatures w14:val="none"/>
              </w:rPr>
            </w:pPr>
            <w:r w:rsidRPr="00C801B9">
              <w:rPr>
                <w:rFonts w:ascii="Noto Sans" w:eastAsia="Times New Roman" w:hAnsi="Noto Sans" w:cs="Noto Sans"/>
                <w:color w:val="000000"/>
                <w:kern w:val="0"/>
                <w:sz w:val="21"/>
                <w:szCs w:val="21"/>
                <w:lang w:eastAsia="en-IN" w:bidi="hi-IN"/>
                <w14:ligatures w14:val="none"/>
              </w:rPr>
              <w:t>N/A</w:t>
            </w:r>
          </w:p>
        </w:tc>
      </w:tr>
      <w:tr w:rsidR="00C801B9" w:rsidRPr="00C801B9" w14:paraId="1A432424" w14:textId="77777777" w:rsidTr="004C4427">
        <w:trPr>
          <w:trHeight w:val="450"/>
        </w:trPr>
        <w:tc>
          <w:tcPr>
            <w:tcW w:w="3285" w:type="dxa"/>
            <w:hideMark/>
          </w:tcPr>
          <w:p w14:paraId="79A48FDA" w14:textId="77777777" w:rsidR="00C801B9" w:rsidRPr="00C801B9" w:rsidRDefault="00C801B9" w:rsidP="00C801B9">
            <w:pPr>
              <w:rPr>
                <w:rFonts w:ascii="Noto Sans" w:eastAsia="Times New Roman" w:hAnsi="Noto Sans" w:cs="Noto Sans"/>
                <w:color w:val="000000"/>
                <w:kern w:val="0"/>
                <w:sz w:val="21"/>
                <w:szCs w:val="21"/>
                <w:lang w:eastAsia="en-IN" w:bidi="hi-IN"/>
                <w14:ligatures w14:val="none"/>
              </w:rPr>
            </w:pPr>
            <w:r w:rsidRPr="00C801B9">
              <w:rPr>
                <w:rFonts w:ascii="Noto Sans" w:eastAsia="Times New Roman" w:hAnsi="Noto Sans" w:cs="Noto Sans"/>
                <w:color w:val="000000"/>
                <w:kern w:val="0"/>
                <w:sz w:val="21"/>
                <w:szCs w:val="21"/>
                <w:lang w:eastAsia="en-IN" w:bidi="hi-IN"/>
                <w14:ligatures w14:val="none"/>
              </w:rPr>
              <w:t>Most Recent Dividend</w:t>
            </w:r>
          </w:p>
        </w:tc>
        <w:tc>
          <w:tcPr>
            <w:tcW w:w="2760" w:type="dxa"/>
            <w:hideMark/>
          </w:tcPr>
          <w:p w14:paraId="392FA6F1" w14:textId="77777777" w:rsidR="00C801B9" w:rsidRPr="00C801B9" w:rsidRDefault="00C801B9" w:rsidP="00C801B9">
            <w:pPr>
              <w:jc w:val="center"/>
              <w:rPr>
                <w:rFonts w:ascii="Noto Sans" w:eastAsia="Times New Roman" w:hAnsi="Noto Sans" w:cs="Noto Sans"/>
                <w:color w:val="000000"/>
                <w:kern w:val="0"/>
                <w:sz w:val="21"/>
                <w:szCs w:val="21"/>
                <w:lang w:eastAsia="en-IN" w:bidi="hi-IN"/>
                <w14:ligatures w14:val="none"/>
              </w:rPr>
            </w:pPr>
            <w:r w:rsidRPr="00C801B9">
              <w:rPr>
                <w:rFonts w:ascii="Noto Sans" w:eastAsia="Times New Roman" w:hAnsi="Noto Sans" w:cs="Noto Sans"/>
                <w:color w:val="000000"/>
                <w:kern w:val="0"/>
                <w:sz w:val="21"/>
                <w:szCs w:val="21"/>
                <w:lang w:eastAsia="en-IN" w:bidi="hi-IN"/>
                <w14:ligatures w14:val="none"/>
              </w:rPr>
              <w:t>2.750 on 02/28/24</w:t>
            </w:r>
          </w:p>
        </w:tc>
        <w:tc>
          <w:tcPr>
            <w:tcW w:w="2925" w:type="dxa"/>
            <w:hideMark/>
          </w:tcPr>
          <w:p w14:paraId="7424320E" w14:textId="77777777" w:rsidR="00C801B9" w:rsidRPr="00C801B9" w:rsidRDefault="00C801B9" w:rsidP="00C801B9">
            <w:pPr>
              <w:jc w:val="center"/>
              <w:rPr>
                <w:rFonts w:ascii="Noto Sans" w:eastAsia="Times New Roman" w:hAnsi="Noto Sans" w:cs="Noto Sans"/>
                <w:color w:val="000000"/>
                <w:kern w:val="0"/>
                <w:sz w:val="21"/>
                <w:szCs w:val="21"/>
                <w:lang w:eastAsia="en-IN" w:bidi="hi-IN"/>
                <w14:ligatures w14:val="none"/>
              </w:rPr>
            </w:pPr>
            <w:r w:rsidRPr="00C801B9">
              <w:rPr>
                <w:rFonts w:ascii="Noto Sans" w:eastAsia="Times New Roman" w:hAnsi="Noto Sans" w:cs="Noto Sans"/>
                <w:color w:val="000000"/>
                <w:kern w:val="0"/>
                <w:sz w:val="21"/>
                <w:szCs w:val="21"/>
                <w:lang w:eastAsia="en-IN" w:bidi="hi-IN"/>
                <w14:ligatures w14:val="none"/>
              </w:rPr>
              <w:t>0.079 on 03/21/24</w:t>
            </w:r>
          </w:p>
        </w:tc>
      </w:tr>
      <w:tr w:rsidR="00C801B9" w:rsidRPr="00C801B9" w14:paraId="30D9531B" w14:textId="77777777" w:rsidTr="004C4427">
        <w:trPr>
          <w:trHeight w:val="450"/>
        </w:trPr>
        <w:tc>
          <w:tcPr>
            <w:tcW w:w="3285" w:type="dxa"/>
            <w:hideMark/>
          </w:tcPr>
          <w:p w14:paraId="1CCE34CC" w14:textId="77777777" w:rsidR="00C801B9" w:rsidRPr="00C801B9" w:rsidRDefault="00C801B9" w:rsidP="00C801B9">
            <w:pPr>
              <w:rPr>
                <w:rFonts w:ascii="Noto Sans" w:eastAsia="Times New Roman" w:hAnsi="Noto Sans" w:cs="Noto Sans"/>
                <w:color w:val="000000"/>
                <w:kern w:val="0"/>
                <w:sz w:val="21"/>
                <w:szCs w:val="21"/>
                <w:lang w:eastAsia="en-IN" w:bidi="hi-IN"/>
                <w14:ligatures w14:val="none"/>
              </w:rPr>
            </w:pPr>
            <w:r w:rsidRPr="00C801B9">
              <w:rPr>
                <w:rFonts w:ascii="Noto Sans" w:eastAsia="Times New Roman" w:hAnsi="Noto Sans" w:cs="Noto Sans"/>
                <w:color w:val="000000"/>
                <w:kern w:val="0"/>
                <w:sz w:val="21"/>
                <w:szCs w:val="21"/>
                <w:lang w:eastAsia="en-IN" w:bidi="hi-IN"/>
                <w14:ligatures w14:val="none"/>
              </w:rPr>
              <w:t>Next Ex-Dividends Date</w:t>
            </w:r>
          </w:p>
        </w:tc>
        <w:tc>
          <w:tcPr>
            <w:tcW w:w="2760" w:type="dxa"/>
            <w:hideMark/>
          </w:tcPr>
          <w:p w14:paraId="2DCC4709" w14:textId="77777777" w:rsidR="00C801B9" w:rsidRPr="00C801B9" w:rsidRDefault="00C801B9" w:rsidP="00C801B9">
            <w:pPr>
              <w:jc w:val="center"/>
              <w:rPr>
                <w:rFonts w:ascii="Noto Sans" w:eastAsia="Times New Roman" w:hAnsi="Noto Sans" w:cs="Noto Sans"/>
                <w:color w:val="000000"/>
                <w:kern w:val="0"/>
                <w:sz w:val="21"/>
                <w:szCs w:val="21"/>
                <w:lang w:eastAsia="en-IN" w:bidi="hi-IN"/>
                <w14:ligatures w14:val="none"/>
              </w:rPr>
            </w:pPr>
            <w:r w:rsidRPr="00C801B9">
              <w:rPr>
                <w:rFonts w:ascii="Noto Sans" w:eastAsia="Times New Roman" w:hAnsi="Noto Sans" w:cs="Noto Sans"/>
                <w:color w:val="000000"/>
                <w:kern w:val="0"/>
                <w:sz w:val="21"/>
                <w:szCs w:val="21"/>
                <w:lang w:eastAsia="en-IN" w:bidi="hi-IN"/>
                <w14:ligatures w14:val="none"/>
              </w:rPr>
              <w:t>05/30/24</w:t>
            </w:r>
          </w:p>
        </w:tc>
        <w:tc>
          <w:tcPr>
            <w:tcW w:w="2925" w:type="dxa"/>
            <w:hideMark/>
          </w:tcPr>
          <w:p w14:paraId="10CDDE58" w14:textId="77777777" w:rsidR="00C801B9" w:rsidRPr="00C801B9" w:rsidRDefault="00C801B9" w:rsidP="00C801B9">
            <w:pPr>
              <w:jc w:val="center"/>
              <w:rPr>
                <w:rFonts w:ascii="Noto Sans" w:eastAsia="Times New Roman" w:hAnsi="Noto Sans" w:cs="Noto Sans"/>
                <w:color w:val="000000"/>
                <w:kern w:val="0"/>
                <w:sz w:val="21"/>
                <w:szCs w:val="21"/>
                <w:lang w:eastAsia="en-IN" w:bidi="hi-IN"/>
                <w14:ligatures w14:val="none"/>
              </w:rPr>
            </w:pPr>
            <w:r w:rsidRPr="00C801B9">
              <w:rPr>
                <w:rFonts w:ascii="Noto Sans" w:eastAsia="Times New Roman" w:hAnsi="Noto Sans" w:cs="Noto Sans"/>
                <w:color w:val="000000"/>
                <w:kern w:val="0"/>
                <w:sz w:val="21"/>
                <w:szCs w:val="21"/>
                <w:lang w:eastAsia="en-IN" w:bidi="hi-IN"/>
                <w14:ligatures w14:val="none"/>
              </w:rPr>
              <w:t>03/21/24</w:t>
            </w:r>
          </w:p>
        </w:tc>
      </w:tr>
      <w:tr w:rsidR="00C801B9" w:rsidRPr="00C801B9" w14:paraId="044A4250" w14:textId="77777777" w:rsidTr="004C4427">
        <w:trPr>
          <w:gridAfter w:val="2"/>
          <w:wAfter w:w="5760" w:type="dxa"/>
          <w:trHeight w:val="600"/>
        </w:trPr>
        <w:tc>
          <w:tcPr>
            <w:tcW w:w="3285" w:type="dxa"/>
            <w:hideMark/>
          </w:tcPr>
          <w:p w14:paraId="1C55F499" w14:textId="77777777" w:rsidR="00C801B9" w:rsidRPr="00C801B9" w:rsidRDefault="00C801B9" w:rsidP="00C801B9">
            <w:pPr>
              <w:rPr>
                <w:rFonts w:ascii="Noto Sans" w:eastAsia="Times New Roman" w:hAnsi="Noto Sans" w:cs="Noto Sans"/>
                <w:b/>
                <w:bCs/>
                <w:color w:val="000000"/>
                <w:kern w:val="0"/>
                <w:sz w:val="21"/>
                <w:szCs w:val="21"/>
                <w:lang w:eastAsia="en-IN" w:bidi="hi-IN"/>
                <w14:ligatures w14:val="none"/>
              </w:rPr>
            </w:pPr>
            <w:r w:rsidRPr="00C801B9">
              <w:rPr>
                <w:rFonts w:ascii="Noto Sans" w:eastAsia="Times New Roman" w:hAnsi="Noto Sans" w:cs="Noto Sans"/>
                <w:b/>
                <w:bCs/>
                <w:color w:val="000000"/>
                <w:kern w:val="0"/>
                <w:sz w:val="21"/>
                <w:szCs w:val="21"/>
                <w:lang w:eastAsia="en-IN" w:bidi="hi-IN"/>
                <w14:ligatures w14:val="none"/>
              </w:rPr>
              <w:t>Ratios</w:t>
            </w:r>
          </w:p>
        </w:tc>
      </w:tr>
      <w:tr w:rsidR="00C801B9" w:rsidRPr="00C801B9" w14:paraId="22ABAD20" w14:textId="77777777" w:rsidTr="004C4427">
        <w:trPr>
          <w:trHeight w:val="450"/>
        </w:trPr>
        <w:tc>
          <w:tcPr>
            <w:tcW w:w="3285" w:type="dxa"/>
            <w:hideMark/>
          </w:tcPr>
          <w:p w14:paraId="2FDE99C1" w14:textId="77777777" w:rsidR="00C801B9" w:rsidRPr="00C801B9" w:rsidRDefault="00C801B9" w:rsidP="00C801B9">
            <w:pPr>
              <w:rPr>
                <w:rFonts w:ascii="Noto Sans" w:eastAsia="Times New Roman" w:hAnsi="Noto Sans" w:cs="Noto Sans"/>
                <w:color w:val="000000"/>
                <w:kern w:val="0"/>
                <w:sz w:val="21"/>
                <w:szCs w:val="21"/>
                <w:lang w:eastAsia="en-IN" w:bidi="hi-IN"/>
                <w14:ligatures w14:val="none"/>
              </w:rPr>
            </w:pPr>
            <w:r w:rsidRPr="00C801B9">
              <w:rPr>
                <w:rFonts w:ascii="Noto Sans" w:eastAsia="Times New Roman" w:hAnsi="Noto Sans" w:cs="Noto Sans"/>
                <w:color w:val="000000"/>
                <w:kern w:val="0"/>
                <w:sz w:val="21"/>
                <w:szCs w:val="21"/>
                <w:lang w:eastAsia="en-IN" w:bidi="hi-IN"/>
                <w14:ligatures w14:val="none"/>
              </w:rPr>
              <w:t>Price/Earnings ttm</w:t>
            </w:r>
          </w:p>
        </w:tc>
        <w:tc>
          <w:tcPr>
            <w:tcW w:w="2760" w:type="dxa"/>
            <w:hideMark/>
          </w:tcPr>
          <w:p w14:paraId="09BD5EC7" w14:textId="77777777" w:rsidR="00C801B9" w:rsidRPr="00C801B9" w:rsidRDefault="00C801B9" w:rsidP="00C801B9">
            <w:pPr>
              <w:jc w:val="center"/>
              <w:rPr>
                <w:rFonts w:ascii="Noto Sans" w:eastAsia="Times New Roman" w:hAnsi="Noto Sans" w:cs="Noto Sans"/>
                <w:color w:val="000000"/>
                <w:kern w:val="0"/>
                <w:sz w:val="21"/>
                <w:szCs w:val="21"/>
                <w:lang w:eastAsia="en-IN" w:bidi="hi-IN"/>
                <w14:ligatures w14:val="none"/>
              </w:rPr>
            </w:pPr>
            <w:r w:rsidRPr="00C801B9">
              <w:rPr>
                <w:rFonts w:ascii="Noto Sans" w:eastAsia="Times New Roman" w:hAnsi="Noto Sans" w:cs="Noto Sans"/>
                <w:color w:val="000000"/>
                <w:kern w:val="0"/>
                <w:sz w:val="21"/>
                <w:szCs w:val="21"/>
                <w:lang w:eastAsia="en-IN" w:bidi="hi-IN"/>
                <w14:ligatures w14:val="none"/>
              </w:rPr>
              <w:t>15.74</w:t>
            </w:r>
          </w:p>
        </w:tc>
        <w:tc>
          <w:tcPr>
            <w:tcW w:w="2925" w:type="dxa"/>
            <w:hideMark/>
          </w:tcPr>
          <w:p w14:paraId="40E9ADB8" w14:textId="77777777" w:rsidR="00C801B9" w:rsidRPr="00C801B9" w:rsidRDefault="00C801B9" w:rsidP="00C801B9">
            <w:pPr>
              <w:jc w:val="center"/>
              <w:rPr>
                <w:rFonts w:ascii="Noto Sans" w:eastAsia="Times New Roman" w:hAnsi="Noto Sans" w:cs="Noto Sans"/>
                <w:color w:val="000000"/>
                <w:kern w:val="0"/>
                <w:sz w:val="21"/>
                <w:szCs w:val="21"/>
                <w:lang w:eastAsia="en-IN" w:bidi="hi-IN"/>
                <w14:ligatures w14:val="none"/>
              </w:rPr>
            </w:pPr>
            <w:r w:rsidRPr="00C801B9">
              <w:rPr>
                <w:rFonts w:ascii="Noto Sans" w:eastAsia="Times New Roman" w:hAnsi="Noto Sans" w:cs="Noto Sans"/>
                <w:color w:val="000000"/>
                <w:kern w:val="0"/>
                <w:sz w:val="21"/>
                <w:szCs w:val="21"/>
                <w:lang w:eastAsia="en-IN" w:bidi="hi-IN"/>
                <w14:ligatures w14:val="none"/>
              </w:rPr>
              <w:t>17.01</w:t>
            </w:r>
          </w:p>
        </w:tc>
      </w:tr>
    </w:tbl>
    <w:p w14:paraId="5F12C55F" w14:textId="77777777" w:rsidR="00C857A5" w:rsidRDefault="00C857A5" w:rsidP="00D539BA">
      <w:pPr>
        <w:rPr>
          <w:rFonts w:ascii="Times New Roman" w:hAnsi="Times New Roman" w:cs="Times New Roman"/>
          <w:i/>
          <w:iCs/>
          <w:sz w:val="24"/>
          <w:szCs w:val="24"/>
          <w:lang w:val="en-US"/>
        </w:rPr>
      </w:pPr>
    </w:p>
    <w:p w14:paraId="08ADDC45" w14:textId="77777777" w:rsidR="004C4427" w:rsidRDefault="004C4427" w:rsidP="004C4427">
      <w:pPr>
        <w:rPr>
          <w:rFonts w:ascii="Times New Roman" w:hAnsi="Times New Roman" w:cs="Times New Roman"/>
          <w:i/>
          <w:iCs/>
          <w:sz w:val="24"/>
          <w:szCs w:val="24"/>
          <w:lang w:val="en-US"/>
        </w:rPr>
      </w:pPr>
    </w:p>
    <w:p w14:paraId="417C4AAE" w14:textId="450FC2B8" w:rsidR="004C4427" w:rsidRDefault="004C4427" w:rsidP="004C4427">
      <w:pPr>
        <w:pStyle w:val="ListParagraph"/>
        <w:numPr>
          <w:ilvl w:val="0"/>
          <w:numId w:val="1"/>
        </w:numPr>
        <w:rPr>
          <w:rFonts w:ascii="Times New Roman" w:hAnsi="Times New Roman" w:cs="Times New Roman"/>
          <w:i/>
          <w:iCs/>
          <w:sz w:val="40"/>
          <w:szCs w:val="40"/>
          <w:lang w:val="en-US"/>
        </w:rPr>
      </w:pPr>
      <w:r w:rsidRPr="004C4427">
        <w:rPr>
          <w:rFonts w:ascii="Times New Roman" w:hAnsi="Times New Roman" w:cs="Times New Roman"/>
          <w:i/>
          <w:iCs/>
          <w:sz w:val="40"/>
          <w:szCs w:val="40"/>
          <w:lang w:val="en-US"/>
        </w:rPr>
        <w:lastRenderedPageBreak/>
        <w:t>KEY EVENTS</w:t>
      </w:r>
    </w:p>
    <w:p w14:paraId="2BE0B062" w14:textId="77777777" w:rsidR="004C4427" w:rsidRDefault="004C4427" w:rsidP="004C4427">
      <w:pPr>
        <w:rPr>
          <w:rFonts w:ascii="Times New Roman" w:hAnsi="Times New Roman" w:cs="Times New Roman"/>
          <w:i/>
          <w:iCs/>
          <w:sz w:val="40"/>
          <w:szCs w:val="40"/>
          <w:lang w:val="en-US"/>
        </w:rPr>
      </w:pPr>
    </w:p>
    <w:p w14:paraId="0F88AF03" w14:textId="739EBDB5" w:rsidR="004C4427" w:rsidRPr="004C4427" w:rsidRDefault="004C4427" w:rsidP="004C4427">
      <w:pPr>
        <w:rPr>
          <w:rFonts w:ascii="Times New Roman" w:hAnsi="Times New Roman" w:cs="Times New Roman"/>
          <w:b/>
          <w:bCs/>
          <w:i/>
          <w:iCs/>
          <w:sz w:val="28"/>
          <w:szCs w:val="28"/>
        </w:rPr>
      </w:pPr>
      <w:r w:rsidRPr="004C4427">
        <w:rPr>
          <w:rFonts w:ascii="Times New Roman" w:hAnsi="Times New Roman" w:cs="Times New Roman"/>
          <w:b/>
          <w:bCs/>
          <w:i/>
          <w:iCs/>
          <w:sz w:val="28"/>
          <w:szCs w:val="28"/>
        </w:rPr>
        <w:t>NTPC shares surge over 3% on Goldman Sachs' bullish rating</w:t>
      </w:r>
    </w:p>
    <w:p w14:paraId="09AEC0FD" w14:textId="77777777" w:rsidR="004C4427" w:rsidRDefault="004C4427" w:rsidP="004C4427">
      <w:pPr>
        <w:rPr>
          <w:rFonts w:ascii="Times New Roman" w:hAnsi="Times New Roman" w:cs="Times New Roman"/>
          <w:i/>
          <w:iCs/>
          <w:sz w:val="28"/>
          <w:szCs w:val="28"/>
        </w:rPr>
      </w:pPr>
      <w:r w:rsidRPr="004C4427">
        <w:rPr>
          <w:rFonts w:ascii="Times New Roman" w:hAnsi="Times New Roman" w:cs="Times New Roman"/>
          <w:i/>
          <w:iCs/>
          <w:sz w:val="28"/>
          <w:szCs w:val="28"/>
        </w:rPr>
        <w:t>Goldman Sachs projects a 42 percent upside with NTPC's advantage in India's renewable transition and rising peak power demand. Tata Power is downgraded to 'Sell' due to earnings headwinds.</w:t>
      </w:r>
    </w:p>
    <w:p w14:paraId="7A0B50E3" w14:textId="77777777" w:rsidR="004C4427" w:rsidRDefault="004C4427" w:rsidP="004C4427">
      <w:pPr>
        <w:rPr>
          <w:rFonts w:ascii="Times New Roman" w:hAnsi="Times New Roman" w:cs="Times New Roman"/>
          <w:i/>
          <w:iCs/>
          <w:sz w:val="28"/>
          <w:szCs w:val="28"/>
        </w:rPr>
      </w:pPr>
    </w:p>
    <w:p w14:paraId="367571FB" w14:textId="77777777" w:rsidR="004C4427" w:rsidRPr="004C4427" w:rsidRDefault="004C4427" w:rsidP="004C4427">
      <w:pPr>
        <w:rPr>
          <w:rFonts w:ascii="Times New Roman" w:hAnsi="Times New Roman" w:cs="Times New Roman"/>
          <w:i/>
          <w:iCs/>
          <w:sz w:val="28"/>
          <w:szCs w:val="28"/>
        </w:rPr>
      </w:pPr>
      <w:r w:rsidRPr="004C4427">
        <w:rPr>
          <w:rFonts w:ascii="Times New Roman" w:hAnsi="Times New Roman" w:cs="Times New Roman"/>
          <w:i/>
          <w:iCs/>
          <w:sz w:val="28"/>
          <w:szCs w:val="28"/>
        </w:rPr>
        <w:t>NTPC shares gained over 3 percent, reaching Rs 193.60 at 1:34 pm on July 19, after foreign brokerage firm Goldman Sachs bestowed a favourable buy rating on the power sector giant, considering it as a top pick.</w:t>
      </w:r>
    </w:p>
    <w:p w14:paraId="52A27603" w14:textId="77777777" w:rsidR="004C4427" w:rsidRPr="004C4427" w:rsidRDefault="004C4427" w:rsidP="004C4427">
      <w:pPr>
        <w:rPr>
          <w:rFonts w:ascii="Times New Roman" w:hAnsi="Times New Roman" w:cs="Times New Roman"/>
          <w:i/>
          <w:iCs/>
          <w:sz w:val="28"/>
          <w:szCs w:val="28"/>
        </w:rPr>
      </w:pPr>
      <w:r w:rsidRPr="004C4427">
        <w:rPr>
          <w:rFonts w:ascii="Times New Roman" w:hAnsi="Times New Roman" w:cs="Times New Roman"/>
          <w:i/>
          <w:iCs/>
          <w:sz w:val="28"/>
          <w:szCs w:val="28"/>
        </w:rPr>
        <w:t>Goldman Sachs initiated the buy rating on NTPC with a target price of Rs 265, indicating a potential upside of 42 percent.</w:t>
      </w:r>
    </w:p>
    <w:p w14:paraId="3D962409" w14:textId="77777777" w:rsidR="004C4427" w:rsidRPr="004C4427" w:rsidRDefault="004C4427" w:rsidP="004C4427">
      <w:pPr>
        <w:rPr>
          <w:rFonts w:ascii="Times New Roman" w:hAnsi="Times New Roman" w:cs="Times New Roman"/>
          <w:i/>
          <w:iCs/>
          <w:sz w:val="28"/>
          <w:szCs w:val="28"/>
        </w:rPr>
      </w:pPr>
      <w:r w:rsidRPr="004C4427">
        <w:rPr>
          <w:rFonts w:ascii="Times New Roman" w:hAnsi="Times New Roman" w:cs="Times New Roman"/>
          <w:i/>
          <w:iCs/>
          <w:sz w:val="28"/>
          <w:szCs w:val="28"/>
        </w:rPr>
        <w:t>The brokerage firm outlined two pivotal themes shaping India's power sector and influencing NTPC's growth prospects. Firstly, the economics-led renewable transition is gaining momentum, driven by the viability of round-the-clock renewables. This transformative approach offers traditional utilities like NTPC the opportunity to unlock a superior business model, leading to higher returns and access to a broader customer base.</w:t>
      </w:r>
    </w:p>
    <w:p w14:paraId="43F14A08" w14:textId="77777777" w:rsidR="004C4427" w:rsidRPr="004C4427" w:rsidRDefault="004C4427" w:rsidP="004C4427">
      <w:pPr>
        <w:rPr>
          <w:rFonts w:ascii="Times New Roman" w:hAnsi="Times New Roman" w:cs="Times New Roman"/>
          <w:i/>
          <w:iCs/>
          <w:sz w:val="28"/>
          <w:szCs w:val="28"/>
        </w:rPr>
      </w:pPr>
      <w:r w:rsidRPr="004C4427">
        <w:rPr>
          <w:rFonts w:ascii="Times New Roman" w:hAnsi="Times New Roman" w:cs="Times New Roman"/>
          <w:i/>
          <w:iCs/>
          <w:sz w:val="28"/>
          <w:szCs w:val="28"/>
        </w:rPr>
        <w:t>Secondly, there is a concurrent onset of a peak power deficit cycle, attributed to a consistent rise in peak demand, which is met with insufficient 'firm' capacity addition. In this context, NTPC's strategic advantage of low-cost debt serves as a robust moat, positioning the company as a frontrunner in this transition.</w:t>
      </w:r>
    </w:p>
    <w:p w14:paraId="5126C87D" w14:textId="77777777" w:rsidR="004C4427" w:rsidRDefault="004C4427" w:rsidP="004C4427">
      <w:pPr>
        <w:rPr>
          <w:rFonts w:ascii="Times New Roman" w:hAnsi="Times New Roman" w:cs="Times New Roman"/>
          <w:i/>
          <w:iCs/>
          <w:sz w:val="28"/>
          <w:szCs w:val="28"/>
        </w:rPr>
      </w:pPr>
    </w:p>
    <w:p w14:paraId="2BE93329" w14:textId="77777777" w:rsidR="004C4427" w:rsidRDefault="004C4427" w:rsidP="004C4427">
      <w:pPr>
        <w:rPr>
          <w:rFonts w:ascii="Times New Roman" w:hAnsi="Times New Roman" w:cs="Times New Roman"/>
          <w:i/>
          <w:iCs/>
          <w:sz w:val="28"/>
          <w:szCs w:val="28"/>
        </w:rPr>
      </w:pPr>
    </w:p>
    <w:p w14:paraId="7002A2D3" w14:textId="77777777" w:rsidR="004C4427" w:rsidRPr="004C4427" w:rsidRDefault="004C4427" w:rsidP="004C4427">
      <w:pPr>
        <w:pStyle w:val="ListParagraph"/>
        <w:numPr>
          <w:ilvl w:val="0"/>
          <w:numId w:val="4"/>
        </w:numPr>
        <w:rPr>
          <w:rFonts w:ascii="Times New Roman" w:hAnsi="Times New Roman" w:cs="Times New Roman"/>
          <w:i/>
          <w:iCs/>
          <w:sz w:val="28"/>
          <w:szCs w:val="28"/>
        </w:rPr>
      </w:pPr>
    </w:p>
    <w:p w14:paraId="5BE116F6" w14:textId="7241E378" w:rsidR="004C4427" w:rsidRDefault="004C4427" w:rsidP="004271D9">
      <w:pPr>
        <w:rPr>
          <w:rFonts w:ascii="Times New Roman" w:hAnsi="Times New Roman" w:cs="Times New Roman"/>
          <w:i/>
          <w:iCs/>
          <w:sz w:val="28"/>
          <w:szCs w:val="28"/>
        </w:rPr>
      </w:pPr>
      <w:r w:rsidRPr="004C4427">
        <w:rPr>
          <w:rFonts w:ascii="Times New Roman" w:hAnsi="Times New Roman" w:cs="Times New Roman"/>
          <w:i/>
          <w:iCs/>
          <w:sz w:val="28"/>
          <w:szCs w:val="28"/>
        </w:rPr>
        <w:t>Goldman Sachs posts an earnings beat as growth for its stock-trading business triples estimates</w:t>
      </w:r>
      <w:r>
        <w:rPr>
          <w:rFonts w:ascii="Times New Roman" w:hAnsi="Times New Roman" w:cs="Times New Roman"/>
          <w:i/>
          <w:iCs/>
          <w:sz w:val="28"/>
          <w:szCs w:val="28"/>
        </w:rPr>
        <w:t xml:space="preserve"> </w:t>
      </w:r>
      <w:r w:rsidR="004271D9" w:rsidRPr="004271D9">
        <w:rPr>
          <w:rFonts w:ascii="Times New Roman" w:hAnsi="Times New Roman" w:cs="Times New Roman"/>
          <w:i/>
          <w:iCs/>
          <w:sz w:val="28"/>
          <w:szCs w:val="28"/>
        </w:rPr>
        <w:t xml:space="preserve">Goldman's profits for the three months ending December 31 jumped 51% year-over-year to just over $2 billion, or $5.48 per share – way clear of the $3.51 per share figure analysts polled by Refinitiv had been expecting.The strong performance of the bank's equity-trading business helped it log those forecast-beating results. Revenue from the division rose 26% to $2.6 billion, more than tripling the growth that had been projected by analysts, reflecting a quarter where the stock market soared thanks to resilient growth </w:t>
      </w:r>
      <w:r w:rsidR="004271D9" w:rsidRPr="004271D9">
        <w:rPr>
          <w:rFonts w:ascii="Times New Roman" w:hAnsi="Times New Roman" w:cs="Times New Roman"/>
          <w:i/>
          <w:iCs/>
          <w:sz w:val="28"/>
          <w:szCs w:val="28"/>
        </w:rPr>
        <w:lastRenderedPageBreak/>
        <w:t>and investors' expectation that the Federal Reserve will soon start slashing interest rates.Its total revenue for the quarter came in at $11.3 billion, slightly higher than Wall Street's prediction of $10.8 billion.Goldman had previously positioned 2023 as a transitional year where it would pivot away from its consumer banking business, which had racked up billion-dollar losses.</w:t>
      </w:r>
    </w:p>
    <w:p w14:paraId="4531D72B" w14:textId="77777777" w:rsidR="004271D9" w:rsidRDefault="004271D9" w:rsidP="004271D9">
      <w:pPr>
        <w:rPr>
          <w:rFonts w:ascii="Times New Roman" w:hAnsi="Times New Roman" w:cs="Times New Roman"/>
          <w:i/>
          <w:iCs/>
          <w:sz w:val="28"/>
          <w:szCs w:val="28"/>
        </w:rPr>
      </w:pPr>
    </w:p>
    <w:p w14:paraId="69F67DFC" w14:textId="77777777" w:rsidR="004271D9" w:rsidRPr="004271D9" w:rsidRDefault="004271D9" w:rsidP="004271D9">
      <w:pPr>
        <w:rPr>
          <w:rFonts w:ascii="Times New Roman" w:hAnsi="Times New Roman" w:cs="Times New Roman"/>
          <w:i/>
          <w:iCs/>
          <w:sz w:val="28"/>
          <w:szCs w:val="28"/>
        </w:rPr>
      </w:pPr>
      <w:r w:rsidRPr="004271D9">
        <w:rPr>
          <w:rFonts w:ascii="Times New Roman" w:hAnsi="Times New Roman" w:cs="Times New Roman"/>
          <w:i/>
          <w:iCs/>
          <w:sz w:val="28"/>
          <w:szCs w:val="28"/>
        </w:rPr>
        <w:t>This was a year of execution for Goldman Sachs," Solomon said. "With everything we achieved in 2023 coupled with our clear and simplified strategy, we have a much stronger platform for 2024."</w:t>
      </w:r>
    </w:p>
    <w:p w14:paraId="304C1FB7" w14:textId="77777777" w:rsidR="004271D9" w:rsidRPr="004271D9" w:rsidRDefault="004271D9" w:rsidP="004271D9">
      <w:pPr>
        <w:rPr>
          <w:rFonts w:ascii="Times New Roman" w:hAnsi="Times New Roman" w:cs="Times New Roman"/>
          <w:i/>
          <w:iCs/>
          <w:sz w:val="28"/>
          <w:szCs w:val="28"/>
        </w:rPr>
      </w:pPr>
    </w:p>
    <w:p w14:paraId="736969EC" w14:textId="77777777" w:rsidR="004271D9" w:rsidRPr="004271D9" w:rsidRDefault="004271D9" w:rsidP="004271D9">
      <w:pPr>
        <w:rPr>
          <w:rFonts w:ascii="Times New Roman" w:hAnsi="Times New Roman" w:cs="Times New Roman"/>
          <w:i/>
          <w:iCs/>
          <w:sz w:val="28"/>
          <w:szCs w:val="28"/>
        </w:rPr>
      </w:pPr>
      <w:r w:rsidRPr="004271D9">
        <w:rPr>
          <w:rFonts w:ascii="Times New Roman" w:hAnsi="Times New Roman" w:cs="Times New Roman"/>
          <w:i/>
          <w:iCs/>
          <w:sz w:val="28"/>
          <w:szCs w:val="28"/>
        </w:rPr>
        <w:t>Revenue for its asset and wealth management department climbed 23% to $4.4 billion, but its investment banking division brought in just $1.7 billion, which represented a 12% drop.</w:t>
      </w:r>
    </w:p>
    <w:p w14:paraId="2E1176A6" w14:textId="77777777" w:rsidR="004271D9" w:rsidRPr="004271D9" w:rsidRDefault="004271D9" w:rsidP="004271D9">
      <w:pPr>
        <w:rPr>
          <w:rFonts w:ascii="Times New Roman" w:hAnsi="Times New Roman" w:cs="Times New Roman"/>
          <w:i/>
          <w:iCs/>
          <w:sz w:val="28"/>
          <w:szCs w:val="28"/>
        </w:rPr>
      </w:pPr>
    </w:p>
    <w:p w14:paraId="5692B4E0" w14:textId="626530D1" w:rsidR="004271D9" w:rsidRDefault="004271D9" w:rsidP="004271D9">
      <w:pPr>
        <w:rPr>
          <w:rFonts w:ascii="Times New Roman" w:hAnsi="Times New Roman" w:cs="Times New Roman"/>
          <w:i/>
          <w:iCs/>
          <w:sz w:val="28"/>
          <w:szCs w:val="28"/>
        </w:rPr>
      </w:pPr>
      <w:r w:rsidRPr="004271D9">
        <w:rPr>
          <w:rFonts w:ascii="Times New Roman" w:hAnsi="Times New Roman" w:cs="Times New Roman"/>
          <w:i/>
          <w:iCs/>
          <w:sz w:val="28"/>
          <w:szCs w:val="28"/>
        </w:rPr>
        <w:t>Shortly after the opening bell, shares had fallen 0.5% to trade at just under $376 as of 9:45 a.m. Eastern Time.</w:t>
      </w:r>
      <w:r>
        <w:rPr>
          <w:rFonts w:ascii="Times New Roman" w:hAnsi="Times New Roman" w:cs="Times New Roman"/>
          <w:i/>
          <w:iCs/>
          <w:sz w:val="28"/>
          <w:szCs w:val="28"/>
        </w:rPr>
        <w:t xml:space="preserve"> </w:t>
      </w:r>
    </w:p>
    <w:p w14:paraId="4F0A3968" w14:textId="77777777" w:rsidR="004271D9" w:rsidRDefault="004271D9" w:rsidP="004271D9">
      <w:pPr>
        <w:rPr>
          <w:rFonts w:ascii="Times New Roman" w:hAnsi="Times New Roman" w:cs="Times New Roman"/>
          <w:i/>
          <w:iCs/>
          <w:sz w:val="28"/>
          <w:szCs w:val="28"/>
        </w:rPr>
      </w:pPr>
    </w:p>
    <w:p w14:paraId="529B1091" w14:textId="77777777" w:rsidR="004271D9" w:rsidRDefault="004271D9" w:rsidP="004271D9">
      <w:pPr>
        <w:rPr>
          <w:rFonts w:ascii="Times New Roman" w:hAnsi="Times New Roman" w:cs="Times New Roman"/>
          <w:i/>
          <w:iCs/>
          <w:sz w:val="28"/>
          <w:szCs w:val="28"/>
        </w:rPr>
      </w:pPr>
    </w:p>
    <w:p w14:paraId="5F772AC7" w14:textId="2EC055AF" w:rsidR="004271D9" w:rsidRDefault="004271D9" w:rsidP="004271D9">
      <w:pPr>
        <w:rPr>
          <w:rFonts w:ascii="Comic Sans MS" w:hAnsi="Comic Sans MS" w:cs="Times New Roman"/>
          <w:i/>
          <w:iCs/>
          <w:sz w:val="144"/>
          <w:szCs w:val="144"/>
        </w:rPr>
      </w:pPr>
      <w:r w:rsidRPr="004271D9">
        <w:rPr>
          <w:rFonts w:ascii="Comic Sans MS" w:hAnsi="Comic Sans MS" w:cs="Times New Roman"/>
          <w:i/>
          <w:iCs/>
          <w:sz w:val="144"/>
          <w:szCs w:val="144"/>
        </w:rPr>
        <w:t xml:space="preserve">                                         THANK YOU</w:t>
      </w:r>
    </w:p>
    <w:p w14:paraId="32F392E9" w14:textId="77777777" w:rsidR="004271D9" w:rsidRPr="004C4427" w:rsidRDefault="004271D9" w:rsidP="004271D9">
      <w:pPr>
        <w:rPr>
          <w:rFonts w:ascii="Comic Sans MS" w:hAnsi="Comic Sans MS" w:cs="Times New Roman"/>
          <w:i/>
          <w:iCs/>
          <w:sz w:val="24"/>
          <w:szCs w:val="24"/>
        </w:rPr>
      </w:pPr>
    </w:p>
    <w:p w14:paraId="29AF6DFE" w14:textId="0809DA75" w:rsidR="004C4427" w:rsidRDefault="004271D9" w:rsidP="004C4427">
      <w:pPr>
        <w:rPr>
          <w:rFonts w:ascii="Times New Roman" w:hAnsi="Times New Roman" w:cs="Times New Roman"/>
          <w:i/>
          <w:iCs/>
          <w:sz w:val="40"/>
          <w:szCs w:val="40"/>
          <w:lang w:val="en-US"/>
        </w:rPr>
      </w:pPr>
      <w:r>
        <w:rPr>
          <w:rFonts w:ascii="Times New Roman" w:hAnsi="Times New Roman" w:cs="Times New Roman"/>
          <w:i/>
          <w:iCs/>
          <w:sz w:val="40"/>
          <w:szCs w:val="40"/>
          <w:lang w:val="en-US"/>
        </w:rPr>
        <w:lastRenderedPageBreak/>
        <w:t xml:space="preserve">                                       </w:t>
      </w:r>
      <w:r w:rsidRPr="004271D9">
        <w:rPr>
          <w:rFonts w:ascii="Times New Roman" w:hAnsi="Times New Roman" w:cs="Times New Roman"/>
          <w:i/>
          <w:iCs/>
          <w:noProof/>
          <w:sz w:val="40"/>
          <w:szCs w:val="40"/>
        </w:rPr>
        <w:drawing>
          <wp:inline distT="0" distB="0" distL="0" distR="0" wp14:anchorId="261AD51C" wp14:editId="52BBD2CD">
            <wp:extent cx="876300" cy="876300"/>
            <wp:effectExtent l="0" t="0" r="0" b="0"/>
            <wp:docPr id="1638860183" name="Picture 2" descr="hands joining emoji from emojipedia.o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ands joining emoji from emojipedia.or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76300" cy="876300"/>
                    </a:xfrm>
                    <a:prstGeom prst="rect">
                      <a:avLst/>
                    </a:prstGeom>
                    <a:noFill/>
                    <a:ln>
                      <a:noFill/>
                    </a:ln>
                  </pic:spPr>
                </pic:pic>
              </a:graphicData>
            </a:graphic>
          </wp:inline>
        </w:drawing>
      </w:r>
    </w:p>
    <w:p w14:paraId="2BCF3CAE" w14:textId="77777777" w:rsidR="004271D9" w:rsidRDefault="004271D9" w:rsidP="004C4427">
      <w:pPr>
        <w:rPr>
          <w:rFonts w:ascii="Times New Roman" w:hAnsi="Times New Roman" w:cs="Times New Roman"/>
          <w:i/>
          <w:iCs/>
          <w:sz w:val="40"/>
          <w:szCs w:val="40"/>
          <w:lang w:val="en-US"/>
        </w:rPr>
      </w:pPr>
    </w:p>
    <w:p w14:paraId="6446E8BA" w14:textId="6192B442" w:rsidR="004271D9" w:rsidRDefault="004271D9" w:rsidP="004C4427">
      <w:pPr>
        <w:rPr>
          <w:rFonts w:ascii="Times New Roman" w:hAnsi="Times New Roman" w:cs="Times New Roman"/>
          <w:i/>
          <w:iCs/>
          <w:sz w:val="40"/>
          <w:szCs w:val="40"/>
          <w:lang w:val="en-US"/>
        </w:rPr>
      </w:pPr>
      <w:r>
        <w:rPr>
          <w:rFonts w:ascii="Times New Roman" w:hAnsi="Times New Roman" w:cs="Times New Roman"/>
          <w:i/>
          <w:iCs/>
          <w:sz w:val="40"/>
          <w:szCs w:val="40"/>
          <w:lang w:val="en-US"/>
        </w:rPr>
        <w:t xml:space="preserve">BY </w:t>
      </w:r>
    </w:p>
    <w:p w14:paraId="0AD4F1FD" w14:textId="487CB42D" w:rsidR="004271D9" w:rsidRDefault="004271D9" w:rsidP="004C4427">
      <w:pPr>
        <w:rPr>
          <w:rFonts w:ascii="Times New Roman" w:hAnsi="Times New Roman" w:cs="Times New Roman"/>
          <w:i/>
          <w:iCs/>
          <w:sz w:val="40"/>
          <w:szCs w:val="40"/>
          <w:lang w:val="en-US"/>
        </w:rPr>
      </w:pPr>
      <w:r>
        <w:rPr>
          <w:rFonts w:ascii="Times New Roman" w:hAnsi="Times New Roman" w:cs="Times New Roman"/>
          <w:i/>
          <w:iCs/>
          <w:sz w:val="40"/>
          <w:szCs w:val="40"/>
          <w:lang w:val="en-US"/>
        </w:rPr>
        <w:t>GLORIA SAGAR</w:t>
      </w:r>
    </w:p>
    <w:p w14:paraId="2397AC32" w14:textId="7FB2D202" w:rsidR="004271D9" w:rsidRDefault="004271D9" w:rsidP="004C4427">
      <w:pPr>
        <w:rPr>
          <w:rFonts w:ascii="Times New Roman" w:hAnsi="Times New Roman" w:cs="Times New Roman"/>
          <w:i/>
          <w:iCs/>
          <w:sz w:val="40"/>
          <w:szCs w:val="40"/>
          <w:lang w:val="en-US"/>
        </w:rPr>
      </w:pPr>
      <w:r>
        <w:rPr>
          <w:rFonts w:ascii="Times New Roman" w:hAnsi="Times New Roman" w:cs="Times New Roman"/>
          <w:i/>
          <w:iCs/>
          <w:sz w:val="40"/>
          <w:szCs w:val="40"/>
          <w:lang w:val="en-US"/>
        </w:rPr>
        <w:t>DR LANKAPALLI BULLAYA COLLEGE</w:t>
      </w:r>
      <w:r>
        <w:rPr>
          <w:rFonts w:ascii="Times New Roman" w:hAnsi="Times New Roman" w:cs="Times New Roman"/>
          <w:i/>
          <w:iCs/>
          <w:sz w:val="40"/>
          <w:szCs w:val="40"/>
          <w:lang w:val="en-US"/>
        </w:rPr>
        <w:br/>
        <w:t>ANDHRA UNIVERSITY</w:t>
      </w:r>
      <w:r>
        <w:rPr>
          <w:rFonts w:ascii="Times New Roman" w:hAnsi="Times New Roman" w:cs="Times New Roman"/>
          <w:i/>
          <w:iCs/>
          <w:sz w:val="40"/>
          <w:szCs w:val="40"/>
          <w:lang w:val="en-US"/>
        </w:rPr>
        <w:br/>
        <w:t>VISAKHAPATNAM</w:t>
      </w:r>
    </w:p>
    <w:p w14:paraId="60F72099" w14:textId="42FC77E7" w:rsidR="004271D9" w:rsidRPr="004C4427" w:rsidRDefault="004271D9" w:rsidP="004C4427">
      <w:pPr>
        <w:rPr>
          <w:rFonts w:ascii="Times New Roman" w:hAnsi="Times New Roman" w:cs="Times New Roman"/>
          <w:i/>
          <w:iCs/>
          <w:sz w:val="40"/>
          <w:szCs w:val="40"/>
          <w:lang w:val="en-US"/>
        </w:rPr>
      </w:pPr>
      <w:r>
        <w:rPr>
          <w:rFonts w:ascii="Times New Roman" w:hAnsi="Times New Roman" w:cs="Times New Roman"/>
          <w:i/>
          <w:iCs/>
          <w:sz w:val="40"/>
          <w:szCs w:val="40"/>
          <w:lang w:val="en-US"/>
        </w:rPr>
        <w:t>121128807021</w:t>
      </w:r>
    </w:p>
    <w:p w14:paraId="66BB2AD1" w14:textId="77777777" w:rsidR="00C801B9" w:rsidRDefault="00C801B9" w:rsidP="00D539BA">
      <w:pPr>
        <w:rPr>
          <w:rFonts w:ascii="Times New Roman" w:hAnsi="Times New Roman" w:cs="Times New Roman"/>
          <w:i/>
          <w:iCs/>
          <w:sz w:val="24"/>
          <w:szCs w:val="24"/>
          <w:lang w:val="en-US"/>
        </w:rPr>
      </w:pPr>
    </w:p>
    <w:p w14:paraId="37511592" w14:textId="77777777" w:rsidR="00C801B9" w:rsidRDefault="00C801B9" w:rsidP="00D539BA">
      <w:pPr>
        <w:rPr>
          <w:rFonts w:ascii="Times New Roman" w:hAnsi="Times New Roman" w:cs="Times New Roman"/>
          <w:i/>
          <w:iCs/>
          <w:sz w:val="24"/>
          <w:szCs w:val="24"/>
          <w:lang w:val="en-US"/>
        </w:rPr>
      </w:pPr>
    </w:p>
    <w:p w14:paraId="1547B044" w14:textId="77777777" w:rsidR="00C801B9" w:rsidRDefault="00C801B9" w:rsidP="00D539BA">
      <w:pPr>
        <w:rPr>
          <w:rFonts w:ascii="Times New Roman" w:hAnsi="Times New Roman" w:cs="Times New Roman"/>
          <w:i/>
          <w:iCs/>
          <w:sz w:val="24"/>
          <w:szCs w:val="24"/>
          <w:lang w:val="en-US"/>
        </w:rPr>
      </w:pPr>
    </w:p>
    <w:p w14:paraId="25D69749" w14:textId="77777777" w:rsidR="00C801B9" w:rsidRPr="00C857A5" w:rsidRDefault="00C801B9" w:rsidP="00D539BA">
      <w:pPr>
        <w:rPr>
          <w:rFonts w:ascii="Times New Roman" w:hAnsi="Times New Roman" w:cs="Times New Roman"/>
          <w:i/>
          <w:iCs/>
          <w:sz w:val="24"/>
          <w:szCs w:val="24"/>
          <w:lang w:val="en-US"/>
        </w:rPr>
      </w:pPr>
    </w:p>
    <w:sectPr w:rsidR="00C801B9" w:rsidRPr="00C857A5" w:rsidSect="006569A5">
      <w:pgSz w:w="11906" w:h="16838"/>
      <w:pgMar w:top="1440" w:right="1440" w:bottom="1440" w:left="1440" w:header="708" w:footer="708" w:gutter="0"/>
      <w:pgBorders w:offsetFrom="page">
        <w:top w:val="dashDotStroked" w:sz="24" w:space="24" w:color="00B050"/>
        <w:left w:val="dashDotStroked" w:sz="24" w:space="24" w:color="00B050"/>
        <w:bottom w:val="dashDotStroked" w:sz="24" w:space="24" w:color="00B050"/>
        <w:right w:val="dashDotStroked" w:sz="24" w:space="24" w:color="00B050"/>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Noto Sans">
    <w:charset w:val="00"/>
    <w:family w:val="swiss"/>
    <w:pitch w:val="variable"/>
    <w:sig w:usb0="E00082FF" w:usb1="400078FF" w:usb2="00000021" w:usb3="00000000" w:csb0="0000019F" w:csb1="00000000"/>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918194A"/>
    <w:multiLevelType w:val="hybridMultilevel"/>
    <w:tmpl w:val="B2AE624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4B75EE1"/>
    <w:multiLevelType w:val="hybridMultilevel"/>
    <w:tmpl w:val="5A6C7EB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75F1D4F"/>
    <w:multiLevelType w:val="hybridMultilevel"/>
    <w:tmpl w:val="120250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13325DF"/>
    <w:multiLevelType w:val="hybridMultilevel"/>
    <w:tmpl w:val="31F29AA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52530616">
    <w:abstractNumId w:val="2"/>
  </w:num>
  <w:num w:numId="2" w16cid:durableId="640958623">
    <w:abstractNumId w:val="1"/>
  </w:num>
  <w:num w:numId="3" w16cid:durableId="1782603246">
    <w:abstractNumId w:val="0"/>
  </w:num>
  <w:num w:numId="4" w16cid:durableId="79039500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3845"/>
    <w:rsid w:val="00083C9C"/>
    <w:rsid w:val="00092D4E"/>
    <w:rsid w:val="00101E56"/>
    <w:rsid w:val="00232D73"/>
    <w:rsid w:val="0029177B"/>
    <w:rsid w:val="002E35B4"/>
    <w:rsid w:val="004271D9"/>
    <w:rsid w:val="004C4427"/>
    <w:rsid w:val="004F3845"/>
    <w:rsid w:val="00554472"/>
    <w:rsid w:val="006569A5"/>
    <w:rsid w:val="00681B16"/>
    <w:rsid w:val="007543D3"/>
    <w:rsid w:val="008E119B"/>
    <w:rsid w:val="009E0444"/>
    <w:rsid w:val="00A105E6"/>
    <w:rsid w:val="00B25691"/>
    <w:rsid w:val="00BA6B58"/>
    <w:rsid w:val="00C801B9"/>
    <w:rsid w:val="00C857A5"/>
    <w:rsid w:val="00CB0288"/>
    <w:rsid w:val="00CF2C36"/>
    <w:rsid w:val="00D4488B"/>
    <w:rsid w:val="00D539BA"/>
    <w:rsid w:val="00DE770B"/>
    <w:rsid w:val="00E3215F"/>
    <w:rsid w:val="00EA3142"/>
    <w:rsid w:val="00F0083C"/>
    <w:rsid w:val="00F27012"/>
    <w:rsid w:val="00F81C9C"/>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EC8C89"/>
  <w15:chartTrackingRefBased/>
  <w15:docId w15:val="{3536081E-C2C4-4B49-93E7-7DF0F57170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488B"/>
    <w:pPr>
      <w:ind w:left="720"/>
      <w:contextualSpacing/>
    </w:pPr>
  </w:style>
  <w:style w:type="table" w:styleId="TableGrid">
    <w:name w:val="Table Grid"/>
    <w:basedOn w:val="TableNormal"/>
    <w:uiPriority w:val="39"/>
    <w:rsid w:val="009E04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32D73"/>
    <w:rPr>
      <w:color w:val="0000FF"/>
      <w:u w:val="single"/>
    </w:rPr>
  </w:style>
  <w:style w:type="character" w:styleId="UnresolvedMention">
    <w:name w:val="Unresolved Mention"/>
    <w:basedOn w:val="DefaultParagraphFont"/>
    <w:uiPriority w:val="99"/>
    <w:semiHidden/>
    <w:unhideWhenUsed/>
    <w:rsid w:val="00CF2C36"/>
    <w:rPr>
      <w:color w:val="605E5C"/>
      <w:shd w:val="clear" w:color="auto" w:fill="E1DFDD"/>
    </w:rPr>
  </w:style>
  <w:style w:type="character" w:customStyle="1" w:styleId="up">
    <w:name w:val="up"/>
    <w:basedOn w:val="DefaultParagraphFont"/>
    <w:rsid w:val="00C857A5"/>
  </w:style>
  <w:style w:type="character" w:customStyle="1" w:styleId="down">
    <w:name w:val="down"/>
    <w:basedOn w:val="DefaultParagraphFont"/>
    <w:rsid w:val="00C857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130689">
      <w:bodyDiv w:val="1"/>
      <w:marLeft w:val="0"/>
      <w:marRight w:val="0"/>
      <w:marTop w:val="0"/>
      <w:marBottom w:val="0"/>
      <w:divBdr>
        <w:top w:val="none" w:sz="0" w:space="0" w:color="auto"/>
        <w:left w:val="none" w:sz="0" w:space="0" w:color="auto"/>
        <w:bottom w:val="none" w:sz="0" w:space="0" w:color="auto"/>
        <w:right w:val="none" w:sz="0" w:space="0" w:color="auto"/>
      </w:divBdr>
    </w:div>
    <w:div w:id="43603244">
      <w:bodyDiv w:val="1"/>
      <w:marLeft w:val="0"/>
      <w:marRight w:val="0"/>
      <w:marTop w:val="0"/>
      <w:marBottom w:val="0"/>
      <w:divBdr>
        <w:top w:val="none" w:sz="0" w:space="0" w:color="auto"/>
        <w:left w:val="none" w:sz="0" w:space="0" w:color="auto"/>
        <w:bottom w:val="none" w:sz="0" w:space="0" w:color="auto"/>
        <w:right w:val="none" w:sz="0" w:space="0" w:color="auto"/>
      </w:divBdr>
    </w:div>
    <w:div w:id="67924968">
      <w:bodyDiv w:val="1"/>
      <w:marLeft w:val="0"/>
      <w:marRight w:val="0"/>
      <w:marTop w:val="0"/>
      <w:marBottom w:val="0"/>
      <w:divBdr>
        <w:top w:val="none" w:sz="0" w:space="0" w:color="auto"/>
        <w:left w:val="none" w:sz="0" w:space="0" w:color="auto"/>
        <w:bottom w:val="none" w:sz="0" w:space="0" w:color="auto"/>
        <w:right w:val="none" w:sz="0" w:space="0" w:color="auto"/>
      </w:divBdr>
    </w:div>
    <w:div w:id="72632698">
      <w:bodyDiv w:val="1"/>
      <w:marLeft w:val="0"/>
      <w:marRight w:val="0"/>
      <w:marTop w:val="0"/>
      <w:marBottom w:val="0"/>
      <w:divBdr>
        <w:top w:val="none" w:sz="0" w:space="0" w:color="auto"/>
        <w:left w:val="none" w:sz="0" w:space="0" w:color="auto"/>
        <w:bottom w:val="none" w:sz="0" w:space="0" w:color="auto"/>
        <w:right w:val="none" w:sz="0" w:space="0" w:color="auto"/>
      </w:divBdr>
      <w:divsChild>
        <w:div w:id="683559880">
          <w:marLeft w:val="0"/>
          <w:marRight w:val="0"/>
          <w:marTop w:val="0"/>
          <w:marBottom w:val="0"/>
          <w:divBdr>
            <w:top w:val="none" w:sz="0" w:space="0" w:color="auto"/>
            <w:left w:val="none" w:sz="0" w:space="0" w:color="auto"/>
            <w:bottom w:val="none" w:sz="0" w:space="0" w:color="auto"/>
            <w:right w:val="none" w:sz="0" w:space="0" w:color="auto"/>
          </w:divBdr>
        </w:div>
      </w:divsChild>
    </w:div>
    <w:div w:id="82453108">
      <w:bodyDiv w:val="1"/>
      <w:marLeft w:val="0"/>
      <w:marRight w:val="0"/>
      <w:marTop w:val="0"/>
      <w:marBottom w:val="0"/>
      <w:divBdr>
        <w:top w:val="none" w:sz="0" w:space="0" w:color="auto"/>
        <w:left w:val="none" w:sz="0" w:space="0" w:color="auto"/>
        <w:bottom w:val="none" w:sz="0" w:space="0" w:color="auto"/>
        <w:right w:val="none" w:sz="0" w:space="0" w:color="auto"/>
      </w:divBdr>
    </w:div>
    <w:div w:id="99764897">
      <w:bodyDiv w:val="1"/>
      <w:marLeft w:val="0"/>
      <w:marRight w:val="0"/>
      <w:marTop w:val="0"/>
      <w:marBottom w:val="0"/>
      <w:divBdr>
        <w:top w:val="none" w:sz="0" w:space="0" w:color="auto"/>
        <w:left w:val="none" w:sz="0" w:space="0" w:color="auto"/>
        <w:bottom w:val="none" w:sz="0" w:space="0" w:color="auto"/>
        <w:right w:val="none" w:sz="0" w:space="0" w:color="auto"/>
      </w:divBdr>
    </w:div>
    <w:div w:id="133111242">
      <w:bodyDiv w:val="1"/>
      <w:marLeft w:val="0"/>
      <w:marRight w:val="0"/>
      <w:marTop w:val="0"/>
      <w:marBottom w:val="0"/>
      <w:divBdr>
        <w:top w:val="none" w:sz="0" w:space="0" w:color="auto"/>
        <w:left w:val="none" w:sz="0" w:space="0" w:color="auto"/>
        <w:bottom w:val="none" w:sz="0" w:space="0" w:color="auto"/>
        <w:right w:val="none" w:sz="0" w:space="0" w:color="auto"/>
      </w:divBdr>
      <w:divsChild>
        <w:div w:id="1356082396">
          <w:marLeft w:val="-225"/>
          <w:marRight w:val="-225"/>
          <w:marTop w:val="0"/>
          <w:marBottom w:val="0"/>
          <w:divBdr>
            <w:top w:val="none" w:sz="0" w:space="0" w:color="auto"/>
            <w:left w:val="none" w:sz="0" w:space="0" w:color="auto"/>
            <w:bottom w:val="none" w:sz="0" w:space="0" w:color="auto"/>
            <w:right w:val="none" w:sz="0" w:space="0" w:color="auto"/>
          </w:divBdr>
          <w:divsChild>
            <w:div w:id="74867948">
              <w:marLeft w:val="0"/>
              <w:marRight w:val="0"/>
              <w:marTop w:val="0"/>
              <w:marBottom w:val="0"/>
              <w:divBdr>
                <w:top w:val="none" w:sz="0" w:space="0" w:color="auto"/>
                <w:left w:val="none" w:sz="0" w:space="0" w:color="auto"/>
                <w:bottom w:val="none" w:sz="0" w:space="0" w:color="auto"/>
                <w:right w:val="none" w:sz="0" w:space="0" w:color="auto"/>
              </w:divBdr>
              <w:divsChild>
                <w:div w:id="452674525">
                  <w:marLeft w:val="-225"/>
                  <w:marRight w:val="-225"/>
                  <w:marTop w:val="0"/>
                  <w:marBottom w:val="0"/>
                  <w:divBdr>
                    <w:top w:val="none" w:sz="0" w:space="0" w:color="auto"/>
                    <w:left w:val="none" w:sz="0" w:space="0" w:color="auto"/>
                    <w:bottom w:val="none" w:sz="0" w:space="0" w:color="auto"/>
                    <w:right w:val="none" w:sz="0" w:space="0" w:color="auto"/>
                  </w:divBdr>
                  <w:divsChild>
                    <w:div w:id="1434085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115195">
              <w:marLeft w:val="0"/>
              <w:marRight w:val="0"/>
              <w:marTop w:val="0"/>
              <w:marBottom w:val="0"/>
              <w:divBdr>
                <w:top w:val="none" w:sz="0" w:space="0" w:color="auto"/>
                <w:left w:val="none" w:sz="0" w:space="0" w:color="auto"/>
                <w:bottom w:val="none" w:sz="0" w:space="0" w:color="auto"/>
                <w:right w:val="none" w:sz="0" w:space="0" w:color="auto"/>
              </w:divBdr>
              <w:divsChild>
                <w:div w:id="136455532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241067447">
      <w:bodyDiv w:val="1"/>
      <w:marLeft w:val="0"/>
      <w:marRight w:val="0"/>
      <w:marTop w:val="0"/>
      <w:marBottom w:val="0"/>
      <w:divBdr>
        <w:top w:val="none" w:sz="0" w:space="0" w:color="auto"/>
        <w:left w:val="none" w:sz="0" w:space="0" w:color="auto"/>
        <w:bottom w:val="none" w:sz="0" w:space="0" w:color="auto"/>
        <w:right w:val="none" w:sz="0" w:space="0" w:color="auto"/>
      </w:divBdr>
      <w:divsChild>
        <w:div w:id="51537520">
          <w:marLeft w:val="0"/>
          <w:marRight w:val="0"/>
          <w:marTop w:val="0"/>
          <w:marBottom w:val="0"/>
          <w:divBdr>
            <w:top w:val="none" w:sz="0" w:space="0" w:color="auto"/>
            <w:left w:val="none" w:sz="0" w:space="0" w:color="auto"/>
            <w:bottom w:val="none" w:sz="0" w:space="0" w:color="auto"/>
            <w:right w:val="none" w:sz="0" w:space="0" w:color="auto"/>
          </w:divBdr>
        </w:div>
        <w:div w:id="544561610">
          <w:marLeft w:val="0"/>
          <w:marRight w:val="0"/>
          <w:marTop w:val="0"/>
          <w:marBottom w:val="0"/>
          <w:divBdr>
            <w:top w:val="none" w:sz="0" w:space="0" w:color="auto"/>
            <w:left w:val="none" w:sz="0" w:space="0" w:color="auto"/>
            <w:bottom w:val="none" w:sz="0" w:space="0" w:color="auto"/>
            <w:right w:val="none" w:sz="0" w:space="0" w:color="auto"/>
          </w:divBdr>
          <w:divsChild>
            <w:div w:id="48916664">
              <w:marLeft w:val="0"/>
              <w:marRight w:val="0"/>
              <w:marTop w:val="0"/>
              <w:marBottom w:val="0"/>
              <w:divBdr>
                <w:top w:val="none" w:sz="0" w:space="0" w:color="auto"/>
                <w:left w:val="none" w:sz="0" w:space="0" w:color="auto"/>
                <w:bottom w:val="none" w:sz="0" w:space="0" w:color="auto"/>
                <w:right w:val="none" w:sz="0" w:space="0" w:color="auto"/>
              </w:divBdr>
            </w:div>
            <w:div w:id="1411661888">
              <w:marLeft w:val="0"/>
              <w:marRight w:val="0"/>
              <w:marTop w:val="75"/>
              <w:marBottom w:val="0"/>
              <w:divBdr>
                <w:top w:val="single" w:sz="2" w:space="8" w:color="2B3260"/>
                <w:left w:val="single" w:sz="2" w:space="0" w:color="2B3260"/>
                <w:bottom w:val="single" w:sz="2" w:space="8" w:color="2B3260"/>
                <w:right w:val="single" w:sz="2" w:space="0" w:color="2B3260"/>
              </w:divBdr>
              <w:divsChild>
                <w:div w:id="2062626895">
                  <w:marLeft w:val="0"/>
                  <w:marRight w:val="0"/>
                  <w:marTop w:val="0"/>
                  <w:marBottom w:val="0"/>
                  <w:divBdr>
                    <w:top w:val="none" w:sz="0" w:space="0" w:color="auto"/>
                    <w:left w:val="none" w:sz="0" w:space="0" w:color="auto"/>
                    <w:bottom w:val="none" w:sz="0" w:space="0" w:color="auto"/>
                    <w:right w:val="none" w:sz="0" w:space="0" w:color="auto"/>
                  </w:divBdr>
                </w:div>
              </w:divsChild>
            </w:div>
            <w:div w:id="1773238634">
              <w:marLeft w:val="0"/>
              <w:marRight w:val="0"/>
              <w:marTop w:val="0"/>
              <w:marBottom w:val="0"/>
              <w:divBdr>
                <w:top w:val="none" w:sz="0" w:space="0" w:color="auto"/>
                <w:left w:val="none" w:sz="0" w:space="0" w:color="auto"/>
                <w:bottom w:val="none" w:sz="0" w:space="0" w:color="auto"/>
                <w:right w:val="none" w:sz="0" w:space="0" w:color="auto"/>
              </w:divBdr>
            </w:div>
            <w:div w:id="1866287978">
              <w:marLeft w:val="0"/>
              <w:marRight w:val="0"/>
              <w:marTop w:val="75"/>
              <w:marBottom w:val="0"/>
              <w:divBdr>
                <w:top w:val="single" w:sz="2" w:space="8" w:color="2B3260"/>
                <w:left w:val="single" w:sz="2" w:space="0" w:color="2B3260"/>
                <w:bottom w:val="single" w:sz="2" w:space="8" w:color="2B3260"/>
                <w:right w:val="single" w:sz="2" w:space="0" w:color="2B3260"/>
              </w:divBdr>
              <w:divsChild>
                <w:div w:id="198737375">
                  <w:marLeft w:val="0"/>
                  <w:marRight w:val="0"/>
                  <w:marTop w:val="0"/>
                  <w:marBottom w:val="0"/>
                  <w:divBdr>
                    <w:top w:val="none" w:sz="0" w:space="0" w:color="auto"/>
                    <w:left w:val="none" w:sz="0" w:space="0" w:color="auto"/>
                    <w:bottom w:val="none" w:sz="0" w:space="0" w:color="auto"/>
                    <w:right w:val="none" w:sz="0" w:space="0" w:color="auto"/>
                  </w:divBdr>
                </w:div>
              </w:divsChild>
            </w:div>
            <w:div w:id="1334531016">
              <w:marLeft w:val="0"/>
              <w:marRight w:val="0"/>
              <w:marTop w:val="0"/>
              <w:marBottom w:val="0"/>
              <w:divBdr>
                <w:top w:val="none" w:sz="0" w:space="0" w:color="auto"/>
                <w:left w:val="none" w:sz="0" w:space="0" w:color="auto"/>
                <w:bottom w:val="none" w:sz="0" w:space="0" w:color="auto"/>
                <w:right w:val="none" w:sz="0" w:space="0" w:color="auto"/>
              </w:divBdr>
            </w:div>
            <w:div w:id="520318453">
              <w:marLeft w:val="0"/>
              <w:marRight w:val="0"/>
              <w:marTop w:val="75"/>
              <w:marBottom w:val="0"/>
              <w:divBdr>
                <w:top w:val="single" w:sz="2" w:space="8" w:color="2B3260"/>
                <w:left w:val="single" w:sz="2" w:space="0" w:color="2B3260"/>
                <w:bottom w:val="single" w:sz="2" w:space="8" w:color="2B3260"/>
                <w:right w:val="single" w:sz="2" w:space="0" w:color="2B3260"/>
              </w:divBdr>
              <w:divsChild>
                <w:div w:id="1345595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785926">
          <w:marLeft w:val="0"/>
          <w:marRight w:val="0"/>
          <w:marTop w:val="150"/>
          <w:marBottom w:val="0"/>
          <w:divBdr>
            <w:top w:val="none" w:sz="0" w:space="0" w:color="auto"/>
            <w:left w:val="none" w:sz="0" w:space="0" w:color="auto"/>
            <w:bottom w:val="none" w:sz="0" w:space="0" w:color="auto"/>
            <w:right w:val="none" w:sz="0" w:space="0" w:color="auto"/>
          </w:divBdr>
        </w:div>
      </w:divsChild>
    </w:div>
    <w:div w:id="247203025">
      <w:bodyDiv w:val="1"/>
      <w:marLeft w:val="0"/>
      <w:marRight w:val="0"/>
      <w:marTop w:val="0"/>
      <w:marBottom w:val="0"/>
      <w:divBdr>
        <w:top w:val="none" w:sz="0" w:space="0" w:color="auto"/>
        <w:left w:val="none" w:sz="0" w:space="0" w:color="auto"/>
        <w:bottom w:val="none" w:sz="0" w:space="0" w:color="auto"/>
        <w:right w:val="none" w:sz="0" w:space="0" w:color="auto"/>
      </w:divBdr>
      <w:divsChild>
        <w:div w:id="1914898526">
          <w:marLeft w:val="0"/>
          <w:marRight w:val="0"/>
          <w:marTop w:val="0"/>
          <w:marBottom w:val="150"/>
          <w:divBdr>
            <w:top w:val="none" w:sz="0" w:space="0" w:color="auto"/>
            <w:left w:val="none" w:sz="0" w:space="0" w:color="auto"/>
            <w:bottom w:val="none" w:sz="0" w:space="0" w:color="auto"/>
            <w:right w:val="none" w:sz="0" w:space="0" w:color="auto"/>
          </w:divBdr>
        </w:div>
      </w:divsChild>
    </w:div>
    <w:div w:id="268440335">
      <w:bodyDiv w:val="1"/>
      <w:marLeft w:val="0"/>
      <w:marRight w:val="0"/>
      <w:marTop w:val="0"/>
      <w:marBottom w:val="0"/>
      <w:divBdr>
        <w:top w:val="none" w:sz="0" w:space="0" w:color="auto"/>
        <w:left w:val="none" w:sz="0" w:space="0" w:color="auto"/>
        <w:bottom w:val="none" w:sz="0" w:space="0" w:color="auto"/>
        <w:right w:val="none" w:sz="0" w:space="0" w:color="auto"/>
      </w:divBdr>
    </w:div>
    <w:div w:id="296181611">
      <w:bodyDiv w:val="1"/>
      <w:marLeft w:val="0"/>
      <w:marRight w:val="0"/>
      <w:marTop w:val="0"/>
      <w:marBottom w:val="0"/>
      <w:divBdr>
        <w:top w:val="none" w:sz="0" w:space="0" w:color="auto"/>
        <w:left w:val="none" w:sz="0" w:space="0" w:color="auto"/>
        <w:bottom w:val="none" w:sz="0" w:space="0" w:color="auto"/>
        <w:right w:val="none" w:sz="0" w:space="0" w:color="auto"/>
      </w:divBdr>
    </w:div>
    <w:div w:id="328797893">
      <w:bodyDiv w:val="1"/>
      <w:marLeft w:val="0"/>
      <w:marRight w:val="0"/>
      <w:marTop w:val="0"/>
      <w:marBottom w:val="0"/>
      <w:divBdr>
        <w:top w:val="none" w:sz="0" w:space="0" w:color="auto"/>
        <w:left w:val="none" w:sz="0" w:space="0" w:color="auto"/>
        <w:bottom w:val="none" w:sz="0" w:space="0" w:color="auto"/>
        <w:right w:val="none" w:sz="0" w:space="0" w:color="auto"/>
      </w:divBdr>
      <w:divsChild>
        <w:div w:id="1445614408">
          <w:marLeft w:val="-225"/>
          <w:marRight w:val="-225"/>
          <w:marTop w:val="0"/>
          <w:marBottom w:val="0"/>
          <w:divBdr>
            <w:top w:val="none" w:sz="0" w:space="0" w:color="auto"/>
            <w:left w:val="none" w:sz="0" w:space="0" w:color="auto"/>
            <w:bottom w:val="none" w:sz="0" w:space="0" w:color="auto"/>
            <w:right w:val="none" w:sz="0" w:space="0" w:color="auto"/>
          </w:divBdr>
          <w:divsChild>
            <w:div w:id="2058120373">
              <w:marLeft w:val="0"/>
              <w:marRight w:val="0"/>
              <w:marTop w:val="0"/>
              <w:marBottom w:val="0"/>
              <w:divBdr>
                <w:top w:val="none" w:sz="0" w:space="0" w:color="auto"/>
                <w:left w:val="none" w:sz="0" w:space="0" w:color="auto"/>
                <w:bottom w:val="none" w:sz="0" w:space="0" w:color="auto"/>
                <w:right w:val="none" w:sz="0" w:space="0" w:color="auto"/>
              </w:divBdr>
              <w:divsChild>
                <w:div w:id="698700452">
                  <w:marLeft w:val="-225"/>
                  <w:marRight w:val="-225"/>
                  <w:marTop w:val="0"/>
                  <w:marBottom w:val="0"/>
                  <w:divBdr>
                    <w:top w:val="none" w:sz="0" w:space="0" w:color="auto"/>
                    <w:left w:val="none" w:sz="0" w:space="0" w:color="auto"/>
                    <w:bottom w:val="none" w:sz="0" w:space="0" w:color="auto"/>
                    <w:right w:val="none" w:sz="0" w:space="0" w:color="auto"/>
                  </w:divBdr>
                  <w:divsChild>
                    <w:div w:id="1424913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878064">
              <w:marLeft w:val="0"/>
              <w:marRight w:val="0"/>
              <w:marTop w:val="0"/>
              <w:marBottom w:val="0"/>
              <w:divBdr>
                <w:top w:val="none" w:sz="0" w:space="0" w:color="auto"/>
                <w:left w:val="none" w:sz="0" w:space="0" w:color="auto"/>
                <w:bottom w:val="none" w:sz="0" w:space="0" w:color="auto"/>
                <w:right w:val="none" w:sz="0" w:space="0" w:color="auto"/>
              </w:divBdr>
              <w:divsChild>
                <w:div w:id="1340086587">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444152219">
      <w:bodyDiv w:val="1"/>
      <w:marLeft w:val="0"/>
      <w:marRight w:val="0"/>
      <w:marTop w:val="0"/>
      <w:marBottom w:val="0"/>
      <w:divBdr>
        <w:top w:val="none" w:sz="0" w:space="0" w:color="auto"/>
        <w:left w:val="none" w:sz="0" w:space="0" w:color="auto"/>
        <w:bottom w:val="none" w:sz="0" w:space="0" w:color="auto"/>
        <w:right w:val="none" w:sz="0" w:space="0" w:color="auto"/>
      </w:divBdr>
      <w:divsChild>
        <w:div w:id="1079718387">
          <w:marLeft w:val="0"/>
          <w:marRight w:val="0"/>
          <w:marTop w:val="0"/>
          <w:marBottom w:val="0"/>
          <w:divBdr>
            <w:top w:val="none" w:sz="0" w:space="0" w:color="auto"/>
            <w:left w:val="none" w:sz="0" w:space="0" w:color="auto"/>
            <w:bottom w:val="none" w:sz="0" w:space="0" w:color="auto"/>
            <w:right w:val="none" w:sz="0" w:space="0" w:color="auto"/>
          </w:divBdr>
        </w:div>
        <w:div w:id="417142677">
          <w:marLeft w:val="0"/>
          <w:marRight w:val="0"/>
          <w:marTop w:val="0"/>
          <w:marBottom w:val="0"/>
          <w:divBdr>
            <w:top w:val="none" w:sz="0" w:space="0" w:color="auto"/>
            <w:left w:val="none" w:sz="0" w:space="0" w:color="auto"/>
            <w:bottom w:val="none" w:sz="0" w:space="0" w:color="auto"/>
            <w:right w:val="none" w:sz="0" w:space="0" w:color="auto"/>
          </w:divBdr>
          <w:divsChild>
            <w:div w:id="1401055351">
              <w:marLeft w:val="0"/>
              <w:marRight w:val="0"/>
              <w:marTop w:val="0"/>
              <w:marBottom w:val="0"/>
              <w:divBdr>
                <w:top w:val="none" w:sz="0" w:space="0" w:color="auto"/>
                <w:left w:val="none" w:sz="0" w:space="0" w:color="auto"/>
                <w:bottom w:val="none" w:sz="0" w:space="0" w:color="auto"/>
                <w:right w:val="none" w:sz="0" w:space="0" w:color="auto"/>
              </w:divBdr>
            </w:div>
            <w:div w:id="445655685">
              <w:marLeft w:val="0"/>
              <w:marRight w:val="0"/>
              <w:marTop w:val="75"/>
              <w:marBottom w:val="0"/>
              <w:divBdr>
                <w:top w:val="single" w:sz="2" w:space="8" w:color="2B3260"/>
                <w:left w:val="single" w:sz="2" w:space="0" w:color="2B3260"/>
                <w:bottom w:val="single" w:sz="2" w:space="8" w:color="2B3260"/>
                <w:right w:val="single" w:sz="2" w:space="0" w:color="2B3260"/>
              </w:divBdr>
              <w:divsChild>
                <w:div w:id="1133527025">
                  <w:marLeft w:val="0"/>
                  <w:marRight w:val="0"/>
                  <w:marTop w:val="0"/>
                  <w:marBottom w:val="0"/>
                  <w:divBdr>
                    <w:top w:val="none" w:sz="0" w:space="0" w:color="auto"/>
                    <w:left w:val="none" w:sz="0" w:space="0" w:color="auto"/>
                    <w:bottom w:val="none" w:sz="0" w:space="0" w:color="auto"/>
                    <w:right w:val="none" w:sz="0" w:space="0" w:color="auto"/>
                  </w:divBdr>
                </w:div>
              </w:divsChild>
            </w:div>
            <w:div w:id="1065373594">
              <w:marLeft w:val="0"/>
              <w:marRight w:val="0"/>
              <w:marTop w:val="0"/>
              <w:marBottom w:val="0"/>
              <w:divBdr>
                <w:top w:val="none" w:sz="0" w:space="0" w:color="auto"/>
                <w:left w:val="none" w:sz="0" w:space="0" w:color="auto"/>
                <w:bottom w:val="none" w:sz="0" w:space="0" w:color="auto"/>
                <w:right w:val="none" w:sz="0" w:space="0" w:color="auto"/>
              </w:divBdr>
            </w:div>
            <w:div w:id="2013290874">
              <w:marLeft w:val="0"/>
              <w:marRight w:val="0"/>
              <w:marTop w:val="75"/>
              <w:marBottom w:val="0"/>
              <w:divBdr>
                <w:top w:val="single" w:sz="2" w:space="8" w:color="2B3260"/>
                <w:left w:val="single" w:sz="2" w:space="0" w:color="2B3260"/>
                <w:bottom w:val="single" w:sz="2" w:space="8" w:color="2B3260"/>
                <w:right w:val="single" w:sz="2" w:space="0" w:color="2B3260"/>
              </w:divBdr>
              <w:divsChild>
                <w:div w:id="1473326333">
                  <w:marLeft w:val="0"/>
                  <w:marRight w:val="0"/>
                  <w:marTop w:val="0"/>
                  <w:marBottom w:val="0"/>
                  <w:divBdr>
                    <w:top w:val="none" w:sz="0" w:space="0" w:color="auto"/>
                    <w:left w:val="none" w:sz="0" w:space="0" w:color="auto"/>
                    <w:bottom w:val="none" w:sz="0" w:space="0" w:color="auto"/>
                    <w:right w:val="none" w:sz="0" w:space="0" w:color="auto"/>
                  </w:divBdr>
                </w:div>
              </w:divsChild>
            </w:div>
            <w:div w:id="917863290">
              <w:marLeft w:val="0"/>
              <w:marRight w:val="0"/>
              <w:marTop w:val="0"/>
              <w:marBottom w:val="0"/>
              <w:divBdr>
                <w:top w:val="none" w:sz="0" w:space="0" w:color="auto"/>
                <w:left w:val="none" w:sz="0" w:space="0" w:color="auto"/>
                <w:bottom w:val="none" w:sz="0" w:space="0" w:color="auto"/>
                <w:right w:val="none" w:sz="0" w:space="0" w:color="auto"/>
              </w:divBdr>
            </w:div>
            <w:div w:id="1649818435">
              <w:marLeft w:val="0"/>
              <w:marRight w:val="0"/>
              <w:marTop w:val="75"/>
              <w:marBottom w:val="0"/>
              <w:divBdr>
                <w:top w:val="single" w:sz="2" w:space="8" w:color="2B3260"/>
                <w:left w:val="single" w:sz="2" w:space="0" w:color="2B3260"/>
                <w:bottom w:val="single" w:sz="2" w:space="8" w:color="2B3260"/>
                <w:right w:val="single" w:sz="2" w:space="0" w:color="2B3260"/>
              </w:divBdr>
              <w:divsChild>
                <w:div w:id="347947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518753">
          <w:marLeft w:val="0"/>
          <w:marRight w:val="0"/>
          <w:marTop w:val="150"/>
          <w:marBottom w:val="0"/>
          <w:divBdr>
            <w:top w:val="none" w:sz="0" w:space="0" w:color="auto"/>
            <w:left w:val="none" w:sz="0" w:space="0" w:color="auto"/>
            <w:bottom w:val="none" w:sz="0" w:space="0" w:color="auto"/>
            <w:right w:val="none" w:sz="0" w:space="0" w:color="auto"/>
          </w:divBdr>
        </w:div>
      </w:divsChild>
    </w:div>
    <w:div w:id="531921857">
      <w:bodyDiv w:val="1"/>
      <w:marLeft w:val="0"/>
      <w:marRight w:val="0"/>
      <w:marTop w:val="0"/>
      <w:marBottom w:val="0"/>
      <w:divBdr>
        <w:top w:val="none" w:sz="0" w:space="0" w:color="auto"/>
        <w:left w:val="none" w:sz="0" w:space="0" w:color="auto"/>
        <w:bottom w:val="none" w:sz="0" w:space="0" w:color="auto"/>
        <w:right w:val="none" w:sz="0" w:space="0" w:color="auto"/>
      </w:divBdr>
    </w:div>
    <w:div w:id="595795905">
      <w:bodyDiv w:val="1"/>
      <w:marLeft w:val="0"/>
      <w:marRight w:val="0"/>
      <w:marTop w:val="0"/>
      <w:marBottom w:val="0"/>
      <w:divBdr>
        <w:top w:val="none" w:sz="0" w:space="0" w:color="auto"/>
        <w:left w:val="none" w:sz="0" w:space="0" w:color="auto"/>
        <w:bottom w:val="none" w:sz="0" w:space="0" w:color="auto"/>
        <w:right w:val="none" w:sz="0" w:space="0" w:color="auto"/>
      </w:divBdr>
    </w:div>
    <w:div w:id="667365617">
      <w:bodyDiv w:val="1"/>
      <w:marLeft w:val="0"/>
      <w:marRight w:val="0"/>
      <w:marTop w:val="0"/>
      <w:marBottom w:val="0"/>
      <w:divBdr>
        <w:top w:val="none" w:sz="0" w:space="0" w:color="auto"/>
        <w:left w:val="none" w:sz="0" w:space="0" w:color="auto"/>
        <w:bottom w:val="none" w:sz="0" w:space="0" w:color="auto"/>
        <w:right w:val="none" w:sz="0" w:space="0" w:color="auto"/>
      </w:divBdr>
    </w:div>
    <w:div w:id="704335350">
      <w:bodyDiv w:val="1"/>
      <w:marLeft w:val="0"/>
      <w:marRight w:val="0"/>
      <w:marTop w:val="0"/>
      <w:marBottom w:val="0"/>
      <w:divBdr>
        <w:top w:val="none" w:sz="0" w:space="0" w:color="auto"/>
        <w:left w:val="none" w:sz="0" w:space="0" w:color="auto"/>
        <w:bottom w:val="none" w:sz="0" w:space="0" w:color="auto"/>
        <w:right w:val="none" w:sz="0" w:space="0" w:color="auto"/>
      </w:divBdr>
    </w:div>
    <w:div w:id="749695294">
      <w:bodyDiv w:val="1"/>
      <w:marLeft w:val="0"/>
      <w:marRight w:val="0"/>
      <w:marTop w:val="0"/>
      <w:marBottom w:val="0"/>
      <w:divBdr>
        <w:top w:val="none" w:sz="0" w:space="0" w:color="auto"/>
        <w:left w:val="none" w:sz="0" w:space="0" w:color="auto"/>
        <w:bottom w:val="none" w:sz="0" w:space="0" w:color="auto"/>
        <w:right w:val="none" w:sz="0" w:space="0" w:color="auto"/>
      </w:divBdr>
    </w:div>
    <w:div w:id="845441143">
      <w:bodyDiv w:val="1"/>
      <w:marLeft w:val="0"/>
      <w:marRight w:val="0"/>
      <w:marTop w:val="0"/>
      <w:marBottom w:val="0"/>
      <w:divBdr>
        <w:top w:val="none" w:sz="0" w:space="0" w:color="auto"/>
        <w:left w:val="none" w:sz="0" w:space="0" w:color="auto"/>
        <w:bottom w:val="none" w:sz="0" w:space="0" w:color="auto"/>
        <w:right w:val="none" w:sz="0" w:space="0" w:color="auto"/>
      </w:divBdr>
    </w:div>
    <w:div w:id="878512756">
      <w:bodyDiv w:val="1"/>
      <w:marLeft w:val="0"/>
      <w:marRight w:val="0"/>
      <w:marTop w:val="0"/>
      <w:marBottom w:val="0"/>
      <w:divBdr>
        <w:top w:val="none" w:sz="0" w:space="0" w:color="auto"/>
        <w:left w:val="none" w:sz="0" w:space="0" w:color="auto"/>
        <w:bottom w:val="none" w:sz="0" w:space="0" w:color="auto"/>
        <w:right w:val="none" w:sz="0" w:space="0" w:color="auto"/>
      </w:divBdr>
    </w:div>
    <w:div w:id="903640065">
      <w:bodyDiv w:val="1"/>
      <w:marLeft w:val="0"/>
      <w:marRight w:val="0"/>
      <w:marTop w:val="0"/>
      <w:marBottom w:val="0"/>
      <w:divBdr>
        <w:top w:val="none" w:sz="0" w:space="0" w:color="auto"/>
        <w:left w:val="none" w:sz="0" w:space="0" w:color="auto"/>
        <w:bottom w:val="none" w:sz="0" w:space="0" w:color="auto"/>
        <w:right w:val="none" w:sz="0" w:space="0" w:color="auto"/>
      </w:divBdr>
    </w:div>
    <w:div w:id="953637565">
      <w:bodyDiv w:val="1"/>
      <w:marLeft w:val="0"/>
      <w:marRight w:val="0"/>
      <w:marTop w:val="0"/>
      <w:marBottom w:val="0"/>
      <w:divBdr>
        <w:top w:val="none" w:sz="0" w:space="0" w:color="auto"/>
        <w:left w:val="none" w:sz="0" w:space="0" w:color="auto"/>
        <w:bottom w:val="none" w:sz="0" w:space="0" w:color="auto"/>
        <w:right w:val="none" w:sz="0" w:space="0" w:color="auto"/>
      </w:divBdr>
    </w:div>
    <w:div w:id="981694494">
      <w:bodyDiv w:val="1"/>
      <w:marLeft w:val="0"/>
      <w:marRight w:val="0"/>
      <w:marTop w:val="0"/>
      <w:marBottom w:val="0"/>
      <w:divBdr>
        <w:top w:val="none" w:sz="0" w:space="0" w:color="auto"/>
        <w:left w:val="none" w:sz="0" w:space="0" w:color="auto"/>
        <w:bottom w:val="none" w:sz="0" w:space="0" w:color="auto"/>
        <w:right w:val="none" w:sz="0" w:space="0" w:color="auto"/>
      </w:divBdr>
    </w:div>
    <w:div w:id="996034622">
      <w:bodyDiv w:val="1"/>
      <w:marLeft w:val="0"/>
      <w:marRight w:val="0"/>
      <w:marTop w:val="0"/>
      <w:marBottom w:val="0"/>
      <w:divBdr>
        <w:top w:val="none" w:sz="0" w:space="0" w:color="auto"/>
        <w:left w:val="none" w:sz="0" w:space="0" w:color="auto"/>
        <w:bottom w:val="none" w:sz="0" w:space="0" w:color="auto"/>
        <w:right w:val="none" w:sz="0" w:space="0" w:color="auto"/>
      </w:divBdr>
      <w:divsChild>
        <w:div w:id="2066878452">
          <w:marLeft w:val="0"/>
          <w:marRight w:val="0"/>
          <w:marTop w:val="0"/>
          <w:marBottom w:val="0"/>
          <w:divBdr>
            <w:top w:val="none" w:sz="0" w:space="0" w:color="auto"/>
            <w:left w:val="none" w:sz="0" w:space="0" w:color="auto"/>
            <w:bottom w:val="none" w:sz="0" w:space="0" w:color="auto"/>
            <w:right w:val="none" w:sz="0" w:space="0" w:color="auto"/>
          </w:divBdr>
          <w:divsChild>
            <w:div w:id="1568882472">
              <w:marLeft w:val="0"/>
              <w:marRight w:val="0"/>
              <w:marTop w:val="0"/>
              <w:marBottom w:val="0"/>
              <w:divBdr>
                <w:top w:val="none" w:sz="0" w:space="0" w:color="auto"/>
                <w:left w:val="none" w:sz="0" w:space="0" w:color="auto"/>
                <w:bottom w:val="none" w:sz="0" w:space="0" w:color="auto"/>
                <w:right w:val="none" w:sz="0" w:space="0" w:color="auto"/>
              </w:divBdr>
              <w:divsChild>
                <w:div w:id="1163201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338233">
          <w:marLeft w:val="0"/>
          <w:marRight w:val="0"/>
          <w:marTop w:val="0"/>
          <w:marBottom w:val="0"/>
          <w:divBdr>
            <w:top w:val="none" w:sz="0" w:space="0" w:color="auto"/>
            <w:left w:val="none" w:sz="0" w:space="0" w:color="auto"/>
            <w:bottom w:val="none" w:sz="0" w:space="0" w:color="auto"/>
            <w:right w:val="none" w:sz="0" w:space="0" w:color="auto"/>
          </w:divBdr>
        </w:div>
        <w:div w:id="767968741">
          <w:marLeft w:val="0"/>
          <w:marRight w:val="0"/>
          <w:marTop w:val="0"/>
          <w:marBottom w:val="0"/>
          <w:divBdr>
            <w:top w:val="none" w:sz="0" w:space="0" w:color="auto"/>
            <w:left w:val="none" w:sz="0" w:space="0" w:color="auto"/>
            <w:bottom w:val="none" w:sz="0" w:space="0" w:color="auto"/>
            <w:right w:val="none" w:sz="0" w:space="0" w:color="auto"/>
          </w:divBdr>
          <w:divsChild>
            <w:div w:id="370568421">
              <w:marLeft w:val="0"/>
              <w:marRight w:val="0"/>
              <w:marTop w:val="0"/>
              <w:marBottom w:val="0"/>
              <w:divBdr>
                <w:top w:val="none" w:sz="0" w:space="0" w:color="auto"/>
                <w:left w:val="none" w:sz="0" w:space="0" w:color="auto"/>
                <w:bottom w:val="none" w:sz="0" w:space="0" w:color="auto"/>
                <w:right w:val="none" w:sz="0" w:space="0" w:color="auto"/>
              </w:divBdr>
              <w:divsChild>
                <w:div w:id="189420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500141">
          <w:marLeft w:val="0"/>
          <w:marRight w:val="0"/>
          <w:marTop w:val="0"/>
          <w:marBottom w:val="0"/>
          <w:divBdr>
            <w:top w:val="none" w:sz="0" w:space="0" w:color="auto"/>
            <w:left w:val="none" w:sz="0" w:space="0" w:color="auto"/>
            <w:bottom w:val="none" w:sz="0" w:space="0" w:color="auto"/>
            <w:right w:val="none" w:sz="0" w:space="0" w:color="auto"/>
          </w:divBdr>
        </w:div>
        <w:div w:id="182939718">
          <w:marLeft w:val="0"/>
          <w:marRight w:val="0"/>
          <w:marTop w:val="0"/>
          <w:marBottom w:val="0"/>
          <w:divBdr>
            <w:top w:val="none" w:sz="0" w:space="0" w:color="auto"/>
            <w:left w:val="none" w:sz="0" w:space="0" w:color="auto"/>
            <w:bottom w:val="none" w:sz="0" w:space="0" w:color="auto"/>
            <w:right w:val="none" w:sz="0" w:space="0" w:color="auto"/>
          </w:divBdr>
          <w:divsChild>
            <w:div w:id="1201438536">
              <w:marLeft w:val="0"/>
              <w:marRight w:val="0"/>
              <w:marTop w:val="0"/>
              <w:marBottom w:val="0"/>
              <w:divBdr>
                <w:top w:val="none" w:sz="0" w:space="0" w:color="auto"/>
                <w:left w:val="none" w:sz="0" w:space="0" w:color="auto"/>
                <w:bottom w:val="none" w:sz="0" w:space="0" w:color="auto"/>
                <w:right w:val="none" w:sz="0" w:space="0" w:color="auto"/>
              </w:divBdr>
              <w:divsChild>
                <w:div w:id="1603563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539077">
          <w:marLeft w:val="0"/>
          <w:marRight w:val="0"/>
          <w:marTop w:val="0"/>
          <w:marBottom w:val="0"/>
          <w:divBdr>
            <w:top w:val="none" w:sz="0" w:space="0" w:color="auto"/>
            <w:left w:val="none" w:sz="0" w:space="0" w:color="auto"/>
            <w:bottom w:val="none" w:sz="0" w:space="0" w:color="auto"/>
            <w:right w:val="none" w:sz="0" w:space="0" w:color="auto"/>
          </w:divBdr>
        </w:div>
        <w:div w:id="1686516568">
          <w:marLeft w:val="0"/>
          <w:marRight w:val="0"/>
          <w:marTop w:val="0"/>
          <w:marBottom w:val="0"/>
          <w:divBdr>
            <w:top w:val="none" w:sz="0" w:space="0" w:color="auto"/>
            <w:left w:val="none" w:sz="0" w:space="0" w:color="auto"/>
            <w:bottom w:val="none" w:sz="0" w:space="0" w:color="auto"/>
            <w:right w:val="none" w:sz="0" w:space="0" w:color="auto"/>
          </w:divBdr>
          <w:divsChild>
            <w:div w:id="600770493">
              <w:marLeft w:val="0"/>
              <w:marRight w:val="0"/>
              <w:marTop w:val="0"/>
              <w:marBottom w:val="0"/>
              <w:divBdr>
                <w:top w:val="none" w:sz="0" w:space="0" w:color="auto"/>
                <w:left w:val="none" w:sz="0" w:space="0" w:color="auto"/>
                <w:bottom w:val="none" w:sz="0" w:space="0" w:color="auto"/>
                <w:right w:val="none" w:sz="0" w:space="0" w:color="auto"/>
              </w:divBdr>
              <w:divsChild>
                <w:div w:id="553546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299117">
          <w:marLeft w:val="0"/>
          <w:marRight w:val="0"/>
          <w:marTop w:val="0"/>
          <w:marBottom w:val="0"/>
          <w:divBdr>
            <w:top w:val="none" w:sz="0" w:space="0" w:color="auto"/>
            <w:left w:val="none" w:sz="0" w:space="0" w:color="auto"/>
            <w:bottom w:val="none" w:sz="0" w:space="0" w:color="auto"/>
            <w:right w:val="none" w:sz="0" w:space="0" w:color="auto"/>
          </w:divBdr>
        </w:div>
        <w:div w:id="1648896290">
          <w:marLeft w:val="0"/>
          <w:marRight w:val="0"/>
          <w:marTop w:val="0"/>
          <w:marBottom w:val="0"/>
          <w:divBdr>
            <w:top w:val="none" w:sz="0" w:space="0" w:color="auto"/>
            <w:left w:val="none" w:sz="0" w:space="0" w:color="auto"/>
            <w:bottom w:val="none" w:sz="0" w:space="0" w:color="auto"/>
            <w:right w:val="none" w:sz="0" w:space="0" w:color="auto"/>
          </w:divBdr>
          <w:divsChild>
            <w:div w:id="1464693417">
              <w:marLeft w:val="0"/>
              <w:marRight w:val="0"/>
              <w:marTop w:val="0"/>
              <w:marBottom w:val="0"/>
              <w:divBdr>
                <w:top w:val="none" w:sz="0" w:space="0" w:color="auto"/>
                <w:left w:val="none" w:sz="0" w:space="0" w:color="auto"/>
                <w:bottom w:val="none" w:sz="0" w:space="0" w:color="auto"/>
                <w:right w:val="none" w:sz="0" w:space="0" w:color="auto"/>
              </w:divBdr>
              <w:divsChild>
                <w:div w:id="1314992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915517">
          <w:marLeft w:val="0"/>
          <w:marRight w:val="0"/>
          <w:marTop w:val="0"/>
          <w:marBottom w:val="0"/>
          <w:divBdr>
            <w:top w:val="none" w:sz="0" w:space="0" w:color="auto"/>
            <w:left w:val="none" w:sz="0" w:space="0" w:color="auto"/>
            <w:bottom w:val="none" w:sz="0" w:space="0" w:color="auto"/>
            <w:right w:val="none" w:sz="0" w:space="0" w:color="auto"/>
          </w:divBdr>
        </w:div>
        <w:div w:id="708916136">
          <w:marLeft w:val="0"/>
          <w:marRight w:val="0"/>
          <w:marTop w:val="0"/>
          <w:marBottom w:val="0"/>
          <w:divBdr>
            <w:top w:val="none" w:sz="0" w:space="0" w:color="auto"/>
            <w:left w:val="none" w:sz="0" w:space="0" w:color="auto"/>
            <w:bottom w:val="none" w:sz="0" w:space="0" w:color="auto"/>
            <w:right w:val="none" w:sz="0" w:space="0" w:color="auto"/>
          </w:divBdr>
          <w:divsChild>
            <w:div w:id="1670522183">
              <w:marLeft w:val="0"/>
              <w:marRight w:val="0"/>
              <w:marTop w:val="0"/>
              <w:marBottom w:val="0"/>
              <w:divBdr>
                <w:top w:val="none" w:sz="0" w:space="0" w:color="auto"/>
                <w:left w:val="none" w:sz="0" w:space="0" w:color="auto"/>
                <w:bottom w:val="none" w:sz="0" w:space="0" w:color="auto"/>
                <w:right w:val="none" w:sz="0" w:space="0" w:color="auto"/>
              </w:divBdr>
              <w:divsChild>
                <w:div w:id="1061833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372155">
          <w:marLeft w:val="0"/>
          <w:marRight w:val="0"/>
          <w:marTop w:val="0"/>
          <w:marBottom w:val="0"/>
          <w:divBdr>
            <w:top w:val="none" w:sz="0" w:space="0" w:color="auto"/>
            <w:left w:val="none" w:sz="0" w:space="0" w:color="auto"/>
            <w:bottom w:val="none" w:sz="0" w:space="0" w:color="auto"/>
            <w:right w:val="none" w:sz="0" w:space="0" w:color="auto"/>
          </w:divBdr>
        </w:div>
      </w:divsChild>
    </w:div>
    <w:div w:id="1047491026">
      <w:bodyDiv w:val="1"/>
      <w:marLeft w:val="0"/>
      <w:marRight w:val="0"/>
      <w:marTop w:val="0"/>
      <w:marBottom w:val="0"/>
      <w:divBdr>
        <w:top w:val="none" w:sz="0" w:space="0" w:color="auto"/>
        <w:left w:val="none" w:sz="0" w:space="0" w:color="auto"/>
        <w:bottom w:val="none" w:sz="0" w:space="0" w:color="auto"/>
        <w:right w:val="none" w:sz="0" w:space="0" w:color="auto"/>
      </w:divBdr>
    </w:div>
    <w:div w:id="1060444028">
      <w:bodyDiv w:val="1"/>
      <w:marLeft w:val="0"/>
      <w:marRight w:val="0"/>
      <w:marTop w:val="0"/>
      <w:marBottom w:val="0"/>
      <w:divBdr>
        <w:top w:val="none" w:sz="0" w:space="0" w:color="auto"/>
        <w:left w:val="none" w:sz="0" w:space="0" w:color="auto"/>
        <w:bottom w:val="none" w:sz="0" w:space="0" w:color="auto"/>
        <w:right w:val="none" w:sz="0" w:space="0" w:color="auto"/>
      </w:divBdr>
    </w:div>
    <w:div w:id="1062364028">
      <w:bodyDiv w:val="1"/>
      <w:marLeft w:val="0"/>
      <w:marRight w:val="0"/>
      <w:marTop w:val="0"/>
      <w:marBottom w:val="0"/>
      <w:divBdr>
        <w:top w:val="none" w:sz="0" w:space="0" w:color="auto"/>
        <w:left w:val="none" w:sz="0" w:space="0" w:color="auto"/>
        <w:bottom w:val="none" w:sz="0" w:space="0" w:color="auto"/>
        <w:right w:val="none" w:sz="0" w:space="0" w:color="auto"/>
      </w:divBdr>
      <w:divsChild>
        <w:div w:id="220943758">
          <w:marLeft w:val="0"/>
          <w:marRight w:val="0"/>
          <w:marTop w:val="0"/>
          <w:marBottom w:val="0"/>
          <w:divBdr>
            <w:top w:val="none" w:sz="0" w:space="0" w:color="auto"/>
            <w:left w:val="none" w:sz="0" w:space="0" w:color="auto"/>
            <w:bottom w:val="none" w:sz="0" w:space="0" w:color="auto"/>
            <w:right w:val="none" w:sz="0" w:space="0" w:color="auto"/>
          </w:divBdr>
        </w:div>
        <w:div w:id="1493520788">
          <w:marLeft w:val="0"/>
          <w:marRight w:val="0"/>
          <w:marTop w:val="0"/>
          <w:marBottom w:val="225"/>
          <w:divBdr>
            <w:top w:val="none" w:sz="0" w:space="0" w:color="auto"/>
            <w:left w:val="none" w:sz="0" w:space="0" w:color="auto"/>
            <w:bottom w:val="none" w:sz="0" w:space="0" w:color="auto"/>
            <w:right w:val="none" w:sz="0" w:space="0" w:color="auto"/>
          </w:divBdr>
        </w:div>
      </w:divsChild>
    </w:div>
    <w:div w:id="1068110184">
      <w:bodyDiv w:val="1"/>
      <w:marLeft w:val="0"/>
      <w:marRight w:val="0"/>
      <w:marTop w:val="0"/>
      <w:marBottom w:val="0"/>
      <w:divBdr>
        <w:top w:val="none" w:sz="0" w:space="0" w:color="auto"/>
        <w:left w:val="none" w:sz="0" w:space="0" w:color="auto"/>
        <w:bottom w:val="none" w:sz="0" w:space="0" w:color="auto"/>
        <w:right w:val="none" w:sz="0" w:space="0" w:color="auto"/>
      </w:divBdr>
    </w:div>
    <w:div w:id="1111435988">
      <w:bodyDiv w:val="1"/>
      <w:marLeft w:val="0"/>
      <w:marRight w:val="0"/>
      <w:marTop w:val="0"/>
      <w:marBottom w:val="0"/>
      <w:divBdr>
        <w:top w:val="none" w:sz="0" w:space="0" w:color="auto"/>
        <w:left w:val="none" w:sz="0" w:space="0" w:color="auto"/>
        <w:bottom w:val="none" w:sz="0" w:space="0" w:color="auto"/>
        <w:right w:val="none" w:sz="0" w:space="0" w:color="auto"/>
      </w:divBdr>
    </w:div>
    <w:div w:id="1127813579">
      <w:bodyDiv w:val="1"/>
      <w:marLeft w:val="0"/>
      <w:marRight w:val="0"/>
      <w:marTop w:val="0"/>
      <w:marBottom w:val="0"/>
      <w:divBdr>
        <w:top w:val="none" w:sz="0" w:space="0" w:color="auto"/>
        <w:left w:val="none" w:sz="0" w:space="0" w:color="auto"/>
        <w:bottom w:val="none" w:sz="0" w:space="0" w:color="auto"/>
        <w:right w:val="none" w:sz="0" w:space="0" w:color="auto"/>
      </w:divBdr>
    </w:div>
    <w:div w:id="1187669744">
      <w:bodyDiv w:val="1"/>
      <w:marLeft w:val="0"/>
      <w:marRight w:val="0"/>
      <w:marTop w:val="0"/>
      <w:marBottom w:val="0"/>
      <w:divBdr>
        <w:top w:val="none" w:sz="0" w:space="0" w:color="auto"/>
        <w:left w:val="none" w:sz="0" w:space="0" w:color="auto"/>
        <w:bottom w:val="none" w:sz="0" w:space="0" w:color="auto"/>
        <w:right w:val="none" w:sz="0" w:space="0" w:color="auto"/>
      </w:divBdr>
    </w:div>
    <w:div w:id="1207135342">
      <w:bodyDiv w:val="1"/>
      <w:marLeft w:val="0"/>
      <w:marRight w:val="0"/>
      <w:marTop w:val="0"/>
      <w:marBottom w:val="0"/>
      <w:divBdr>
        <w:top w:val="none" w:sz="0" w:space="0" w:color="auto"/>
        <w:left w:val="none" w:sz="0" w:space="0" w:color="auto"/>
        <w:bottom w:val="none" w:sz="0" w:space="0" w:color="auto"/>
        <w:right w:val="none" w:sz="0" w:space="0" w:color="auto"/>
      </w:divBdr>
    </w:div>
    <w:div w:id="1230002296">
      <w:bodyDiv w:val="1"/>
      <w:marLeft w:val="0"/>
      <w:marRight w:val="0"/>
      <w:marTop w:val="0"/>
      <w:marBottom w:val="0"/>
      <w:divBdr>
        <w:top w:val="none" w:sz="0" w:space="0" w:color="auto"/>
        <w:left w:val="none" w:sz="0" w:space="0" w:color="auto"/>
        <w:bottom w:val="none" w:sz="0" w:space="0" w:color="auto"/>
        <w:right w:val="none" w:sz="0" w:space="0" w:color="auto"/>
      </w:divBdr>
    </w:div>
    <w:div w:id="1264805366">
      <w:bodyDiv w:val="1"/>
      <w:marLeft w:val="0"/>
      <w:marRight w:val="0"/>
      <w:marTop w:val="0"/>
      <w:marBottom w:val="0"/>
      <w:divBdr>
        <w:top w:val="none" w:sz="0" w:space="0" w:color="auto"/>
        <w:left w:val="none" w:sz="0" w:space="0" w:color="auto"/>
        <w:bottom w:val="none" w:sz="0" w:space="0" w:color="auto"/>
        <w:right w:val="none" w:sz="0" w:space="0" w:color="auto"/>
      </w:divBdr>
    </w:div>
    <w:div w:id="1265114994">
      <w:bodyDiv w:val="1"/>
      <w:marLeft w:val="0"/>
      <w:marRight w:val="0"/>
      <w:marTop w:val="0"/>
      <w:marBottom w:val="0"/>
      <w:divBdr>
        <w:top w:val="none" w:sz="0" w:space="0" w:color="auto"/>
        <w:left w:val="none" w:sz="0" w:space="0" w:color="auto"/>
        <w:bottom w:val="none" w:sz="0" w:space="0" w:color="auto"/>
        <w:right w:val="none" w:sz="0" w:space="0" w:color="auto"/>
      </w:divBdr>
      <w:divsChild>
        <w:div w:id="1771198415">
          <w:marLeft w:val="0"/>
          <w:marRight w:val="0"/>
          <w:marTop w:val="0"/>
          <w:marBottom w:val="0"/>
          <w:divBdr>
            <w:top w:val="none" w:sz="0" w:space="0" w:color="auto"/>
            <w:left w:val="none" w:sz="0" w:space="0" w:color="auto"/>
            <w:bottom w:val="none" w:sz="0" w:space="0" w:color="auto"/>
            <w:right w:val="none" w:sz="0" w:space="0" w:color="auto"/>
          </w:divBdr>
        </w:div>
        <w:div w:id="1041397580">
          <w:marLeft w:val="0"/>
          <w:marRight w:val="0"/>
          <w:marTop w:val="0"/>
          <w:marBottom w:val="225"/>
          <w:divBdr>
            <w:top w:val="none" w:sz="0" w:space="0" w:color="auto"/>
            <w:left w:val="none" w:sz="0" w:space="0" w:color="auto"/>
            <w:bottom w:val="none" w:sz="0" w:space="0" w:color="auto"/>
            <w:right w:val="none" w:sz="0" w:space="0" w:color="auto"/>
          </w:divBdr>
        </w:div>
      </w:divsChild>
    </w:div>
    <w:div w:id="1323436824">
      <w:bodyDiv w:val="1"/>
      <w:marLeft w:val="0"/>
      <w:marRight w:val="0"/>
      <w:marTop w:val="0"/>
      <w:marBottom w:val="0"/>
      <w:divBdr>
        <w:top w:val="none" w:sz="0" w:space="0" w:color="auto"/>
        <w:left w:val="none" w:sz="0" w:space="0" w:color="auto"/>
        <w:bottom w:val="none" w:sz="0" w:space="0" w:color="auto"/>
        <w:right w:val="none" w:sz="0" w:space="0" w:color="auto"/>
      </w:divBdr>
    </w:div>
    <w:div w:id="1406564609">
      <w:bodyDiv w:val="1"/>
      <w:marLeft w:val="0"/>
      <w:marRight w:val="0"/>
      <w:marTop w:val="0"/>
      <w:marBottom w:val="0"/>
      <w:divBdr>
        <w:top w:val="none" w:sz="0" w:space="0" w:color="auto"/>
        <w:left w:val="none" w:sz="0" w:space="0" w:color="auto"/>
        <w:bottom w:val="none" w:sz="0" w:space="0" w:color="auto"/>
        <w:right w:val="none" w:sz="0" w:space="0" w:color="auto"/>
      </w:divBdr>
      <w:divsChild>
        <w:div w:id="844708056">
          <w:marLeft w:val="0"/>
          <w:marRight w:val="0"/>
          <w:marTop w:val="0"/>
          <w:marBottom w:val="0"/>
          <w:divBdr>
            <w:top w:val="none" w:sz="0" w:space="0" w:color="auto"/>
            <w:left w:val="none" w:sz="0" w:space="0" w:color="auto"/>
            <w:bottom w:val="none" w:sz="0" w:space="0" w:color="auto"/>
            <w:right w:val="none" w:sz="0" w:space="0" w:color="auto"/>
          </w:divBdr>
        </w:div>
      </w:divsChild>
    </w:div>
    <w:div w:id="1447310277">
      <w:bodyDiv w:val="1"/>
      <w:marLeft w:val="0"/>
      <w:marRight w:val="0"/>
      <w:marTop w:val="0"/>
      <w:marBottom w:val="0"/>
      <w:divBdr>
        <w:top w:val="none" w:sz="0" w:space="0" w:color="auto"/>
        <w:left w:val="none" w:sz="0" w:space="0" w:color="auto"/>
        <w:bottom w:val="none" w:sz="0" w:space="0" w:color="auto"/>
        <w:right w:val="none" w:sz="0" w:space="0" w:color="auto"/>
      </w:divBdr>
    </w:div>
    <w:div w:id="1530487437">
      <w:bodyDiv w:val="1"/>
      <w:marLeft w:val="0"/>
      <w:marRight w:val="0"/>
      <w:marTop w:val="0"/>
      <w:marBottom w:val="0"/>
      <w:divBdr>
        <w:top w:val="none" w:sz="0" w:space="0" w:color="auto"/>
        <w:left w:val="none" w:sz="0" w:space="0" w:color="auto"/>
        <w:bottom w:val="none" w:sz="0" w:space="0" w:color="auto"/>
        <w:right w:val="none" w:sz="0" w:space="0" w:color="auto"/>
      </w:divBdr>
    </w:div>
    <w:div w:id="1644580381">
      <w:bodyDiv w:val="1"/>
      <w:marLeft w:val="0"/>
      <w:marRight w:val="0"/>
      <w:marTop w:val="0"/>
      <w:marBottom w:val="0"/>
      <w:divBdr>
        <w:top w:val="none" w:sz="0" w:space="0" w:color="auto"/>
        <w:left w:val="none" w:sz="0" w:space="0" w:color="auto"/>
        <w:bottom w:val="none" w:sz="0" w:space="0" w:color="auto"/>
        <w:right w:val="none" w:sz="0" w:space="0" w:color="auto"/>
      </w:divBdr>
    </w:div>
    <w:div w:id="1677884982">
      <w:bodyDiv w:val="1"/>
      <w:marLeft w:val="0"/>
      <w:marRight w:val="0"/>
      <w:marTop w:val="0"/>
      <w:marBottom w:val="0"/>
      <w:divBdr>
        <w:top w:val="none" w:sz="0" w:space="0" w:color="auto"/>
        <w:left w:val="none" w:sz="0" w:space="0" w:color="auto"/>
        <w:bottom w:val="none" w:sz="0" w:space="0" w:color="auto"/>
        <w:right w:val="none" w:sz="0" w:space="0" w:color="auto"/>
      </w:divBdr>
      <w:divsChild>
        <w:div w:id="241448516">
          <w:marLeft w:val="0"/>
          <w:marRight w:val="0"/>
          <w:marTop w:val="0"/>
          <w:marBottom w:val="150"/>
          <w:divBdr>
            <w:top w:val="none" w:sz="0" w:space="0" w:color="auto"/>
            <w:left w:val="none" w:sz="0" w:space="0" w:color="auto"/>
            <w:bottom w:val="none" w:sz="0" w:space="0" w:color="auto"/>
            <w:right w:val="none" w:sz="0" w:space="0" w:color="auto"/>
          </w:divBdr>
        </w:div>
      </w:divsChild>
    </w:div>
    <w:div w:id="1786122374">
      <w:bodyDiv w:val="1"/>
      <w:marLeft w:val="0"/>
      <w:marRight w:val="0"/>
      <w:marTop w:val="0"/>
      <w:marBottom w:val="0"/>
      <w:divBdr>
        <w:top w:val="none" w:sz="0" w:space="0" w:color="auto"/>
        <w:left w:val="none" w:sz="0" w:space="0" w:color="auto"/>
        <w:bottom w:val="none" w:sz="0" w:space="0" w:color="auto"/>
        <w:right w:val="none" w:sz="0" w:space="0" w:color="auto"/>
      </w:divBdr>
    </w:div>
    <w:div w:id="1799839919">
      <w:bodyDiv w:val="1"/>
      <w:marLeft w:val="0"/>
      <w:marRight w:val="0"/>
      <w:marTop w:val="0"/>
      <w:marBottom w:val="0"/>
      <w:divBdr>
        <w:top w:val="none" w:sz="0" w:space="0" w:color="auto"/>
        <w:left w:val="none" w:sz="0" w:space="0" w:color="auto"/>
        <w:bottom w:val="none" w:sz="0" w:space="0" w:color="auto"/>
        <w:right w:val="none" w:sz="0" w:space="0" w:color="auto"/>
      </w:divBdr>
      <w:divsChild>
        <w:div w:id="158739196">
          <w:marLeft w:val="0"/>
          <w:marRight w:val="0"/>
          <w:marTop w:val="0"/>
          <w:marBottom w:val="0"/>
          <w:divBdr>
            <w:top w:val="none" w:sz="0" w:space="0" w:color="auto"/>
            <w:left w:val="none" w:sz="0" w:space="0" w:color="auto"/>
            <w:bottom w:val="none" w:sz="0" w:space="0" w:color="auto"/>
            <w:right w:val="none" w:sz="0" w:space="0" w:color="auto"/>
          </w:divBdr>
          <w:divsChild>
            <w:div w:id="761220205">
              <w:marLeft w:val="0"/>
              <w:marRight w:val="0"/>
              <w:marTop w:val="0"/>
              <w:marBottom w:val="0"/>
              <w:divBdr>
                <w:top w:val="none" w:sz="0" w:space="0" w:color="auto"/>
                <w:left w:val="none" w:sz="0" w:space="0" w:color="auto"/>
                <w:bottom w:val="none" w:sz="0" w:space="0" w:color="auto"/>
                <w:right w:val="none" w:sz="0" w:space="0" w:color="auto"/>
              </w:divBdr>
              <w:divsChild>
                <w:div w:id="1219174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374769">
          <w:marLeft w:val="0"/>
          <w:marRight w:val="0"/>
          <w:marTop w:val="0"/>
          <w:marBottom w:val="0"/>
          <w:divBdr>
            <w:top w:val="none" w:sz="0" w:space="0" w:color="auto"/>
            <w:left w:val="none" w:sz="0" w:space="0" w:color="auto"/>
            <w:bottom w:val="none" w:sz="0" w:space="0" w:color="auto"/>
            <w:right w:val="none" w:sz="0" w:space="0" w:color="auto"/>
          </w:divBdr>
        </w:div>
        <w:div w:id="1109472097">
          <w:marLeft w:val="0"/>
          <w:marRight w:val="0"/>
          <w:marTop w:val="0"/>
          <w:marBottom w:val="0"/>
          <w:divBdr>
            <w:top w:val="none" w:sz="0" w:space="0" w:color="auto"/>
            <w:left w:val="none" w:sz="0" w:space="0" w:color="auto"/>
            <w:bottom w:val="none" w:sz="0" w:space="0" w:color="auto"/>
            <w:right w:val="none" w:sz="0" w:space="0" w:color="auto"/>
          </w:divBdr>
          <w:divsChild>
            <w:div w:id="351537721">
              <w:marLeft w:val="0"/>
              <w:marRight w:val="0"/>
              <w:marTop w:val="0"/>
              <w:marBottom w:val="0"/>
              <w:divBdr>
                <w:top w:val="none" w:sz="0" w:space="0" w:color="auto"/>
                <w:left w:val="none" w:sz="0" w:space="0" w:color="auto"/>
                <w:bottom w:val="none" w:sz="0" w:space="0" w:color="auto"/>
                <w:right w:val="none" w:sz="0" w:space="0" w:color="auto"/>
              </w:divBdr>
              <w:divsChild>
                <w:div w:id="737364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789563">
          <w:marLeft w:val="0"/>
          <w:marRight w:val="0"/>
          <w:marTop w:val="0"/>
          <w:marBottom w:val="0"/>
          <w:divBdr>
            <w:top w:val="none" w:sz="0" w:space="0" w:color="auto"/>
            <w:left w:val="none" w:sz="0" w:space="0" w:color="auto"/>
            <w:bottom w:val="none" w:sz="0" w:space="0" w:color="auto"/>
            <w:right w:val="none" w:sz="0" w:space="0" w:color="auto"/>
          </w:divBdr>
        </w:div>
        <w:div w:id="446239355">
          <w:marLeft w:val="0"/>
          <w:marRight w:val="0"/>
          <w:marTop w:val="0"/>
          <w:marBottom w:val="0"/>
          <w:divBdr>
            <w:top w:val="none" w:sz="0" w:space="0" w:color="auto"/>
            <w:left w:val="none" w:sz="0" w:space="0" w:color="auto"/>
            <w:bottom w:val="none" w:sz="0" w:space="0" w:color="auto"/>
            <w:right w:val="none" w:sz="0" w:space="0" w:color="auto"/>
          </w:divBdr>
          <w:divsChild>
            <w:div w:id="1516727408">
              <w:marLeft w:val="0"/>
              <w:marRight w:val="0"/>
              <w:marTop w:val="0"/>
              <w:marBottom w:val="0"/>
              <w:divBdr>
                <w:top w:val="none" w:sz="0" w:space="0" w:color="auto"/>
                <w:left w:val="none" w:sz="0" w:space="0" w:color="auto"/>
                <w:bottom w:val="none" w:sz="0" w:space="0" w:color="auto"/>
                <w:right w:val="none" w:sz="0" w:space="0" w:color="auto"/>
              </w:divBdr>
              <w:divsChild>
                <w:div w:id="2003660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537677">
          <w:marLeft w:val="0"/>
          <w:marRight w:val="0"/>
          <w:marTop w:val="0"/>
          <w:marBottom w:val="0"/>
          <w:divBdr>
            <w:top w:val="none" w:sz="0" w:space="0" w:color="auto"/>
            <w:left w:val="none" w:sz="0" w:space="0" w:color="auto"/>
            <w:bottom w:val="none" w:sz="0" w:space="0" w:color="auto"/>
            <w:right w:val="none" w:sz="0" w:space="0" w:color="auto"/>
          </w:divBdr>
        </w:div>
        <w:div w:id="641274098">
          <w:marLeft w:val="0"/>
          <w:marRight w:val="0"/>
          <w:marTop w:val="0"/>
          <w:marBottom w:val="0"/>
          <w:divBdr>
            <w:top w:val="none" w:sz="0" w:space="0" w:color="auto"/>
            <w:left w:val="none" w:sz="0" w:space="0" w:color="auto"/>
            <w:bottom w:val="none" w:sz="0" w:space="0" w:color="auto"/>
            <w:right w:val="none" w:sz="0" w:space="0" w:color="auto"/>
          </w:divBdr>
          <w:divsChild>
            <w:div w:id="1449349220">
              <w:marLeft w:val="0"/>
              <w:marRight w:val="0"/>
              <w:marTop w:val="0"/>
              <w:marBottom w:val="0"/>
              <w:divBdr>
                <w:top w:val="none" w:sz="0" w:space="0" w:color="auto"/>
                <w:left w:val="none" w:sz="0" w:space="0" w:color="auto"/>
                <w:bottom w:val="none" w:sz="0" w:space="0" w:color="auto"/>
                <w:right w:val="none" w:sz="0" w:space="0" w:color="auto"/>
              </w:divBdr>
              <w:divsChild>
                <w:div w:id="633175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280810">
          <w:marLeft w:val="0"/>
          <w:marRight w:val="0"/>
          <w:marTop w:val="0"/>
          <w:marBottom w:val="0"/>
          <w:divBdr>
            <w:top w:val="none" w:sz="0" w:space="0" w:color="auto"/>
            <w:left w:val="none" w:sz="0" w:space="0" w:color="auto"/>
            <w:bottom w:val="none" w:sz="0" w:space="0" w:color="auto"/>
            <w:right w:val="none" w:sz="0" w:space="0" w:color="auto"/>
          </w:divBdr>
        </w:div>
        <w:div w:id="34618784">
          <w:marLeft w:val="0"/>
          <w:marRight w:val="0"/>
          <w:marTop w:val="0"/>
          <w:marBottom w:val="0"/>
          <w:divBdr>
            <w:top w:val="none" w:sz="0" w:space="0" w:color="auto"/>
            <w:left w:val="none" w:sz="0" w:space="0" w:color="auto"/>
            <w:bottom w:val="none" w:sz="0" w:space="0" w:color="auto"/>
            <w:right w:val="none" w:sz="0" w:space="0" w:color="auto"/>
          </w:divBdr>
          <w:divsChild>
            <w:div w:id="1346639930">
              <w:marLeft w:val="0"/>
              <w:marRight w:val="0"/>
              <w:marTop w:val="0"/>
              <w:marBottom w:val="0"/>
              <w:divBdr>
                <w:top w:val="none" w:sz="0" w:space="0" w:color="auto"/>
                <w:left w:val="none" w:sz="0" w:space="0" w:color="auto"/>
                <w:bottom w:val="none" w:sz="0" w:space="0" w:color="auto"/>
                <w:right w:val="none" w:sz="0" w:space="0" w:color="auto"/>
              </w:divBdr>
              <w:divsChild>
                <w:div w:id="1513564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413701">
          <w:marLeft w:val="0"/>
          <w:marRight w:val="0"/>
          <w:marTop w:val="0"/>
          <w:marBottom w:val="0"/>
          <w:divBdr>
            <w:top w:val="none" w:sz="0" w:space="0" w:color="auto"/>
            <w:left w:val="none" w:sz="0" w:space="0" w:color="auto"/>
            <w:bottom w:val="none" w:sz="0" w:space="0" w:color="auto"/>
            <w:right w:val="none" w:sz="0" w:space="0" w:color="auto"/>
          </w:divBdr>
        </w:div>
        <w:div w:id="836114566">
          <w:marLeft w:val="0"/>
          <w:marRight w:val="0"/>
          <w:marTop w:val="0"/>
          <w:marBottom w:val="0"/>
          <w:divBdr>
            <w:top w:val="none" w:sz="0" w:space="0" w:color="auto"/>
            <w:left w:val="none" w:sz="0" w:space="0" w:color="auto"/>
            <w:bottom w:val="none" w:sz="0" w:space="0" w:color="auto"/>
            <w:right w:val="none" w:sz="0" w:space="0" w:color="auto"/>
          </w:divBdr>
          <w:divsChild>
            <w:div w:id="1664508322">
              <w:marLeft w:val="0"/>
              <w:marRight w:val="0"/>
              <w:marTop w:val="0"/>
              <w:marBottom w:val="0"/>
              <w:divBdr>
                <w:top w:val="none" w:sz="0" w:space="0" w:color="auto"/>
                <w:left w:val="none" w:sz="0" w:space="0" w:color="auto"/>
                <w:bottom w:val="none" w:sz="0" w:space="0" w:color="auto"/>
                <w:right w:val="none" w:sz="0" w:space="0" w:color="auto"/>
              </w:divBdr>
              <w:divsChild>
                <w:div w:id="142862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212487">
          <w:marLeft w:val="0"/>
          <w:marRight w:val="0"/>
          <w:marTop w:val="0"/>
          <w:marBottom w:val="0"/>
          <w:divBdr>
            <w:top w:val="none" w:sz="0" w:space="0" w:color="auto"/>
            <w:left w:val="none" w:sz="0" w:space="0" w:color="auto"/>
            <w:bottom w:val="none" w:sz="0" w:space="0" w:color="auto"/>
            <w:right w:val="none" w:sz="0" w:space="0" w:color="auto"/>
          </w:divBdr>
        </w:div>
        <w:div w:id="312873552">
          <w:marLeft w:val="0"/>
          <w:marRight w:val="0"/>
          <w:marTop w:val="0"/>
          <w:marBottom w:val="0"/>
          <w:divBdr>
            <w:top w:val="none" w:sz="0" w:space="0" w:color="auto"/>
            <w:left w:val="none" w:sz="0" w:space="0" w:color="auto"/>
            <w:bottom w:val="none" w:sz="0" w:space="0" w:color="auto"/>
            <w:right w:val="none" w:sz="0" w:space="0" w:color="auto"/>
          </w:divBdr>
          <w:divsChild>
            <w:div w:id="795953698">
              <w:marLeft w:val="0"/>
              <w:marRight w:val="0"/>
              <w:marTop w:val="0"/>
              <w:marBottom w:val="0"/>
              <w:divBdr>
                <w:top w:val="none" w:sz="0" w:space="0" w:color="auto"/>
                <w:left w:val="none" w:sz="0" w:space="0" w:color="auto"/>
                <w:bottom w:val="none" w:sz="0" w:space="0" w:color="auto"/>
                <w:right w:val="none" w:sz="0" w:space="0" w:color="auto"/>
              </w:divBdr>
              <w:divsChild>
                <w:div w:id="660162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766927">
          <w:marLeft w:val="0"/>
          <w:marRight w:val="0"/>
          <w:marTop w:val="0"/>
          <w:marBottom w:val="0"/>
          <w:divBdr>
            <w:top w:val="none" w:sz="0" w:space="0" w:color="auto"/>
            <w:left w:val="none" w:sz="0" w:space="0" w:color="auto"/>
            <w:bottom w:val="none" w:sz="0" w:space="0" w:color="auto"/>
            <w:right w:val="none" w:sz="0" w:space="0" w:color="auto"/>
          </w:divBdr>
        </w:div>
      </w:divsChild>
    </w:div>
    <w:div w:id="1894002673">
      <w:bodyDiv w:val="1"/>
      <w:marLeft w:val="0"/>
      <w:marRight w:val="0"/>
      <w:marTop w:val="0"/>
      <w:marBottom w:val="0"/>
      <w:divBdr>
        <w:top w:val="none" w:sz="0" w:space="0" w:color="auto"/>
        <w:left w:val="none" w:sz="0" w:space="0" w:color="auto"/>
        <w:bottom w:val="none" w:sz="0" w:space="0" w:color="auto"/>
        <w:right w:val="none" w:sz="0" w:space="0" w:color="auto"/>
      </w:divBdr>
    </w:div>
    <w:div w:id="1973561062">
      <w:bodyDiv w:val="1"/>
      <w:marLeft w:val="0"/>
      <w:marRight w:val="0"/>
      <w:marTop w:val="0"/>
      <w:marBottom w:val="0"/>
      <w:divBdr>
        <w:top w:val="none" w:sz="0" w:space="0" w:color="auto"/>
        <w:left w:val="none" w:sz="0" w:space="0" w:color="auto"/>
        <w:bottom w:val="none" w:sz="0" w:space="0" w:color="auto"/>
        <w:right w:val="none" w:sz="0" w:space="0" w:color="auto"/>
      </w:divBdr>
      <w:divsChild>
        <w:div w:id="1445684595">
          <w:marLeft w:val="0"/>
          <w:marRight w:val="0"/>
          <w:marTop w:val="0"/>
          <w:marBottom w:val="0"/>
          <w:divBdr>
            <w:top w:val="none" w:sz="0" w:space="0" w:color="auto"/>
            <w:left w:val="none" w:sz="0" w:space="0" w:color="auto"/>
            <w:bottom w:val="none" w:sz="0" w:space="0" w:color="auto"/>
            <w:right w:val="none" w:sz="0" w:space="0" w:color="auto"/>
          </w:divBdr>
          <w:divsChild>
            <w:div w:id="221454224">
              <w:marLeft w:val="0"/>
              <w:marRight w:val="0"/>
              <w:marTop w:val="0"/>
              <w:marBottom w:val="0"/>
              <w:divBdr>
                <w:top w:val="none" w:sz="0" w:space="0" w:color="auto"/>
                <w:left w:val="none" w:sz="0" w:space="0" w:color="auto"/>
                <w:bottom w:val="none" w:sz="0" w:space="0" w:color="auto"/>
                <w:right w:val="none" w:sz="0" w:space="0" w:color="auto"/>
              </w:divBdr>
              <w:divsChild>
                <w:div w:id="579565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204131">
          <w:marLeft w:val="0"/>
          <w:marRight w:val="0"/>
          <w:marTop w:val="0"/>
          <w:marBottom w:val="0"/>
          <w:divBdr>
            <w:top w:val="none" w:sz="0" w:space="0" w:color="auto"/>
            <w:left w:val="none" w:sz="0" w:space="0" w:color="auto"/>
            <w:bottom w:val="none" w:sz="0" w:space="0" w:color="auto"/>
            <w:right w:val="none" w:sz="0" w:space="0" w:color="auto"/>
          </w:divBdr>
        </w:div>
        <w:div w:id="756175914">
          <w:marLeft w:val="0"/>
          <w:marRight w:val="0"/>
          <w:marTop w:val="0"/>
          <w:marBottom w:val="0"/>
          <w:divBdr>
            <w:top w:val="none" w:sz="0" w:space="0" w:color="auto"/>
            <w:left w:val="none" w:sz="0" w:space="0" w:color="auto"/>
            <w:bottom w:val="none" w:sz="0" w:space="0" w:color="auto"/>
            <w:right w:val="none" w:sz="0" w:space="0" w:color="auto"/>
          </w:divBdr>
          <w:divsChild>
            <w:div w:id="107970223">
              <w:marLeft w:val="0"/>
              <w:marRight w:val="0"/>
              <w:marTop w:val="0"/>
              <w:marBottom w:val="0"/>
              <w:divBdr>
                <w:top w:val="none" w:sz="0" w:space="0" w:color="auto"/>
                <w:left w:val="none" w:sz="0" w:space="0" w:color="auto"/>
                <w:bottom w:val="none" w:sz="0" w:space="0" w:color="auto"/>
                <w:right w:val="none" w:sz="0" w:space="0" w:color="auto"/>
              </w:divBdr>
              <w:divsChild>
                <w:div w:id="148793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103538">
          <w:marLeft w:val="0"/>
          <w:marRight w:val="0"/>
          <w:marTop w:val="0"/>
          <w:marBottom w:val="0"/>
          <w:divBdr>
            <w:top w:val="none" w:sz="0" w:space="0" w:color="auto"/>
            <w:left w:val="none" w:sz="0" w:space="0" w:color="auto"/>
            <w:bottom w:val="none" w:sz="0" w:space="0" w:color="auto"/>
            <w:right w:val="none" w:sz="0" w:space="0" w:color="auto"/>
          </w:divBdr>
        </w:div>
        <w:div w:id="2145734453">
          <w:marLeft w:val="0"/>
          <w:marRight w:val="0"/>
          <w:marTop w:val="0"/>
          <w:marBottom w:val="0"/>
          <w:divBdr>
            <w:top w:val="none" w:sz="0" w:space="0" w:color="auto"/>
            <w:left w:val="none" w:sz="0" w:space="0" w:color="auto"/>
            <w:bottom w:val="none" w:sz="0" w:space="0" w:color="auto"/>
            <w:right w:val="none" w:sz="0" w:space="0" w:color="auto"/>
          </w:divBdr>
          <w:divsChild>
            <w:div w:id="1760103348">
              <w:marLeft w:val="0"/>
              <w:marRight w:val="0"/>
              <w:marTop w:val="0"/>
              <w:marBottom w:val="0"/>
              <w:divBdr>
                <w:top w:val="none" w:sz="0" w:space="0" w:color="auto"/>
                <w:left w:val="none" w:sz="0" w:space="0" w:color="auto"/>
                <w:bottom w:val="none" w:sz="0" w:space="0" w:color="auto"/>
                <w:right w:val="none" w:sz="0" w:space="0" w:color="auto"/>
              </w:divBdr>
              <w:divsChild>
                <w:div w:id="1368796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319013">
          <w:marLeft w:val="0"/>
          <w:marRight w:val="0"/>
          <w:marTop w:val="0"/>
          <w:marBottom w:val="0"/>
          <w:divBdr>
            <w:top w:val="none" w:sz="0" w:space="0" w:color="auto"/>
            <w:left w:val="none" w:sz="0" w:space="0" w:color="auto"/>
            <w:bottom w:val="none" w:sz="0" w:space="0" w:color="auto"/>
            <w:right w:val="none" w:sz="0" w:space="0" w:color="auto"/>
          </w:divBdr>
        </w:div>
        <w:div w:id="856038006">
          <w:marLeft w:val="0"/>
          <w:marRight w:val="0"/>
          <w:marTop w:val="0"/>
          <w:marBottom w:val="0"/>
          <w:divBdr>
            <w:top w:val="none" w:sz="0" w:space="0" w:color="auto"/>
            <w:left w:val="none" w:sz="0" w:space="0" w:color="auto"/>
            <w:bottom w:val="none" w:sz="0" w:space="0" w:color="auto"/>
            <w:right w:val="none" w:sz="0" w:space="0" w:color="auto"/>
          </w:divBdr>
          <w:divsChild>
            <w:div w:id="2136170003">
              <w:marLeft w:val="0"/>
              <w:marRight w:val="0"/>
              <w:marTop w:val="0"/>
              <w:marBottom w:val="0"/>
              <w:divBdr>
                <w:top w:val="none" w:sz="0" w:space="0" w:color="auto"/>
                <w:left w:val="none" w:sz="0" w:space="0" w:color="auto"/>
                <w:bottom w:val="none" w:sz="0" w:space="0" w:color="auto"/>
                <w:right w:val="none" w:sz="0" w:space="0" w:color="auto"/>
              </w:divBdr>
              <w:divsChild>
                <w:div w:id="1947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042841">
          <w:marLeft w:val="0"/>
          <w:marRight w:val="0"/>
          <w:marTop w:val="0"/>
          <w:marBottom w:val="0"/>
          <w:divBdr>
            <w:top w:val="none" w:sz="0" w:space="0" w:color="auto"/>
            <w:left w:val="none" w:sz="0" w:space="0" w:color="auto"/>
            <w:bottom w:val="none" w:sz="0" w:space="0" w:color="auto"/>
            <w:right w:val="none" w:sz="0" w:space="0" w:color="auto"/>
          </w:divBdr>
        </w:div>
        <w:div w:id="16809463">
          <w:marLeft w:val="0"/>
          <w:marRight w:val="0"/>
          <w:marTop w:val="0"/>
          <w:marBottom w:val="0"/>
          <w:divBdr>
            <w:top w:val="none" w:sz="0" w:space="0" w:color="auto"/>
            <w:left w:val="none" w:sz="0" w:space="0" w:color="auto"/>
            <w:bottom w:val="none" w:sz="0" w:space="0" w:color="auto"/>
            <w:right w:val="none" w:sz="0" w:space="0" w:color="auto"/>
          </w:divBdr>
          <w:divsChild>
            <w:div w:id="1639147611">
              <w:marLeft w:val="0"/>
              <w:marRight w:val="0"/>
              <w:marTop w:val="0"/>
              <w:marBottom w:val="0"/>
              <w:divBdr>
                <w:top w:val="none" w:sz="0" w:space="0" w:color="auto"/>
                <w:left w:val="none" w:sz="0" w:space="0" w:color="auto"/>
                <w:bottom w:val="none" w:sz="0" w:space="0" w:color="auto"/>
                <w:right w:val="none" w:sz="0" w:space="0" w:color="auto"/>
              </w:divBdr>
              <w:divsChild>
                <w:div w:id="75716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39375">
          <w:marLeft w:val="0"/>
          <w:marRight w:val="0"/>
          <w:marTop w:val="0"/>
          <w:marBottom w:val="0"/>
          <w:divBdr>
            <w:top w:val="none" w:sz="0" w:space="0" w:color="auto"/>
            <w:left w:val="none" w:sz="0" w:space="0" w:color="auto"/>
            <w:bottom w:val="none" w:sz="0" w:space="0" w:color="auto"/>
            <w:right w:val="none" w:sz="0" w:space="0" w:color="auto"/>
          </w:divBdr>
        </w:div>
        <w:div w:id="661544269">
          <w:marLeft w:val="0"/>
          <w:marRight w:val="0"/>
          <w:marTop w:val="0"/>
          <w:marBottom w:val="0"/>
          <w:divBdr>
            <w:top w:val="none" w:sz="0" w:space="0" w:color="auto"/>
            <w:left w:val="none" w:sz="0" w:space="0" w:color="auto"/>
            <w:bottom w:val="none" w:sz="0" w:space="0" w:color="auto"/>
            <w:right w:val="none" w:sz="0" w:space="0" w:color="auto"/>
          </w:divBdr>
          <w:divsChild>
            <w:div w:id="674460130">
              <w:marLeft w:val="0"/>
              <w:marRight w:val="0"/>
              <w:marTop w:val="0"/>
              <w:marBottom w:val="0"/>
              <w:divBdr>
                <w:top w:val="none" w:sz="0" w:space="0" w:color="auto"/>
                <w:left w:val="none" w:sz="0" w:space="0" w:color="auto"/>
                <w:bottom w:val="none" w:sz="0" w:space="0" w:color="auto"/>
                <w:right w:val="none" w:sz="0" w:space="0" w:color="auto"/>
              </w:divBdr>
              <w:divsChild>
                <w:div w:id="1702122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071662">
          <w:marLeft w:val="0"/>
          <w:marRight w:val="0"/>
          <w:marTop w:val="0"/>
          <w:marBottom w:val="0"/>
          <w:divBdr>
            <w:top w:val="none" w:sz="0" w:space="0" w:color="auto"/>
            <w:left w:val="none" w:sz="0" w:space="0" w:color="auto"/>
            <w:bottom w:val="none" w:sz="0" w:space="0" w:color="auto"/>
            <w:right w:val="none" w:sz="0" w:space="0" w:color="auto"/>
          </w:divBdr>
        </w:div>
        <w:div w:id="1596093258">
          <w:marLeft w:val="0"/>
          <w:marRight w:val="0"/>
          <w:marTop w:val="0"/>
          <w:marBottom w:val="0"/>
          <w:divBdr>
            <w:top w:val="none" w:sz="0" w:space="0" w:color="auto"/>
            <w:left w:val="none" w:sz="0" w:space="0" w:color="auto"/>
            <w:bottom w:val="none" w:sz="0" w:space="0" w:color="auto"/>
            <w:right w:val="none" w:sz="0" w:space="0" w:color="auto"/>
          </w:divBdr>
          <w:divsChild>
            <w:div w:id="968362801">
              <w:marLeft w:val="0"/>
              <w:marRight w:val="0"/>
              <w:marTop w:val="0"/>
              <w:marBottom w:val="0"/>
              <w:divBdr>
                <w:top w:val="none" w:sz="0" w:space="0" w:color="auto"/>
                <w:left w:val="none" w:sz="0" w:space="0" w:color="auto"/>
                <w:bottom w:val="none" w:sz="0" w:space="0" w:color="auto"/>
                <w:right w:val="none" w:sz="0" w:space="0" w:color="auto"/>
              </w:divBdr>
              <w:divsChild>
                <w:div w:id="278151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338107">
          <w:marLeft w:val="0"/>
          <w:marRight w:val="0"/>
          <w:marTop w:val="0"/>
          <w:marBottom w:val="0"/>
          <w:divBdr>
            <w:top w:val="none" w:sz="0" w:space="0" w:color="auto"/>
            <w:left w:val="none" w:sz="0" w:space="0" w:color="auto"/>
            <w:bottom w:val="none" w:sz="0" w:space="0" w:color="auto"/>
            <w:right w:val="none" w:sz="0" w:space="0" w:color="auto"/>
          </w:divBdr>
        </w:div>
      </w:divsChild>
    </w:div>
    <w:div w:id="2107461753">
      <w:bodyDiv w:val="1"/>
      <w:marLeft w:val="0"/>
      <w:marRight w:val="0"/>
      <w:marTop w:val="0"/>
      <w:marBottom w:val="0"/>
      <w:divBdr>
        <w:top w:val="none" w:sz="0" w:space="0" w:color="auto"/>
        <w:left w:val="none" w:sz="0" w:space="0" w:color="auto"/>
        <w:bottom w:val="none" w:sz="0" w:space="0" w:color="auto"/>
        <w:right w:val="none" w:sz="0" w:space="0" w:color="auto"/>
      </w:divBdr>
      <w:divsChild>
        <w:div w:id="1220285713">
          <w:marLeft w:val="0"/>
          <w:marRight w:val="0"/>
          <w:marTop w:val="0"/>
          <w:marBottom w:val="0"/>
          <w:divBdr>
            <w:top w:val="none" w:sz="0" w:space="0" w:color="auto"/>
            <w:left w:val="none" w:sz="0" w:space="0" w:color="auto"/>
            <w:bottom w:val="none" w:sz="0" w:space="0" w:color="auto"/>
            <w:right w:val="none" w:sz="0" w:space="0" w:color="auto"/>
          </w:divBdr>
          <w:divsChild>
            <w:div w:id="1979260435">
              <w:marLeft w:val="0"/>
              <w:marRight w:val="0"/>
              <w:marTop w:val="0"/>
              <w:marBottom w:val="0"/>
              <w:divBdr>
                <w:top w:val="none" w:sz="0" w:space="0" w:color="auto"/>
                <w:left w:val="none" w:sz="0" w:space="0" w:color="auto"/>
                <w:bottom w:val="none" w:sz="0" w:space="0" w:color="auto"/>
                <w:right w:val="none" w:sz="0" w:space="0" w:color="auto"/>
              </w:divBdr>
              <w:divsChild>
                <w:div w:id="1439328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559426">
          <w:marLeft w:val="0"/>
          <w:marRight w:val="0"/>
          <w:marTop w:val="0"/>
          <w:marBottom w:val="0"/>
          <w:divBdr>
            <w:top w:val="none" w:sz="0" w:space="0" w:color="auto"/>
            <w:left w:val="none" w:sz="0" w:space="0" w:color="auto"/>
            <w:bottom w:val="none" w:sz="0" w:space="0" w:color="auto"/>
            <w:right w:val="none" w:sz="0" w:space="0" w:color="auto"/>
          </w:divBdr>
        </w:div>
        <w:div w:id="1495681964">
          <w:marLeft w:val="0"/>
          <w:marRight w:val="0"/>
          <w:marTop w:val="0"/>
          <w:marBottom w:val="0"/>
          <w:divBdr>
            <w:top w:val="none" w:sz="0" w:space="0" w:color="auto"/>
            <w:left w:val="none" w:sz="0" w:space="0" w:color="auto"/>
            <w:bottom w:val="none" w:sz="0" w:space="0" w:color="auto"/>
            <w:right w:val="none" w:sz="0" w:space="0" w:color="auto"/>
          </w:divBdr>
          <w:divsChild>
            <w:div w:id="1718312612">
              <w:marLeft w:val="0"/>
              <w:marRight w:val="0"/>
              <w:marTop w:val="0"/>
              <w:marBottom w:val="0"/>
              <w:divBdr>
                <w:top w:val="none" w:sz="0" w:space="0" w:color="auto"/>
                <w:left w:val="none" w:sz="0" w:space="0" w:color="auto"/>
                <w:bottom w:val="none" w:sz="0" w:space="0" w:color="auto"/>
                <w:right w:val="none" w:sz="0" w:space="0" w:color="auto"/>
              </w:divBdr>
              <w:divsChild>
                <w:div w:id="611597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126256">
          <w:marLeft w:val="0"/>
          <w:marRight w:val="0"/>
          <w:marTop w:val="0"/>
          <w:marBottom w:val="0"/>
          <w:divBdr>
            <w:top w:val="none" w:sz="0" w:space="0" w:color="auto"/>
            <w:left w:val="none" w:sz="0" w:space="0" w:color="auto"/>
            <w:bottom w:val="none" w:sz="0" w:space="0" w:color="auto"/>
            <w:right w:val="none" w:sz="0" w:space="0" w:color="auto"/>
          </w:divBdr>
        </w:div>
        <w:div w:id="802619731">
          <w:marLeft w:val="0"/>
          <w:marRight w:val="0"/>
          <w:marTop w:val="0"/>
          <w:marBottom w:val="0"/>
          <w:divBdr>
            <w:top w:val="none" w:sz="0" w:space="0" w:color="auto"/>
            <w:left w:val="none" w:sz="0" w:space="0" w:color="auto"/>
            <w:bottom w:val="none" w:sz="0" w:space="0" w:color="auto"/>
            <w:right w:val="none" w:sz="0" w:space="0" w:color="auto"/>
          </w:divBdr>
          <w:divsChild>
            <w:div w:id="350496458">
              <w:marLeft w:val="0"/>
              <w:marRight w:val="0"/>
              <w:marTop w:val="0"/>
              <w:marBottom w:val="0"/>
              <w:divBdr>
                <w:top w:val="none" w:sz="0" w:space="0" w:color="auto"/>
                <w:left w:val="none" w:sz="0" w:space="0" w:color="auto"/>
                <w:bottom w:val="none" w:sz="0" w:space="0" w:color="auto"/>
                <w:right w:val="none" w:sz="0" w:space="0" w:color="auto"/>
              </w:divBdr>
              <w:divsChild>
                <w:div w:id="1286541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4885">
          <w:marLeft w:val="0"/>
          <w:marRight w:val="0"/>
          <w:marTop w:val="0"/>
          <w:marBottom w:val="0"/>
          <w:divBdr>
            <w:top w:val="none" w:sz="0" w:space="0" w:color="auto"/>
            <w:left w:val="none" w:sz="0" w:space="0" w:color="auto"/>
            <w:bottom w:val="none" w:sz="0" w:space="0" w:color="auto"/>
            <w:right w:val="none" w:sz="0" w:space="0" w:color="auto"/>
          </w:divBdr>
        </w:div>
        <w:div w:id="1668556505">
          <w:marLeft w:val="0"/>
          <w:marRight w:val="0"/>
          <w:marTop w:val="0"/>
          <w:marBottom w:val="0"/>
          <w:divBdr>
            <w:top w:val="none" w:sz="0" w:space="0" w:color="auto"/>
            <w:left w:val="none" w:sz="0" w:space="0" w:color="auto"/>
            <w:bottom w:val="none" w:sz="0" w:space="0" w:color="auto"/>
            <w:right w:val="none" w:sz="0" w:space="0" w:color="auto"/>
          </w:divBdr>
          <w:divsChild>
            <w:div w:id="224950813">
              <w:marLeft w:val="0"/>
              <w:marRight w:val="0"/>
              <w:marTop w:val="0"/>
              <w:marBottom w:val="0"/>
              <w:divBdr>
                <w:top w:val="none" w:sz="0" w:space="0" w:color="auto"/>
                <w:left w:val="none" w:sz="0" w:space="0" w:color="auto"/>
                <w:bottom w:val="none" w:sz="0" w:space="0" w:color="auto"/>
                <w:right w:val="none" w:sz="0" w:space="0" w:color="auto"/>
              </w:divBdr>
              <w:divsChild>
                <w:div w:id="1693219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67794">
          <w:marLeft w:val="0"/>
          <w:marRight w:val="0"/>
          <w:marTop w:val="0"/>
          <w:marBottom w:val="0"/>
          <w:divBdr>
            <w:top w:val="none" w:sz="0" w:space="0" w:color="auto"/>
            <w:left w:val="none" w:sz="0" w:space="0" w:color="auto"/>
            <w:bottom w:val="none" w:sz="0" w:space="0" w:color="auto"/>
            <w:right w:val="none" w:sz="0" w:space="0" w:color="auto"/>
          </w:divBdr>
        </w:div>
        <w:div w:id="532616921">
          <w:marLeft w:val="0"/>
          <w:marRight w:val="0"/>
          <w:marTop w:val="0"/>
          <w:marBottom w:val="0"/>
          <w:divBdr>
            <w:top w:val="none" w:sz="0" w:space="0" w:color="auto"/>
            <w:left w:val="none" w:sz="0" w:space="0" w:color="auto"/>
            <w:bottom w:val="none" w:sz="0" w:space="0" w:color="auto"/>
            <w:right w:val="none" w:sz="0" w:space="0" w:color="auto"/>
          </w:divBdr>
          <w:divsChild>
            <w:div w:id="218321756">
              <w:marLeft w:val="0"/>
              <w:marRight w:val="0"/>
              <w:marTop w:val="0"/>
              <w:marBottom w:val="0"/>
              <w:divBdr>
                <w:top w:val="none" w:sz="0" w:space="0" w:color="auto"/>
                <w:left w:val="none" w:sz="0" w:space="0" w:color="auto"/>
                <w:bottom w:val="none" w:sz="0" w:space="0" w:color="auto"/>
                <w:right w:val="none" w:sz="0" w:space="0" w:color="auto"/>
              </w:divBdr>
              <w:divsChild>
                <w:div w:id="627855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082499">
          <w:marLeft w:val="0"/>
          <w:marRight w:val="0"/>
          <w:marTop w:val="0"/>
          <w:marBottom w:val="0"/>
          <w:divBdr>
            <w:top w:val="none" w:sz="0" w:space="0" w:color="auto"/>
            <w:left w:val="none" w:sz="0" w:space="0" w:color="auto"/>
            <w:bottom w:val="none" w:sz="0" w:space="0" w:color="auto"/>
            <w:right w:val="none" w:sz="0" w:space="0" w:color="auto"/>
          </w:divBdr>
        </w:div>
        <w:div w:id="634527818">
          <w:marLeft w:val="0"/>
          <w:marRight w:val="0"/>
          <w:marTop w:val="0"/>
          <w:marBottom w:val="0"/>
          <w:divBdr>
            <w:top w:val="none" w:sz="0" w:space="0" w:color="auto"/>
            <w:left w:val="none" w:sz="0" w:space="0" w:color="auto"/>
            <w:bottom w:val="none" w:sz="0" w:space="0" w:color="auto"/>
            <w:right w:val="none" w:sz="0" w:space="0" w:color="auto"/>
          </w:divBdr>
          <w:divsChild>
            <w:div w:id="555165600">
              <w:marLeft w:val="0"/>
              <w:marRight w:val="0"/>
              <w:marTop w:val="0"/>
              <w:marBottom w:val="0"/>
              <w:divBdr>
                <w:top w:val="none" w:sz="0" w:space="0" w:color="auto"/>
                <w:left w:val="none" w:sz="0" w:space="0" w:color="auto"/>
                <w:bottom w:val="none" w:sz="0" w:space="0" w:color="auto"/>
                <w:right w:val="none" w:sz="0" w:space="0" w:color="auto"/>
              </w:divBdr>
              <w:divsChild>
                <w:div w:id="1035884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942173">
          <w:marLeft w:val="0"/>
          <w:marRight w:val="0"/>
          <w:marTop w:val="0"/>
          <w:marBottom w:val="0"/>
          <w:divBdr>
            <w:top w:val="none" w:sz="0" w:space="0" w:color="auto"/>
            <w:left w:val="none" w:sz="0" w:space="0" w:color="auto"/>
            <w:bottom w:val="none" w:sz="0" w:space="0" w:color="auto"/>
            <w:right w:val="none" w:sz="0" w:space="0" w:color="auto"/>
          </w:divBdr>
        </w:div>
        <w:div w:id="905605618">
          <w:marLeft w:val="0"/>
          <w:marRight w:val="0"/>
          <w:marTop w:val="0"/>
          <w:marBottom w:val="0"/>
          <w:divBdr>
            <w:top w:val="none" w:sz="0" w:space="0" w:color="auto"/>
            <w:left w:val="none" w:sz="0" w:space="0" w:color="auto"/>
            <w:bottom w:val="none" w:sz="0" w:space="0" w:color="auto"/>
            <w:right w:val="none" w:sz="0" w:space="0" w:color="auto"/>
          </w:divBdr>
          <w:divsChild>
            <w:div w:id="96752931">
              <w:marLeft w:val="0"/>
              <w:marRight w:val="0"/>
              <w:marTop w:val="0"/>
              <w:marBottom w:val="0"/>
              <w:divBdr>
                <w:top w:val="none" w:sz="0" w:space="0" w:color="auto"/>
                <w:left w:val="none" w:sz="0" w:space="0" w:color="auto"/>
                <w:bottom w:val="none" w:sz="0" w:space="0" w:color="auto"/>
                <w:right w:val="none" w:sz="0" w:space="0" w:color="auto"/>
              </w:divBdr>
              <w:divsChild>
                <w:div w:id="989599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9049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s://www.macroaxis.com/invest/bond/GS"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hyperlink" Target="https://www.macroaxis.com/invest/modelInputSave" TargetMode="External"/><Relationship Id="rId17" Type="http://schemas.openxmlformats.org/officeDocument/2006/relationships/image" Target="media/image7.jpeg"/><Relationship Id="rId2" Type="http://schemas.openxmlformats.org/officeDocument/2006/relationships/numbering" Target="numbering.xml"/><Relationship Id="rId16" Type="http://schemas.openxmlformats.org/officeDocument/2006/relationships/image" Target="media/image6.jpe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macroaxis.com/invest/macroaxisScoreInfo" TargetMode="Externa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s://www.macroaxis.com/performance/GS/Goldman-Sachs-Group"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macroaxis.com/financials/GS/Goldman-Sachs-Group" TargetMode="External"/><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91C494-3DDC-4E4F-9895-25168EF59C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2244</Words>
  <Characters>12792</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Gayithri Naidu</dc:creator>
  <cp:keywords/>
  <dc:description/>
  <cp:lastModifiedBy>Gayithri Naidu</cp:lastModifiedBy>
  <cp:revision>7</cp:revision>
  <dcterms:created xsi:type="dcterms:W3CDTF">2024-04-22T15:25:00Z</dcterms:created>
  <dcterms:modified xsi:type="dcterms:W3CDTF">2024-04-23T07:13:00Z</dcterms:modified>
</cp:coreProperties>
</file>