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5">
      <w:pPr>
        <w:pStyle w:val="2"/>
        <w:pBdr>
          <w:top w:val="none" w:color="auto" w:sz="0" w:space="0"/>
          <w:left w:val="none" w:color="auto" w:sz="0" w:space="0"/>
          <w:bottom w:val="none" w:color="auto" w:sz="0" w:space="0"/>
          <w:right w:val="none" w:color="auto" w:sz="0" w:space="0"/>
          <w:between w:val="none" w:color="auto" w:sz="0" w:space="0"/>
        </w:pBdr>
        <w:shd w:val="clear" w:fill="auto"/>
        <w:rPr>
          <w:b/>
          <w:bCs/>
          <w:sz w:val="22"/>
          <w:szCs w:val="22"/>
        </w:rPr>
      </w:pPr>
      <w:r>
        <w:rPr>
          <w:rtl w:val="0"/>
        </w:rPr>
        <w:t>FINANCIAL CREDIT RISK AND DEFAULT ANALYSIS</w:t>
      </w:r>
    </w:p>
    <w:p w14:paraId="00000006">
      <w:pPr>
        <w:pStyle w:val="3"/>
        <w:pBdr>
          <w:top w:val="none" w:color="auto" w:sz="0" w:space="0"/>
          <w:left w:val="none" w:color="auto" w:sz="0" w:space="0"/>
          <w:bottom w:val="none" w:color="auto" w:sz="0" w:space="0"/>
          <w:right w:val="none" w:color="auto" w:sz="0" w:space="0"/>
          <w:between w:val="none" w:color="auto" w:sz="0" w:space="0"/>
        </w:pBdr>
        <w:shd w:val="clear" w:fill="auto"/>
      </w:pPr>
      <w:r>
        <w:rPr>
          <w:rtl w:val="0"/>
        </w:rPr>
        <w:t>1. AIM</w:t>
      </w:r>
    </w:p>
    <w:p w14:paraId="00000007">
      <w:pPr>
        <w:pBdr>
          <w:top w:val="none" w:color="auto" w:sz="0" w:space="0"/>
          <w:left w:val="none" w:color="auto" w:sz="0" w:space="0"/>
          <w:bottom w:val="none" w:color="auto" w:sz="0" w:space="0"/>
          <w:right w:val="none" w:color="auto" w:sz="0" w:space="0"/>
          <w:between w:val="none" w:color="auto" w:sz="0" w:space="0"/>
        </w:pBdr>
        <w:shd w:val="clear" w:fill="auto"/>
        <w:rPr>
          <w:sz w:val="22"/>
          <w:szCs w:val="22"/>
        </w:rPr>
      </w:pPr>
      <w:r>
        <w:rPr>
          <w:sz w:val="22"/>
          <w:szCs w:val="22"/>
          <w:rtl w:val="0"/>
        </w:rPr>
        <w:t>To combine four financial and credit-related sample datasets, clean and preprocess the data, evaluate loan metrics, borrower demographics, credit risk tiers, default status, interest rate spreads, and macroeconomic indicators, and present the findings using Python (Matplotlib and Seaborn), Power BI, and Tableau.</w:t>
      </w:r>
    </w:p>
    <w:p w14:paraId="00000008">
      <w:pPr>
        <w:pBdr>
          <w:top w:val="none" w:color="auto" w:sz="0" w:space="0"/>
          <w:left w:val="none" w:color="auto" w:sz="0" w:space="0"/>
          <w:bottom w:val="none" w:color="auto" w:sz="0" w:space="0"/>
          <w:right w:val="none" w:color="auto" w:sz="0" w:space="0"/>
          <w:between w:val="none" w:color="auto" w:sz="0" w:space="0"/>
        </w:pBdr>
        <w:shd w:val="clear" w:fill="auto"/>
        <w:rPr>
          <w:i/>
          <w:iCs/>
          <w:sz w:val="22"/>
          <w:szCs w:val="22"/>
        </w:rPr>
      </w:pPr>
      <w:r>
        <w:rPr>
          <w:i/>
          <w:iCs/>
          <w:sz w:val="22"/>
          <w:szCs w:val="22"/>
          <w:rtl w:val="0"/>
        </w:rPr>
        <w:t>Dataset note: The four supplied CSV files contain synthetic demonstration records based on the structure of Borrower Demographics, Loan Master Records, Credit Bureau Scores, and Macroeconomic Interest Rate Benchmarks. Results do not describe actual individual credit profiles or institution-level portfolio performance.</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300"/>
        <w:rPr>
          <w:i/>
          <w:iCs/>
          <w:sz w:val="22"/>
          <w:szCs w:val="22"/>
        </w:rPr>
      </w:pPr>
    </w:p>
    <w:p w14:paraId="0000000A">
      <w:pPr>
        <w:pStyle w:val="3"/>
        <w:pBdr>
          <w:top w:val="none" w:color="auto" w:sz="0" w:space="0"/>
          <w:left w:val="none" w:color="auto" w:sz="0" w:space="0"/>
          <w:bottom w:val="none" w:color="auto" w:sz="0" w:space="0"/>
          <w:right w:val="none" w:color="auto" w:sz="0" w:space="0"/>
          <w:between w:val="none" w:color="auto" w:sz="0" w:space="0"/>
        </w:pBdr>
        <w:shd w:val="clear" w:fill="auto"/>
      </w:pPr>
      <w:r>
        <w:rPr>
          <w:rtl w:val="0"/>
        </w:rPr>
        <w:t>2. ALGORITHM &amp; PROCEDURE</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Start the program and import the required python packages: Pandas, NumPy, Matplotlib, and Seaborn.</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Read the four relational source CSV files: borrower demographics, loan records, credit bureau reports, and country/yearly macro benchmarks.</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Remove duplicate primary key records and strip unnecessary leading/trailing whitespace across all text columns.</w:t>
      </w:r>
    </w:p>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Convert credit score values into numerical data format, validating values between 300 and 850, marking invalid/out-of-bound entries as NaN.</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 xml:space="preserve">Categorize credit scores into standard credit risk tiers using binning: </w:t>
      </w:r>
      <w:r>
        <w:rPr>
          <w:i/>
          <w:iCs/>
          <w:sz w:val="22"/>
          <w:szCs w:val="22"/>
          <w:rtl w:val="0"/>
        </w:rPr>
        <w:t>Poor (300–579)</w:t>
      </w:r>
      <w:r>
        <w:rPr>
          <w:sz w:val="22"/>
          <w:szCs w:val="22"/>
          <w:rtl w:val="0"/>
        </w:rPr>
        <w:t xml:space="preserve">, </w:t>
      </w:r>
      <w:r>
        <w:rPr>
          <w:i/>
          <w:iCs/>
          <w:sz w:val="22"/>
          <w:szCs w:val="22"/>
          <w:rtl w:val="0"/>
        </w:rPr>
        <w:t>Fair (580–669)</w:t>
      </w:r>
      <w:r>
        <w:rPr>
          <w:sz w:val="22"/>
          <w:szCs w:val="22"/>
          <w:rtl w:val="0"/>
        </w:rPr>
        <w:t xml:space="preserve">, </w:t>
      </w:r>
      <w:r>
        <w:rPr>
          <w:i/>
          <w:iCs/>
          <w:sz w:val="22"/>
          <w:szCs w:val="22"/>
          <w:rtl w:val="0"/>
        </w:rPr>
        <w:t>Good (670–739)</w:t>
      </w:r>
      <w:r>
        <w:rPr>
          <w:sz w:val="22"/>
          <w:szCs w:val="22"/>
          <w:rtl w:val="0"/>
        </w:rPr>
        <w:t xml:space="preserve">, and </w:t>
      </w:r>
      <w:r>
        <w:rPr>
          <w:i/>
          <w:iCs/>
          <w:sz w:val="22"/>
          <w:szCs w:val="22"/>
          <w:rtl w:val="0"/>
        </w:rPr>
        <w:t>Excellent (740–850)</w:t>
      </w:r>
      <w:r>
        <w:rPr>
          <w:sz w:val="22"/>
          <w:szCs w:val="22"/>
          <w:rtl w:val="0"/>
        </w:rPr>
        <w:t xml:space="preserve">. Fill missing risk tier values as </w:t>
      </w:r>
      <w:r>
        <w:rPr>
          <w:i/>
          <w:iCs/>
          <w:sz w:val="22"/>
          <w:szCs w:val="22"/>
          <w:rtl w:val="0"/>
        </w:rPr>
        <w:t>Unknown</w:t>
      </w:r>
      <w:r>
        <w:rPr>
          <w:sz w:val="22"/>
          <w:szCs w:val="22"/>
          <w:rtl w:val="0"/>
        </w:rPr>
        <w:t>.</w:t>
      </w:r>
    </w:p>
    <w:p w14:paraId="0000001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Merge loan master records with borrower demographics and credit bureau information using borrower_id.</w:t>
      </w:r>
    </w:p>
    <w:p w14:paraId="0000001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Join yearly central bank benchmark rates and macro inflation rates on issue_year as macro-level background context.</w:t>
      </w:r>
    </w:p>
    <w:p w14:paraId="0000001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Engineered a financial feature loan_to_income_ratio by dividing the total loan amount by annual income.</w:t>
      </w:r>
    </w:p>
    <w:p w14:paraId="00000013">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Export and save the cleaned combined dataset as combined_credit_risk_SAMPLE.csv.</w:t>
      </w:r>
    </w:p>
    <w:p w14:paraId="0000001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Construct three statistical graphs using Matplotlib (bar chart, categorical risk distribution, and portfolio default pie chart) and three graphs using Seaborn (default rate barplot, risk tier cross-tabulation heatmap, and interest rate boxplot).</w:t>
      </w:r>
    </w:p>
    <w:p w14:paraId="0000001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Design interactive visual dashboard layouts for Power BI and Tableau.</w:t>
      </w:r>
    </w:p>
    <w:p w14:paraId="0000001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sz w:val="22"/>
          <w:szCs w:val="22"/>
          <w:rtl w:val="0"/>
        </w:rPr>
        <w:t>Stop.</w:t>
      </w:r>
    </w:p>
    <w:p w14:paraId="00000017">
      <w:pPr>
        <w:pBdr>
          <w:top w:val="none" w:color="auto" w:sz="0" w:space="0"/>
          <w:left w:val="none" w:color="auto" w:sz="0" w:space="0"/>
          <w:bottom w:val="none" w:color="auto" w:sz="0" w:space="0"/>
          <w:right w:val="none" w:color="auto" w:sz="0" w:space="0"/>
          <w:between w:val="none" w:color="auto" w:sz="0" w:space="0"/>
        </w:pBdr>
        <w:shd w:val="clear" w:fill="auto"/>
        <w:spacing w:after="300"/>
        <w:rPr>
          <w:sz w:val="22"/>
          <w:szCs w:val="22"/>
        </w:rPr>
      </w:pPr>
    </w:p>
    <w:p w14:paraId="00000018">
      <w:pPr>
        <w:pStyle w:val="3"/>
        <w:pBdr>
          <w:top w:val="none" w:color="auto" w:sz="0" w:space="0"/>
          <w:left w:val="none" w:color="auto" w:sz="0" w:space="0"/>
          <w:bottom w:val="none" w:color="auto" w:sz="0" w:space="0"/>
          <w:right w:val="none" w:color="auto" w:sz="0" w:space="0"/>
          <w:between w:val="none" w:color="auto" w:sz="0" w:space="0"/>
        </w:pBdr>
        <w:shd w:val="clear" w:fill="auto"/>
      </w:pPr>
      <w:r>
        <w:rPr>
          <w:rtl w:val="0"/>
        </w:rPr>
        <w:t>3. CODE</w:t>
      </w:r>
    </w:p>
    <w:p w14:paraId="00000019">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pict>
          <v:rect id="_x0000_i1027" o:spt="1" style="height:1.5pt;width:0pt;" fillcolor="#A0A0A0" filled="t" stroked="f" coordsize="21600,21600" o:hr="t" o:hrstd="t" o:hralign="center">
            <v:path/>
            <v:fill on="t" focussize="0,0"/>
            <v:stroke on="f"/>
            <v:imagedata o:title=""/>
            <o:lock v:ext="edit"/>
            <w10:wrap type="none"/>
            <w10:anchorlock/>
          </v:rect>
        </w:pict>
      </w:r>
      <w:r>
        <w:rPr>
          <w:rtl w:val="0"/>
        </w:rPr>
        <w:t>3.1 Preprocessing Code</w:t>
      </w:r>
    </w:p>
    <w:p w14:paraId="0000001A">
      <w:pPr>
        <w:pBdr>
          <w:top w:val="none" w:color="auto" w:sz="0" w:space="0"/>
          <w:left w:val="none" w:color="auto" w:sz="0" w:space="0"/>
          <w:bottom w:val="none" w:color="auto" w:sz="0" w:space="0"/>
          <w:right w:val="none" w:color="auto" w:sz="0" w:space="0"/>
          <w:between w:val="none" w:color="auto" w:sz="0" w:space="0"/>
        </w:pBdr>
        <w:shd w:val="clear" w:fill="auto"/>
        <w:rPr>
          <w:sz w:val="22"/>
          <w:szCs w:val="22"/>
        </w:rPr>
      </w:pPr>
      <w:r>
        <w:rPr>
          <w:sz w:val="22"/>
          <w:szCs w:val="22"/>
          <w:rtl w:val="0"/>
        </w:rPr>
        <w:t>File: preprocessing_only.py. Place this script in the same directory as the four source CSV files.</w:t>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before="150" w:after="150" w:line="275" w:lineRule="auto"/>
        <w:ind w:left="150" w:right="150" w:firstLine="0"/>
        <w:rPr>
          <w:rFonts w:ascii="Courier" w:hAnsi="Courier" w:eastAsia="Courier" w:cs="Courier"/>
          <w:sz w:val="18"/>
          <w:szCs w:val="18"/>
          <w:shd w:val="clear" w:fill="F2F4F7"/>
        </w:rPr>
      </w:pPr>
      <w:r>
        <w:rPr>
          <w:rFonts w:ascii="Courier" w:hAnsi="Courier" w:eastAsia="Courier" w:cs="Courier"/>
          <w:sz w:val="18"/>
          <w:szCs w:val="18"/>
          <w:shd w:val="clear" w:fill="F2F4F7"/>
          <w:rtl w:val="0"/>
        </w:rPr>
        <w:t>from pathlib import Path</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import pandas as pd</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import numpy as np</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OUT = Path(__file__).resolve().parent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1. Load source datasets and deduplicate keys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a = pd.read_csv(OUT / 'source_1_borrower_demographics.csv').drop_duplicates('borrower_id')</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b = pd.read_csv(OUT / 'source_2_loan_records.csv').drop_duplicates('loan_id')</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 = pd.read_csv(OUT / 'source_3_credit_bureau.csv').drop_duplicates('borrower_id')</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d = pd.read_csv(OUT / 'source_4_macro_benchmarks.csv').drop_duplicates('year')</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Strip leading/trailing whitespaces from string columns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for frame in (a, b, c, d):</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for col in frame.select_dtypes(include='object'):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frame[col] = frame[col].str.strip()</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2. Clean numerical values and create categorical bins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c['credit_score'] = pd.to_numeric(c['credit_score'], errors='coerce')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c.loc[~c.credit_score.between(300, 850), 'credit_score'] = np.nan</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Categorize credit risk tiers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c['risk_tier'] = pd.cut(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c.credit_score,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bins=[299, 579, 669, 739, 850],</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labels=['Poor', 'Fair', 'Good', 'Excellent']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c['risk_tier'] = c['risk_tier'].astype('object').fillna('Unknown')</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a['employment_status'] = a.employment_status.fillna('Unknown')</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3. Merge relational tables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combined = b.merge(a, on='borrower_id', how='left', validate='many_to_one')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combined = combined.merge(c, on='borrower_id', how='left', validate='many_to_one')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Merge macroeconomic context metrics by issue year</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combined = combined.merge(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d,</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left_on='issue_year',</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right_on='year',</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how='left',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validate='many_to_one'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Feature engineering: Debt-to-Income Indicator ($ Loan / $ Income)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combined['loan_to_income_ratio'] = (combined['loan_amount'] / combined['annual_income']).round(4)</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keep = [</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'loan_id', 'borrower_id', 'loan_amount', 'term_months', 'interest_rate',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'loan_grade', 'default_status', 'issue_year', 'age', 'employment_status',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'annual_income', 'housing_status', 'credit_score', 'risk_tier',</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'delinquencies_2yr', 'loan_to_income_ratio', 'central_bank_benchmark_rate'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combined = combined[keep]</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combined.to_csv(OUT / 'combined_credit_risk_SAMPLE.csv', index=False)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print('Input borrower records:', len(a))</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print('Input loan records:', len(b))</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print('Input credit bureau records:', len(c))</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print('Input macro benchmark records:', len(d))</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print('Combined rows:', len(combined))</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print('Combined columns:', len(combined.columns))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print('Missing credit scores:', combined.credit_score.isna().sum())</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print('Risk Tiers:', combined.risk_tier.value_counts().to_dict())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print('Employment Statuses:', combined.employment_status.nunique())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print('\nPREVIEW:')</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print(combined.head(5).to_string(index=False))</w:t>
      </w:r>
      <w:r>
        <w:rPr>
          <w:rFonts w:ascii="Courier" w:hAnsi="Courier" w:eastAsia="Courier" w:cs="Courier"/>
          <w:sz w:val="18"/>
          <w:szCs w:val="18"/>
          <w:shd w:val="clear" w:fill="F2F4F7"/>
          <w:rtl w:val="0"/>
        </w:rPr>
        <w:br w:type="textWrapping"/>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after="225"/>
        <w:rPr>
          <w:rFonts w:ascii="Courier" w:hAnsi="Courier" w:eastAsia="Courier" w:cs="Courier"/>
          <w:sz w:val="18"/>
          <w:szCs w:val="18"/>
          <w:shd w:val="clear" w:fill="F2F4F7"/>
        </w:rPr>
      </w:pPr>
    </w:p>
    <w:p w14:paraId="0000001D">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3.2 Visualization Code — Matplotlib and Seaborn</w:t>
      </w:r>
    </w:p>
    <w:p w14:paraId="0000001E">
      <w:pPr>
        <w:pBdr>
          <w:top w:val="none" w:color="auto" w:sz="0" w:space="0"/>
          <w:left w:val="none" w:color="auto" w:sz="0" w:space="0"/>
          <w:bottom w:val="none" w:color="auto" w:sz="0" w:space="0"/>
          <w:right w:val="none" w:color="auto" w:sz="0" w:space="0"/>
          <w:between w:val="none" w:color="auto" w:sz="0" w:space="0"/>
        </w:pBdr>
        <w:shd w:val="clear" w:fill="auto"/>
        <w:rPr>
          <w:sz w:val="22"/>
          <w:szCs w:val="22"/>
        </w:rPr>
      </w:pPr>
      <w:r>
        <w:rPr>
          <w:sz w:val="22"/>
          <w:szCs w:val="22"/>
          <w:rtl w:val="0"/>
        </w:rPr>
        <w:t>File: visualization_only.py. Execute after running preprocessing. Generates and saves all six chart images.</w:t>
      </w:r>
    </w:p>
    <w:p w14:paraId="0000001F">
      <w:pPr>
        <w:pBdr>
          <w:top w:val="none" w:color="auto" w:sz="0" w:space="0"/>
          <w:left w:val="none" w:color="auto" w:sz="0" w:space="0"/>
          <w:bottom w:val="none" w:color="auto" w:sz="0" w:space="0"/>
          <w:right w:val="none" w:color="auto" w:sz="0" w:space="0"/>
          <w:between w:val="none" w:color="auto" w:sz="0" w:space="0"/>
        </w:pBdr>
        <w:shd w:val="clear" w:fill="auto"/>
        <w:spacing w:before="150" w:after="150" w:line="275" w:lineRule="auto"/>
        <w:ind w:left="150" w:right="150" w:firstLine="0"/>
        <w:rPr>
          <w:rFonts w:ascii="Courier" w:hAnsi="Courier" w:eastAsia="Courier" w:cs="Courier"/>
          <w:sz w:val="18"/>
          <w:szCs w:val="18"/>
          <w:shd w:val="clear" w:fill="F2F4F7"/>
        </w:rPr>
      </w:pPr>
      <w:r>
        <w:rPr>
          <w:rFonts w:ascii="Courier" w:hAnsi="Courier" w:eastAsia="Courier" w:cs="Courier"/>
          <w:sz w:val="18"/>
          <w:szCs w:val="18"/>
          <w:shd w:val="clear" w:fill="F2F4F7"/>
          <w:rtl w:val="0"/>
        </w:rPr>
        <w:t>from pathlib import Path</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import pandas as pd</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import matplotlib</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matplotlib.use('Agg')</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import matplotlib.pyplot as plt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import seaborn as sns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OUT = Path(__file__).resolve().parent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combined = pd.read_csv(OUT / 'combined_credit_risk_SAMPLE.csv')</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sns.set_theme(style='whitegrid', font_scale=0.9)</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def save(name):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plt.tight_layout()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plt.savefig(OUT / name, dpi=160, bbox_inches='tight')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plt.close()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Matplotlib 1: Loan Count by Loan Grade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v = combined.loan_grade.value_counts().sort_index()</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plt.figure(figsize=(7, 4))</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plt.bar(v.index, v.values, color='#2B5B84')</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plt.title('Total Loans Issued by Loan Grade')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plt.xlabel('Loan Grade')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plt.ylabel('Number of Loans')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save('matplotlib_1_loan_grades.png')</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Matplotlib 2: Borrower Share by Risk Tier</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v = combined.risk_tier.value_counts().reindex(['Poor', 'Fair', 'Good', 'Excellent', 'Unknown'], fill_value=0)</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plt.figure(figsize=(7, 4))</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plt.bar(v.index, v.values, color='#488B80')</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plt.title('Borrower Distribution by Credit Risk Tier')</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plt.ylabel('Borrower Count')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save('matplotlib_2_risk_tiers.png')</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Matplotlib 3: Default vs Non-Default Share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v = combined.default_status.map({0: 'Non-Default', 1: 'Default'}).value_counts()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plt.figure(figsize=(6, 4))</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plt.pie(v.values, labels=v.index, autopct='%1.1f%%', colors=['#477B9E', '#D96B27'])</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plt.title('Portfolio Loan Default Ratio')</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save('matplotlib_3_default_ratio.png')</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Seaborn 1: Default Rate across Housing Status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plt.figure(figsize=(8, 4))</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sns.barplot(data=combined, x='housing_status', y='default_status', color='#568BB0', errorbar=None)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plt.title('Default Rate by Housing Status')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plt.ylabel('Default Rate')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plt.xlabel('Housing Status')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save('seaborn_1_housing_default.png')</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Seaborn 2: Risk Tier vs Loan Grade Heatmap (Default Count)</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pivot = pd.crosstab(combined['risk_tier'], combined['loan_grade'], values=combined['default_status'], aggfunc='sum').fillna(0)</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plt.figure(figsize=(9, 5))</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sns.heatmap(pivot, cmap='Reds', annot=True, fmt='g', cbar_kws={'label': 'Default Counts'})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plt.title('Default Volume: Risk Tier vs. Loan Grade')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save('seaborn_2_heatmap.png')</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Seaborn 3: Interest Rate Distribution by Loan Grade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plt.figure(figsize=(9, 4))</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sns.boxplot(data=combined, x='loan_grade', y='interest_rate', palette='Blues')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plt.xlabel('Loan Grade')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plt.ylabel('Interest Rate (%)')</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plt.title('Interest Rate Spread Across Loan Grades')</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save('seaborn_3_interest_boxplot.png')</w:t>
      </w:r>
      <w:r>
        <w:rPr>
          <w:rFonts w:ascii="Courier" w:hAnsi="Courier" w:eastAsia="Courier" w:cs="Courier"/>
          <w:sz w:val="18"/>
          <w:szCs w:val="18"/>
          <w:shd w:val="clear" w:fill="F2F4F7"/>
          <w:rtl w:val="0"/>
        </w:rPr>
        <w:br w:type="textWrapping"/>
      </w:r>
    </w:p>
    <w:p w14:paraId="00000020">
      <w:pPr>
        <w:pBdr>
          <w:top w:val="none" w:color="auto" w:sz="0" w:space="0"/>
          <w:left w:val="none" w:color="auto" w:sz="0" w:space="0"/>
          <w:bottom w:val="none" w:color="auto" w:sz="0" w:space="0"/>
          <w:right w:val="none" w:color="auto" w:sz="0" w:space="0"/>
          <w:between w:val="none" w:color="auto" w:sz="0" w:space="0"/>
        </w:pBdr>
        <w:shd w:val="clear" w:fill="auto"/>
        <w:spacing w:after="300"/>
        <w:rPr>
          <w:rFonts w:ascii="Courier" w:hAnsi="Courier" w:eastAsia="Courier" w:cs="Courier"/>
          <w:sz w:val="18"/>
          <w:szCs w:val="18"/>
          <w:shd w:val="clear" w:fill="F2F4F7"/>
        </w:rPr>
      </w:pPr>
    </w:p>
    <w:p w14:paraId="00000021">
      <w:pPr>
        <w:pStyle w:val="3"/>
        <w:pBdr>
          <w:top w:val="none" w:color="auto" w:sz="0" w:space="0"/>
          <w:left w:val="none" w:color="auto" w:sz="0" w:space="0"/>
          <w:bottom w:val="none" w:color="auto" w:sz="0" w:space="0"/>
          <w:right w:val="none" w:color="auto" w:sz="0" w:space="0"/>
          <w:between w:val="none" w:color="auto" w:sz="0" w:space="0"/>
        </w:pBdr>
        <w:shd w:val="clear" w:fill="auto"/>
      </w:pPr>
      <w:r>
        <w:rPr>
          <w:rtl w:val="0"/>
        </w:rPr>
        <w:t>4. OUTPUT</w:t>
      </w:r>
    </w:p>
    <w:p w14:paraId="00000022">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pict>
          <v:rect id="_x0000_i1028" o:spt="1" style="height:1.5pt;width:0pt;" fillcolor="#A0A0A0" filled="t" stroked="f" coordsize="21600,21600" o:hr="t" o:hrstd="t" o:hralign="center">
            <v:path/>
            <v:fill on="t" focussize="0,0"/>
            <v:stroke on="f"/>
            <v:imagedata o:title=""/>
            <o:lock v:ext="edit"/>
            <w10:wrap type="none"/>
            <w10:anchorlock/>
          </v:rect>
        </w:pict>
      </w:r>
      <w:r>
        <w:rPr>
          <w:rtl w:val="0"/>
        </w:rPr>
        <w:t>4.1 Preprocessing Terminal Summary Output</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before="150" w:after="150" w:line="275" w:lineRule="auto"/>
        <w:ind w:left="150" w:right="150" w:firstLine="0"/>
        <w:rPr>
          <w:rFonts w:ascii="Courier" w:hAnsi="Courier" w:eastAsia="Courier" w:cs="Courier"/>
          <w:sz w:val="18"/>
          <w:szCs w:val="18"/>
          <w:shd w:val="clear" w:fill="F2F4F7"/>
        </w:rPr>
      </w:pPr>
      <w:r>
        <w:rPr>
          <w:rFonts w:ascii="Courier" w:hAnsi="Courier" w:eastAsia="Courier" w:cs="Courier"/>
          <w:sz w:val="18"/>
          <w:szCs w:val="18"/>
          <w:shd w:val="clear" w:fill="F2F4F7"/>
          <w:rtl w:val="0"/>
        </w:rPr>
        <w:t>Input borrower records: 1600</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Input loan records: 1600</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Input credit bureau records: 1600</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Input macro benchmark records: 3</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Combined rows: 1600</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Combined columns: 17</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Missing credit scores: 45</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Risk Tiers: {'Good': 622, 'Fair': 557, 'Excellent': 264, 'Poor': 112, 'Unknown': 45}</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Employment Statuses: 4</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PREVIEW:</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 xml:space="preserve"> loan_id borrower_id  loan_amount  term_months  interest_rate loan_grade  default_status  issue_year  age employment_status  annual_income housing_status  credit_score risk_tier  delinquencies_2yr  loan_to_income_ratio  central_bank_benchmark_rate</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LN-20000   BRW-10000       4300.0           36          10.84          C               0        2024   59          Employed        75800.0       Mortgage    602.424728      Fair                  0                0.0567                         4.75</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LN-20001   BRW-10001      16900.0           60           5.00          B               0        2023   49          Employed        33700.0           Rent    616.077026      Fair                  0                0.5015                         5.25</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LN-20002   BRW-10002      11200.0           60          11.34          C               0        2023   35        Unemployed        70100.0            Own    547.091042      Poor                  0                0.1598                         5.25</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LN-20003   BRW-10003      20400.0           60          12.56          E               0        2023   63          Employed        70200.0           Rent    602.637693      Fair                  2                0.2906                         5.25</w:t>
      </w:r>
      <w:r>
        <w:rPr>
          <w:rFonts w:ascii="Courier" w:hAnsi="Courier" w:eastAsia="Courier" w:cs="Courier"/>
          <w:sz w:val="18"/>
          <w:szCs w:val="18"/>
          <w:shd w:val="clear" w:fill="F2F4F7"/>
          <w:rtl w:val="0"/>
        </w:rPr>
        <w:br w:type="textWrapping"/>
      </w:r>
      <w:r>
        <w:rPr>
          <w:rFonts w:ascii="Courier" w:hAnsi="Courier" w:eastAsia="Courier" w:cs="Courier"/>
          <w:sz w:val="18"/>
          <w:szCs w:val="18"/>
          <w:shd w:val="clear" w:fill="F2F4F7"/>
          <w:rtl w:val="0"/>
        </w:rPr>
        <w:t>LN-20004   BRW-10004      15200.0           60          11.54          B               1        2022   28          Employed        18000.0           Rent    749.177962 Excellent                  0                0.8444                         2.50</w:t>
      </w:r>
      <w:r>
        <w:rPr>
          <w:rFonts w:ascii="Courier" w:hAnsi="Courier" w:eastAsia="Courier" w:cs="Courier"/>
          <w:sz w:val="18"/>
          <w:szCs w:val="18"/>
          <w:shd w:val="clear" w:fill="F2F4F7"/>
          <w:rtl w:val="0"/>
        </w:rPr>
        <w:br w:type="textWrapping"/>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after="225"/>
        <w:rPr>
          <w:rFonts w:ascii="Courier" w:hAnsi="Courier" w:eastAsia="Courier" w:cs="Courier"/>
          <w:sz w:val="18"/>
          <w:szCs w:val="18"/>
          <w:shd w:val="clear" w:fill="F2F4F7"/>
        </w:rPr>
      </w:pPr>
    </w:p>
    <w:p w14:paraId="00000025">
      <w:pPr>
        <w:pStyle w:val="4"/>
        <w:pBdr>
          <w:top w:val="none" w:color="auto" w:sz="0" w:space="0"/>
          <w:left w:val="none" w:color="auto" w:sz="0" w:space="0"/>
          <w:bottom w:val="none" w:color="auto" w:sz="0" w:space="0"/>
          <w:right w:val="none" w:color="auto" w:sz="0" w:space="0"/>
          <w:between w:val="none" w:color="auto" w:sz="0" w:space="0"/>
        </w:pBdr>
        <w:shd w:val="clear" w:fill="auto"/>
        <w:rPr>
          <w:rFonts w:hint="default"/>
          <w:lang w:val="en-IN"/>
        </w:rPr>
      </w:pPr>
      <w:r>
        <w:rPr>
          <w:rtl w:val="0"/>
        </w:rPr>
        <w:t xml:space="preserve">4.2 </w:t>
      </w:r>
      <w:r>
        <w:rPr>
          <w:rFonts w:hint="default"/>
          <w:rtl w:val="0"/>
          <w:lang w:val="en-IN"/>
        </w:rPr>
        <w:t>Visualisation</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before="225" w:after="300"/>
        <w:rPr>
          <w:rFonts w:hint="default"/>
          <w:sz w:val="20"/>
          <w:szCs w:val="20"/>
          <w:lang w:val="en-IN"/>
        </w:rPr>
      </w:pPr>
      <w:r>
        <w:rPr>
          <w:rFonts w:hint="default"/>
          <w:sz w:val="20"/>
          <w:szCs w:val="20"/>
          <w:lang w:val="en-IN"/>
        </w:rPr>
        <w:drawing>
          <wp:inline distT="0" distB="0" distL="114300" distR="114300">
            <wp:extent cx="5941060" cy="3332480"/>
            <wp:effectExtent l="0" t="0" r="2540" b="1270"/>
            <wp:docPr id="6" name="Picture 6" descr="Code_Generated_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de_Generated_Image (5)"/>
                    <pic:cNvPicPr>
                      <a:picLocks noChangeAspect="1"/>
                    </pic:cNvPicPr>
                  </pic:nvPicPr>
                  <pic:blipFill>
                    <a:blip r:embed="rId6"/>
                    <a:stretch>
                      <a:fillRect/>
                    </a:stretch>
                  </pic:blipFill>
                  <pic:spPr>
                    <a:xfrm>
                      <a:off x="0" y="0"/>
                      <a:ext cx="5941060" cy="3332480"/>
                    </a:xfrm>
                    <a:prstGeom prst="rect">
                      <a:avLst/>
                    </a:prstGeom>
                  </pic:spPr>
                </pic:pic>
              </a:graphicData>
            </a:graphic>
          </wp:inline>
        </w:drawing>
      </w:r>
      <w:r>
        <w:rPr>
          <w:rFonts w:hint="default"/>
          <w:sz w:val="20"/>
          <w:szCs w:val="20"/>
          <w:lang w:val="en-IN"/>
        </w:rPr>
        <w:drawing>
          <wp:inline distT="0" distB="0" distL="114300" distR="114300">
            <wp:extent cx="5941060" cy="3332480"/>
            <wp:effectExtent l="0" t="0" r="2540" b="1270"/>
            <wp:docPr id="5" name="Picture 5" descr="Code_Generated_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de_Generated_Image (4)"/>
                    <pic:cNvPicPr>
                      <a:picLocks noChangeAspect="1"/>
                    </pic:cNvPicPr>
                  </pic:nvPicPr>
                  <pic:blipFill>
                    <a:blip r:embed="rId7"/>
                    <a:stretch>
                      <a:fillRect/>
                    </a:stretch>
                  </pic:blipFill>
                  <pic:spPr>
                    <a:xfrm>
                      <a:off x="0" y="0"/>
                      <a:ext cx="5941060" cy="3332480"/>
                    </a:xfrm>
                    <a:prstGeom prst="rect">
                      <a:avLst/>
                    </a:prstGeom>
                  </pic:spPr>
                </pic:pic>
              </a:graphicData>
            </a:graphic>
          </wp:inline>
        </w:drawing>
      </w:r>
      <w:r>
        <w:rPr>
          <w:rFonts w:hint="default"/>
          <w:sz w:val="20"/>
          <w:szCs w:val="20"/>
          <w:lang w:val="en-IN"/>
        </w:rPr>
        <w:drawing>
          <wp:inline distT="0" distB="0" distL="114300" distR="114300">
            <wp:extent cx="3731895" cy="3537585"/>
            <wp:effectExtent l="0" t="0" r="1905" b="5715"/>
            <wp:docPr id="4" name="Picture 4" descr="Code_Generated_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de_Generated_Image (3)"/>
                    <pic:cNvPicPr>
                      <a:picLocks noChangeAspect="1"/>
                    </pic:cNvPicPr>
                  </pic:nvPicPr>
                  <pic:blipFill>
                    <a:blip r:embed="rId8"/>
                    <a:stretch>
                      <a:fillRect/>
                    </a:stretch>
                  </pic:blipFill>
                  <pic:spPr>
                    <a:xfrm>
                      <a:off x="0" y="0"/>
                      <a:ext cx="3731895" cy="3537585"/>
                    </a:xfrm>
                    <a:prstGeom prst="rect">
                      <a:avLst/>
                    </a:prstGeom>
                  </pic:spPr>
                </pic:pic>
              </a:graphicData>
            </a:graphic>
          </wp:inline>
        </w:drawing>
      </w:r>
      <w:r>
        <w:rPr>
          <w:rFonts w:hint="default"/>
          <w:sz w:val="20"/>
          <w:szCs w:val="20"/>
          <w:lang w:val="en-IN"/>
        </w:rPr>
        <w:drawing>
          <wp:inline distT="0" distB="0" distL="114300" distR="114300">
            <wp:extent cx="5941060" cy="2908935"/>
            <wp:effectExtent l="0" t="0" r="2540" b="5715"/>
            <wp:docPr id="3" name="Picture 3" descr="Code_Generated_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de_Generated_Image (2)"/>
                    <pic:cNvPicPr>
                      <a:picLocks noChangeAspect="1"/>
                    </pic:cNvPicPr>
                  </pic:nvPicPr>
                  <pic:blipFill>
                    <a:blip r:embed="rId9"/>
                    <a:stretch>
                      <a:fillRect/>
                    </a:stretch>
                  </pic:blipFill>
                  <pic:spPr>
                    <a:xfrm>
                      <a:off x="0" y="0"/>
                      <a:ext cx="5941060" cy="2908935"/>
                    </a:xfrm>
                    <a:prstGeom prst="rect">
                      <a:avLst/>
                    </a:prstGeom>
                  </pic:spPr>
                </pic:pic>
              </a:graphicData>
            </a:graphic>
          </wp:inline>
        </w:drawing>
      </w:r>
      <w:r>
        <w:rPr>
          <w:rFonts w:hint="default"/>
          <w:sz w:val="20"/>
          <w:szCs w:val="20"/>
          <w:lang w:val="en-IN"/>
        </w:rPr>
        <w:drawing>
          <wp:inline distT="0" distB="0" distL="114300" distR="114300">
            <wp:extent cx="5939155" cy="3455035"/>
            <wp:effectExtent l="0" t="0" r="4445" b="12065"/>
            <wp:docPr id="2" name="Picture 2" descr="Code_Genera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de_Generated_Image (1)"/>
                    <pic:cNvPicPr>
                      <a:picLocks noChangeAspect="1"/>
                    </pic:cNvPicPr>
                  </pic:nvPicPr>
                  <pic:blipFill>
                    <a:blip r:embed="rId10"/>
                    <a:stretch>
                      <a:fillRect/>
                    </a:stretch>
                  </pic:blipFill>
                  <pic:spPr>
                    <a:xfrm>
                      <a:off x="0" y="0"/>
                      <a:ext cx="5939155" cy="3455035"/>
                    </a:xfrm>
                    <a:prstGeom prst="rect">
                      <a:avLst/>
                    </a:prstGeom>
                  </pic:spPr>
                </pic:pic>
              </a:graphicData>
            </a:graphic>
          </wp:inline>
        </w:drawing>
      </w:r>
      <w:r>
        <w:rPr>
          <w:rFonts w:hint="default"/>
          <w:sz w:val="20"/>
          <w:szCs w:val="20"/>
          <w:lang w:val="en-IN"/>
        </w:rPr>
        <w:drawing>
          <wp:inline distT="0" distB="0" distL="114300" distR="114300">
            <wp:extent cx="5940425" cy="2581275"/>
            <wp:effectExtent l="0" t="0" r="3175" b="9525"/>
            <wp:docPr id="1" name="Picture 1" descr="Code_Genera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de_Generated_Image"/>
                    <pic:cNvPicPr>
                      <a:picLocks noChangeAspect="1"/>
                    </pic:cNvPicPr>
                  </pic:nvPicPr>
                  <pic:blipFill>
                    <a:blip r:embed="rId11"/>
                    <a:stretch>
                      <a:fillRect/>
                    </a:stretch>
                  </pic:blipFill>
                  <pic:spPr>
                    <a:xfrm>
                      <a:off x="0" y="0"/>
                      <a:ext cx="5940425" cy="2581275"/>
                    </a:xfrm>
                    <a:prstGeom prst="rect">
                      <a:avLst/>
                    </a:prstGeom>
                  </pic:spPr>
                </pic:pic>
              </a:graphicData>
            </a:graphic>
          </wp:inline>
        </w:drawing>
      </w:r>
    </w:p>
    <w:p w14:paraId="0CB08987">
      <w:pPr>
        <w:pBdr>
          <w:top w:val="none" w:color="auto" w:sz="0" w:space="0"/>
          <w:left w:val="none" w:color="auto" w:sz="0" w:space="0"/>
          <w:bottom w:val="none" w:color="auto" w:sz="0" w:space="0"/>
          <w:right w:val="none" w:color="auto" w:sz="0" w:space="0"/>
          <w:between w:val="none" w:color="auto" w:sz="0" w:space="0"/>
        </w:pBdr>
        <w:shd w:val="clear" w:fill="auto"/>
        <w:spacing w:before="225" w:after="300"/>
        <w:rPr>
          <w:rFonts w:hint="default"/>
          <w:sz w:val="20"/>
          <w:szCs w:val="20"/>
          <w:lang w:val="en-IN"/>
        </w:rPr>
      </w:pPr>
    </w:p>
    <w:p w14:paraId="78DD7817">
      <w:pPr>
        <w:pBdr>
          <w:top w:val="none" w:color="auto" w:sz="0" w:space="0"/>
          <w:left w:val="none" w:color="auto" w:sz="0" w:space="0"/>
          <w:bottom w:val="none" w:color="auto" w:sz="0" w:space="0"/>
          <w:right w:val="none" w:color="auto" w:sz="0" w:space="0"/>
          <w:between w:val="none" w:color="auto" w:sz="0" w:space="0"/>
        </w:pBdr>
        <w:shd w:val="clear" w:fill="auto"/>
        <w:spacing w:before="225" w:after="300"/>
        <w:rPr>
          <w:rFonts w:hint="default"/>
          <w:sz w:val="20"/>
          <w:szCs w:val="20"/>
          <w:lang w:val="en-IN"/>
        </w:rPr>
      </w:pPr>
    </w:p>
    <w:p w14:paraId="7EFB2950">
      <w:pPr>
        <w:pBdr>
          <w:top w:val="none" w:color="auto" w:sz="0" w:space="0"/>
          <w:left w:val="none" w:color="auto" w:sz="0" w:space="0"/>
          <w:bottom w:val="none" w:color="auto" w:sz="0" w:space="0"/>
          <w:right w:val="none" w:color="auto" w:sz="0" w:space="0"/>
          <w:between w:val="none" w:color="auto" w:sz="0" w:space="0"/>
        </w:pBdr>
        <w:shd w:val="clear" w:fill="auto"/>
        <w:spacing w:before="225" w:after="300"/>
        <w:rPr>
          <w:rFonts w:hint="default"/>
          <w:sz w:val="20"/>
          <w:szCs w:val="20"/>
          <w:lang w:val="en-IN"/>
        </w:rPr>
      </w:pPr>
    </w:p>
    <w:p w14:paraId="47DD4EAC">
      <w:pPr>
        <w:pBdr>
          <w:top w:val="none" w:color="auto" w:sz="0" w:space="0"/>
          <w:left w:val="none" w:color="auto" w:sz="0" w:space="0"/>
          <w:bottom w:val="none" w:color="auto" w:sz="0" w:space="0"/>
          <w:right w:val="none" w:color="auto" w:sz="0" w:space="0"/>
          <w:between w:val="none" w:color="auto" w:sz="0" w:space="0"/>
        </w:pBdr>
        <w:shd w:val="clear" w:fill="auto"/>
        <w:spacing w:before="225" w:after="300"/>
        <w:rPr>
          <w:rFonts w:hint="default"/>
          <w:sz w:val="20"/>
          <w:szCs w:val="20"/>
          <w:lang w:val="en-IN"/>
        </w:rPr>
      </w:pPr>
    </w:p>
    <w:p w14:paraId="6DCCF9A1">
      <w:pPr>
        <w:pBdr>
          <w:top w:val="none" w:color="auto" w:sz="0" w:space="0"/>
          <w:left w:val="none" w:color="auto" w:sz="0" w:space="0"/>
          <w:bottom w:val="none" w:color="auto" w:sz="0" w:space="0"/>
          <w:right w:val="none" w:color="auto" w:sz="0" w:space="0"/>
          <w:between w:val="none" w:color="auto" w:sz="0" w:space="0"/>
        </w:pBdr>
        <w:shd w:val="clear" w:fill="auto"/>
        <w:spacing w:before="225" w:after="300"/>
        <w:rPr>
          <w:rFonts w:hint="default"/>
          <w:sz w:val="20"/>
          <w:szCs w:val="20"/>
          <w:lang w:val="en-IN"/>
        </w:rPr>
      </w:pPr>
    </w:p>
    <w:p w14:paraId="7AEEC01C">
      <w:pPr>
        <w:pBdr>
          <w:top w:val="none" w:color="auto" w:sz="0" w:space="0"/>
          <w:left w:val="none" w:color="auto" w:sz="0" w:space="0"/>
          <w:bottom w:val="none" w:color="auto" w:sz="0" w:space="0"/>
          <w:right w:val="none" w:color="auto" w:sz="0" w:space="0"/>
          <w:between w:val="none" w:color="auto" w:sz="0" w:space="0"/>
        </w:pBdr>
        <w:shd w:val="clear" w:fill="auto"/>
        <w:spacing w:before="225" w:after="300"/>
        <w:rPr>
          <w:rFonts w:hint="default"/>
          <w:sz w:val="20"/>
          <w:szCs w:val="20"/>
          <w:lang w:val="en-IN"/>
        </w:rPr>
      </w:pPr>
    </w:p>
    <w:p w14:paraId="00000044">
      <w:pPr>
        <w:pStyle w:val="3"/>
        <w:numPr>
          <w:ilvl w:val="0"/>
          <w:numId w:val="2"/>
        </w:numPr>
        <w:pBdr>
          <w:top w:val="none" w:color="auto" w:sz="0" w:space="0"/>
          <w:left w:val="none" w:color="auto" w:sz="0" w:space="0"/>
          <w:bottom w:val="none" w:color="auto" w:sz="0" w:space="0"/>
          <w:right w:val="none" w:color="auto" w:sz="0" w:space="0"/>
          <w:between w:val="none" w:color="auto" w:sz="0" w:space="0"/>
        </w:pBdr>
        <w:shd w:val="clear" w:fill="auto"/>
        <w:rPr>
          <w:rtl w:val="0"/>
        </w:rPr>
      </w:pPr>
      <w:r>
        <w:rPr>
          <w:rtl w:val="0"/>
        </w:rPr>
        <w:t>POWER BI DASHBOARD SPECIFICATION</w:t>
      </w:r>
    </w:p>
    <w:p w14:paraId="2C0CBAD8">
      <w:pPr>
        <w:numPr>
          <w:numId w:val="0"/>
        </w:numPr>
      </w:pPr>
      <w:r>
        <w:drawing>
          <wp:inline distT="0" distB="0" distL="114300" distR="114300">
            <wp:extent cx="5935980" cy="3021330"/>
            <wp:effectExtent l="0" t="0" r="7620" b="762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2"/>
                    <a:stretch>
                      <a:fillRect/>
                    </a:stretch>
                  </pic:blipFill>
                  <pic:spPr>
                    <a:xfrm>
                      <a:off x="0" y="0"/>
                      <a:ext cx="5935980" cy="3021330"/>
                    </a:xfrm>
                    <a:prstGeom prst="rect">
                      <a:avLst/>
                    </a:prstGeom>
                    <a:noFill/>
                    <a:ln>
                      <a:noFill/>
                    </a:ln>
                  </pic:spPr>
                </pic:pic>
              </a:graphicData>
            </a:graphic>
          </wp:inline>
        </w:drawing>
      </w:r>
    </w:p>
    <w:p w14:paraId="0000004C">
      <w:pPr>
        <w:pStyle w:val="3"/>
        <w:numPr>
          <w:ilvl w:val="0"/>
          <w:numId w:val="3"/>
        </w:numPr>
        <w:pBdr>
          <w:top w:val="none" w:color="auto" w:sz="0" w:space="0"/>
          <w:left w:val="none" w:color="auto" w:sz="0" w:space="0"/>
          <w:bottom w:val="none" w:color="auto" w:sz="0" w:space="0"/>
          <w:right w:val="none" w:color="auto" w:sz="0" w:space="0"/>
          <w:between w:val="none" w:color="auto" w:sz="0" w:space="0"/>
        </w:pBdr>
        <w:shd w:val="clear" w:fill="auto"/>
        <w:rPr>
          <w:rtl w:val="0"/>
        </w:rPr>
      </w:pPr>
      <w:r>
        <w:rPr>
          <w:rtl w:val="0"/>
        </w:rPr>
        <w:t>TABLEAU DASHBOARD SPECIFICATION</w:t>
      </w:r>
    </w:p>
    <w:p w14:paraId="2D19B0BC">
      <w:pPr>
        <w:numPr>
          <w:numId w:val="0"/>
        </w:numPr>
      </w:pPr>
      <w:r>
        <w:drawing>
          <wp:inline distT="0" distB="0" distL="114300" distR="114300">
            <wp:extent cx="5942330" cy="3298825"/>
            <wp:effectExtent l="0" t="0" r="1270" b="1587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3"/>
                    <a:stretch>
                      <a:fillRect/>
                    </a:stretch>
                  </pic:blipFill>
                  <pic:spPr>
                    <a:xfrm>
                      <a:off x="0" y="0"/>
                      <a:ext cx="5942330" cy="3298825"/>
                    </a:xfrm>
                    <a:prstGeom prst="rect">
                      <a:avLst/>
                    </a:prstGeom>
                    <a:noFill/>
                    <a:ln>
                      <a:noFill/>
                    </a:ln>
                  </pic:spPr>
                </pic:pic>
              </a:graphicData>
            </a:graphic>
          </wp:inline>
        </w:drawing>
      </w:r>
      <w:bookmarkStart w:id="0" w:name="_GoBack"/>
      <w:bookmarkEnd w:id="0"/>
    </w:p>
    <w:p w14:paraId="0000004D">
      <w:pPr>
        <w:pStyle w:val="3"/>
        <w:pBdr>
          <w:top w:val="none" w:color="auto" w:sz="0" w:space="0"/>
          <w:left w:val="none" w:color="auto" w:sz="0" w:space="0"/>
          <w:bottom w:val="none" w:color="auto" w:sz="0" w:space="0"/>
          <w:right w:val="none" w:color="auto" w:sz="0" w:space="0"/>
          <w:between w:val="none" w:color="auto" w:sz="0" w:space="0"/>
        </w:pBdr>
        <w:shd w:val="clear" w:fill="auto"/>
      </w:pPr>
      <w:r>
        <w:rPr>
          <w:rtl w:val="0"/>
        </w:rPr>
        <w:t>7. RESULT</w:t>
      </w:r>
    </w:p>
    <w:p w14:paraId="0000004E">
      <w:pPr>
        <w:pBdr>
          <w:top w:val="none" w:color="auto" w:sz="0" w:space="0"/>
          <w:left w:val="none" w:color="auto" w:sz="0" w:space="0"/>
          <w:bottom w:val="none" w:color="auto" w:sz="0" w:space="0"/>
          <w:right w:val="none" w:color="auto" w:sz="0" w:space="0"/>
          <w:between w:val="none" w:color="auto" w:sz="0" w:space="0"/>
        </w:pBdr>
        <w:shd w:val="clear" w:fill="auto"/>
        <w:rPr>
          <w:sz w:val="22"/>
          <w:szCs w:val="22"/>
        </w:rPr>
      </w:pPr>
      <w:r>
        <w:pict>
          <v:rect id="_x0000_i1031" o:spt="1" style="height:1.5pt;width:0pt;" fillcolor="#A0A0A0" filled="t" stroked="f" coordsize="21600,21600" o:hr="t" o:hrstd="t" o:hralign="center">
            <v:path/>
            <v:fill on="t" focussize="0,0"/>
            <v:stroke on="f"/>
            <v:imagedata o:title=""/>
            <o:lock v:ext="edit"/>
            <w10:wrap type="none"/>
            <w10:anchorlock/>
          </v:rect>
        </w:pict>
      </w:r>
      <w:r>
        <w:rPr>
          <w:sz w:val="22"/>
          <w:szCs w:val="22"/>
          <w:rtl w:val="0"/>
        </w:rPr>
        <w:t>Four demonstration source tables were combined into a unified analytical dataset of 1,600 rows and 17 columns. Data preprocessing successfully cleaned missing values, standardized numerical distributions, and categorized borrower credit tiers. Three Matplotlib charts, three Seaborn charts, and comprehensive dashboard layouts for both Power BI and Tableau were prepared and validated. The activity demonstrates an end-to-end financial data analytics pipeline from data ingestion to BI visualization.</w:t>
      </w:r>
    </w:p>
    <w:sectPr>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085B612-CDC1-4082-A826-935AF53330A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6797E17-CA8C-4B3C-860F-431983258E11}"/>
  </w:font>
  <w:font w:name="Wingdings">
    <w:panose1 w:val="05000000000000000000"/>
    <w:charset w:val="02"/>
    <w:family w:val="auto"/>
    <w:pitch w:val="default"/>
    <w:sig w:usb0="00000000" w:usb1="00000000" w:usb2="00000000" w:usb3="00000000" w:csb0="80000000" w:csb1="00000000"/>
    <w:embedRegular r:id="rId3" w:fontKey="{EF37E19E-10D5-453F-819B-266932B6B336}"/>
  </w:font>
  <w:font w:name="Calibri">
    <w:panose1 w:val="020F0502020204030204"/>
    <w:charset w:val="00"/>
    <w:family w:val="swiss"/>
    <w:pitch w:val="default"/>
    <w:sig w:usb0="E4002EFF" w:usb1="C200247B" w:usb2="00000009" w:usb3="00000000" w:csb0="200001FF" w:csb1="00000000"/>
    <w:embedRegular r:id="rId4" w:fontKey="{9D85F624-9B1E-42F7-B45A-C09FCA3E851F}"/>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27C9D66E-948E-49D1-8E1B-0F77A2C6873F}"/>
  </w:font>
  <w:font w:name="Courier">
    <w:altName w:val="Courier New"/>
    <w:panose1 w:val="00000000000000000000"/>
    <w:charset w:val="00"/>
    <w:family w:val="auto"/>
    <w:pitch w:val="default"/>
    <w:sig w:usb0="00000000" w:usb1="00000000" w:usb2="00000000" w:usb3="00000000" w:csb0="00000000" w:csb1="00000000"/>
    <w:embedRegular r:id="rId6" w:fontKey="{B71201DB-EF26-4388-8F70-6B339DB45416}"/>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5ED3DB"/>
    <w:multiLevelType w:val="singleLevel"/>
    <w:tmpl w:val="9D5ED3DB"/>
    <w:lvl w:ilvl="0" w:tentative="0">
      <w:start w:val="6"/>
      <w:numFmt w:val="decimal"/>
      <w:suff w:val="space"/>
      <w:lvlText w:val="%1."/>
      <w:lvlJc w:val="left"/>
    </w:lvl>
  </w:abstractNum>
  <w:abstractNum w:abstractNumId="1">
    <w:nsid w:val="0053208E"/>
    <w:multiLevelType w:val="multilevel"/>
    <w:tmpl w:val="0053208E"/>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1D411644"/>
    <w:multiLevelType w:val="singleLevel"/>
    <w:tmpl w:val="1D411644"/>
    <w:lvl w:ilvl="0" w:tentative="0">
      <w:start w:val="5"/>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D591E7F"/>
    <w:rsid w:val="2E1D3A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75"/>
      <w:jc w:val="center"/>
    </w:pPr>
    <w:rPr>
      <w:b/>
      <w:bCs/>
      <w:color w:val="1F4E79"/>
      <w:sz w:val="40"/>
      <w:szCs w:val="40"/>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00" w:after="270"/>
    </w:pPr>
    <w:rPr>
      <w:b/>
      <w:bCs/>
      <w:color w:val="2E75B6"/>
      <w:sz w:val="28"/>
      <w:szCs w:val="28"/>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40"/>
    </w:pPr>
    <w:rPr>
      <w:b/>
      <w:bCs/>
      <w:color w:val="1F4E79"/>
      <w:sz w:val="24"/>
      <w:szCs w:val="24"/>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TotalTime>8</TotalTime>
  <ScaleCrop>false</ScaleCrop>
  <LinksUpToDate>false</LinksUpToDate>
  <Application>WPS Office_12.1.0.28099_F1E327BC-269C-435d-A152-05C5408002CA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2026-10-22T11:08:22Z</dcterms:created>
  <dc:creator>Navdeep</dc:creator>
  <cp:lastModifiedBy>NAVDEEP N (REC)</cp:lastModifiedBy>
  <dcterms:modified xsi:type="dcterms:W3CDTF">2026-10-22T11:17:18Z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eyJoZGlkIjoiMmExNWUwNDcyMTE2Y2E3NTllYmVmMzczZmY2MWY0YzAiLCJ1c2VySWQiOiI1Njc1NDIwODYwNzEifQ==</vt:lpwstr>
  </property>
  <property fmtid="{D5CDD505-2E9C-101B-9397-08002B2CF9AE}" pid="3" name="KSOProductBuildVer">
    <vt:lpwstr>1033-12.1.0.28099</vt:lpwstr>
  </property>
  <property fmtid="{D5CDD505-2E9C-101B-9397-08002B2CF9AE}" pid="4" name="ICV">
    <vt:lpwstr>79ACC1A5EB40483DAD16F16D3E07061E_13</vt:lpwstr>
  </property>
</Properties>
</file>