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825A3" w14:textId="6AA7CEC1" w:rsidR="00DC3350" w:rsidRPr="009172B5" w:rsidRDefault="00DC3350" w:rsidP="00DC3350">
      <w:pPr>
        <w:pStyle w:val="Header2-FRSecure"/>
      </w:pPr>
      <w:r>
        <w:t>Appendix B: Versioning</w:t>
      </w:r>
    </w:p>
    <w:p w14:paraId="3828A59F" w14:textId="77777777" w:rsidR="00DC3350" w:rsidRPr="009172B5" w:rsidRDefault="00DC3350" w:rsidP="00DC3350">
      <w:pPr>
        <w:pStyle w:val="Header3-FRSecure"/>
      </w:pPr>
      <w:r>
        <w:t>(Company)</w:t>
      </w:r>
      <w:r w:rsidRPr="009172B5">
        <w:t xml:space="preserve"> Information Security Policy Version</w:t>
      </w:r>
    </w:p>
    <w:p w14:paraId="0A66A293" w14:textId="77777777" w:rsidR="00DC3350" w:rsidRPr="00DC3350" w:rsidRDefault="00DC3350" w:rsidP="00DC3350">
      <w:r w:rsidRPr="00DC3350">
        <w:t>The (Company) Information Security Policy Manual contains versioning information to assist the owner and reader to ensure that the policy being maintained and/or read is the most current version of the document.</w:t>
      </w:r>
    </w:p>
    <w:p w14:paraId="1F62D739" w14:textId="23320543" w:rsidR="00DC3350" w:rsidRPr="00DC3350" w:rsidRDefault="00DC3350" w:rsidP="00DC3350">
      <w:r w:rsidRPr="00DC3350">
        <w:t xml:space="preserve">The version number for the Manual and the policies contained within consist of three numbers separated by a period (“.”). The format is </w:t>
      </w:r>
      <w:r w:rsidRPr="00DC3350">
        <w:rPr>
          <w:i/>
        </w:rPr>
        <w:t>X.Y.Z</w:t>
      </w:r>
      <w:r w:rsidRPr="00DC3350">
        <w:t xml:space="preserve"> as noted below.</w:t>
      </w:r>
      <w:r>
        <w:br/>
      </w:r>
    </w:p>
    <w:p w14:paraId="6EF8B1FE" w14:textId="77777777" w:rsidR="00DC3350" w:rsidRPr="00DC3350" w:rsidRDefault="00DC3350" w:rsidP="00DC3350">
      <w:pPr>
        <w:pStyle w:val="Header3-FRSecure"/>
      </w:pPr>
      <w:bookmarkStart w:id="0" w:name="_Ref42674678"/>
      <w:r w:rsidRPr="00DC3350">
        <w:t>X = Major Policy Version Number</w:t>
      </w:r>
      <w:bookmarkEnd w:id="0"/>
    </w:p>
    <w:p w14:paraId="55D13F5B" w14:textId="77777777" w:rsidR="00DC3350" w:rsidRPr="00DC3350" w:rsidRDefault="00DC3350" w:rsidP="00DC3350">
      <w:r w:rsidRPr="00DC3350">
        <w:t xml:space="preserve">The Major Policy Version Number notes all major revisions to policies or the Manual. </w:t>
      </w:r>
    </w:p>
    <w:p w14:paraId="5778570E" w14:textId="77777777" w:rsidR="00DC3350" w:rsidRPr="00DC3350" w:rsidRDefault="00DC3350" w:rsidP="00DC3350">
      <w:pPr>
        <w:rPr>
          <w:rFonts w:ascii="Trebuchet MS" w:hAnsi="Trebuchet MS"/>
          <w:b/>
          <w:bCs/>
          <w:sz w:val="20"/>
          <w:szCs w:val="20"/>
        </w:rPr>
      </w:pPr>
      <w:r w:rsidRPr="00DC3350">
        <w:rPr>
          <w:rFonts w:ascii="Trebuchet MS" w:hAnsi="Trebuchet MS"/>
          <w:b/>
          <w:bCs/>
          <w:sz w:val="20"/>
          <w:szCs w:val="20"/>
        </w:rPr>
        <w:t>The Manual’s Major Policy Version Number will increment by one in the following circumstances:</w:t>
      </w:r>
    </w:p>
    <w:p w14:paraId="3EB09B7D" w14:textId="77777777" w:rsidR="00DC3350" w:rsidRPr="00DC3350" w:rsidRDefault="00DC3350" w:rsidP="00DC3350">
      <w:pPr>
        <w:pStyle w:val="ListParagraph"/>
        <w:numPr>
          <w:ilvl w:val="0"/>
          <w:numId w:val="14"/>
        </w:numPr>
        <w:rPr>
          <w:rFonts w:ascii="Trebuchet MS" w:hAnsi="Trebuchet MS"/>
          <w:sz w:val="20"/>
          <w:szCs w:val="20"/>
        </w:rPr>
      </w:pPr>
      <w:r w:rsidRPr="00DC3350">
        <w:rPr>
          <w:rFonts w:ascii="Trebuchet MS" w:hAnsi="Trebuchet MS"/>
          <w:sz w:val="20"/>
          <w:szCs w:val="20"/>
        </w:rPr>
        <w:t>Major revisions of the (Company) Information Security Policy Manual, which include:</w:t>
      </w:r>
    </w:p>
    <w:p w14:paraId="1849D75D" w14:textId="77777777" w:rsidR="00DC3350" w:rsidRPr="00DC3350" w:rsidRDefault="00DC3350" w:rsidP="00DC3350">
      <w:pPr>
        <w:pStyle w:val="ListParagraph"/>
        <w:numPr>
          <w:ilvl w:val="1"/>
          <w:numId w:val="14"/>
        </w:numPr>
        <w:rPr>
          <w:rFonts w:ascii="Trebuchet MS" w:hAnsi="Trebuchet MS"/>
          <w:sz w:val="20"/>
          <w:szCs w:val="20"/>
        </w:rPr>
      </w:pPr>
      <w:r w:rsidRPr="00DC3350">
        <w:rPr>
          <w:rFonts w:ascii="Trebuchet MS" w:hAnsi="Trebuchet MS"/>
          <w:sz w:val="20"/>
          <w:szCs w:val="20"/>
        </w:rPr>
        <w:t>The addition of a new policy to the manual</w:t>
      </w:r>
    </w:p>
    <w:p w14:paraId="63D7D32A" w14:textId="77777777" w:rsidR="00DC3350" w:rsidRPr="00DC3350" w:rsidRDefault="00DC3350" w:rsidP="00DC3350">
      <w:pPr>
        <w:pStyle w:val="ListParagraph"/>
        <w:numPr>
          <w:ilvl w:val="1"/>
          <w:numId w:val="14"/>
        </w:numPr>
        <w:rPr>
          <w:rFonts w:ascii="Trebuchet MS" w:hAnsi="Trebuchet MS"/>
          <w:sz w:val="20"/>
          <w:szCs w:val="20"/>
        </w:rPr>
      </w:pPr>
      <w:r w:rsidRPr="00DC3350">
        <w:rPr>
          <w:rFonts w:ascii="Trebuchet MS" w:hAnsi="Trebuchet MS"/>
          <w:sz w:val="20"/>
          <w:szCs w:val="20"/>
        </w:rPr>
        <w:t>The removal of a policy from the manual</w:t>
      </w:r>
    </w:p>
    <w:p w14:paraId="69CCDDED" w14:textId="77777777" w:rsidR="00DC3350" w:rsidRPr="00DC3350" w:rsidRDefault="00DC3350" w:rsidP="00DC3350">
      <w:pPr>
        <w:pStyle w:val="ListParagraph"/>
        <w:numPr>
          <w:ilvl w:val="1"/>
          <w:numId w:val="14"/>
        </w:numPr>
        <w:rPr>
          <w:rFonts w:ascii="Trebuchet MS" w:hAnsi="Trebuchet MS"/>
          <w:sz w:val="20"/>
          <w:szCs w:val="20"/>
        </w:rPr>
      </w:pPr>
      <w:r w:rsidRPr="00DC3350">
        <w:rPr>
          <w:rFonts w:ascii="Trebuchet MS" w:hAnsi="Trebuchet MS"/>
          <w:sz w:val="20"/>
          <w:szCs w:val="20"/>
        </w:rPr>
        <w:t>The renaming of a policy within the manual</w:t>
      </w:r>
    </w:p>
    <w:p w14:paraId="736ACDF9" w14:textId="53432374" w:rsidR="00DC3350" w:rsidRDefault="00DC3350" w:rsidP="00DC3350">
      <w:pPr>
        <w:pStyle w:val="ListParagraph"/>
        <w:numPr>
          <w:ilvl w:val="1"/>
          <w:numId w:val="14"/>
        </w:numPr>
        <w:rPr>
          <w:rFonts w:ascii="Trebuchet MS" w:hAnsi="Trebuchet MS"/>
          <w:sz w:val="20"/>
          <w:szCs w:val="20"/>
        </w:rPr>
      </w:pPr>
      <w:r w:rsidRPr="00DC3350">
        <w:rPr>
          <w:rFonts w:ascii="Trebuchet MS" w:hAnsi="Trebuchet MS"/>
          <w:sz w:val="20"/>
          <w:szCs w:val="20"/>
        </w:rPr>
        <w:t>If the Minor Version Number requires a reset to zero</w:t>
      </w:r>
    </w:p>
    <w:p w14:paraId="51B4008A" w14:textId="77777777" w:rsidR="00DC3350" w:rsidRPr="00DC3350" w:rsidRDefault="00DC3350" w:rsidP="00DC3350">
      <w:pPr>
        <w:pStyle w:val="ListParagraph"/>
        <w:ind w:left="1440"/>
        <w:rPr>
          <w:rFonts w:ascii="Trebuchet MS" w:hAnsi="Trebuchet MS"/>
          <w:sz w:val="20"/>
          <w:szCs w:val="20"/>
        </w:rPr>
      </w:pPr>
    </w:p>
    <w:p w14:paraId="636CB37B" w14:textId="77777777" w:rsidR="00DC3350" w:rsidRPr="00DC3350" w:rsidRDefault="00DC3350" w:rsidP="00DC3350">
      <w:pPr>
        <w:rPr>
          <w:rFonts w:ascii="Trebuchet MS" w:hAnsi="Trebuchet MS"/>
          <w:b/>
          <w:bCs/>
          <w:sz w:val="20"/>
          <w:szCs w:val="20"/>
        </w:rPr>
      </w:pPr>
      <w:r w:rsidRPr="00DC3350">
        <w:rPr>
          <w:rFonts w:ascii="Trebuchet MS" w:hAnsi="Trebuchet MS"/>
          <w:b/>
          <w:bCs/>
          <w:sz w:val="20"/>
          <w:szCs w:val="20"/>
        </w:rPr>
        <w:t>A Policy’s Major Policy Version Number will increment by one in the following circumstances:</w:t>
      </w:r>
    </w:p>
    <w:p w14:paraId="5C2E506C" w14:textId="77777777" w:rsidR="00DC3350" w:rsidRPr="00DC3350" w:rsidRDefault="00DC3350" w:rsidP="00DC3350">
      <w:pPr>
        <w:pStyle w:val="ListParagraph"/>
        <w:numPr>
          <w:ilvl w:val="0"/>
          <w:numId w:val="14"/>
        </w:numPr>
        <w:rPr>
          <w:rFonts w:ascii="Trebuchet MS" w:hAnsi="Trebuchet MS"/>
          <w:sz w:val="20"/>
          <w:szCs w:val="20"/>
        </w:rPr>
      </w:pPr>
      <w:r w:rsidRPr="00DC3350">
        <w:rPr>
          <w:rFonts w:ascii="Trebuchet MS" w:hAnsi="Trebuchet MS"/>
          <w:sz w:val="20"/>
          <w:szCs w:val="20"/>
        </w:rPr>
        <w:t>Addition or removal of a policy statement</w:t>
      </w:r>
    </w:p>
    <w:p w14:paraId="77D017CC" w14:textId="18846531" w:rsidR="00DC3350" w:rsidRDefault="00DC3350" w:rsidP="00DC3350">
      <w:pPr>
        <w:pStyle w:val="ListParagraph"/>
        <w:numPr>
          <w:ilvl w:val="0"/>
          <w:numId w:val="14"/>
        </w:numPr>
        <w:rPr>
          <w:rFonts w:ascii="Trebuchet MS" w:hAnsi="Trebuchet MS"/>
          <w:sz w:val="20"/>
          <w:szCs w:val="20"/>
        </w:rPr>
      </w:pPr>
      <w:r w:rsidRPr="00DC3350">
        <w:rPr>
          <w:rFonts w:ascii="Trebuchet MS" w:hAnsi="Trebuchet MS"/>
          <w:sz w:val="20"/>
          <w:szCs w:val="20"/>
        </w:rPr>
        <w:t>If the Minor Version Number requires a reset to zero</w:t>
      </w:r>
    </w:p>
    <w:p w14:paraId="2A2ACEC9" w14:textId="77777777" w:rsidR="00DC3350" w:rsidRPr="00DC3350" w:rsidRDefault="00DC3350" w:rsidP="00DC3350">
      <w:pPr>
        <w:pStyle w:val="ListParagraph"/>
        <w:rPr>
          <w:rFonts w:ascii="Trebuchet MS" w:hAnsi="Trebuchet MS"/>
          <w:sz w:val="20"/>
          <w:szCs w:val="20"/>
        </w:rPr>
      </w:pPr>
    </w:p>
    <w:p w14:paraId="052DE1C7" w14:textId="474BCD06" w:rsidR="00DC3350" w:rsidRDefault="00DC3350" w:rsidP="00DC3350">
      <w:r w:rsidRPr="00DC3350">
        <w:t>Whenever the Major Policy Version Number is incremented, all other version numbers (Minor and Non-Material) are reset to zero.</w:t>
      </w:r>
    </w:p>
    <w:p w14:paraId="420532C3" w14:textId="77777777" w:rsidR="00DC3350" w:rsidRPr="00DC3350" w:rsidRDefault="00DC3350" w:rsidP="00DC3350"/>
    <w:p w14:paraId="4C3B3BBA" w14:textId="77777777" w:rsidR="00DC3350" w:rsidRPr="00DC3350" w:rsidRDefault="00DC3350" w:rsidP="00DC3350">
      <w:pPr>
        <w:pStyle w:val="Header3-FRSecure"/>
      </w:pPr>
      <w:r w:rsidRPr="00DC3350">
        <w:t>Y = Minor Policy Version Number</w:t>
      </w:r>
    </w:p>
    <w:p w14:paraId="176F1D66" w14:textId="77777777" w:rsidR="00DC3350" w:rsidRPr="00DC3350" w:rsidRDefault="00DC3350" w:rsidP="00DC3350">
      <w:r w:rsidRPr="00DC3350">
        <w:t>The Minor Policy Version Number notes all minor revisions and reviews of the Information Security Policy Manual.</w:t>
      </w:r>
    </w:p>
    <w:p w14:paraId="1CC788D4" w14:textId="77777777" w:rsidR="00DC3350" w:rsidRPr="00DC3350" w:rsidRDefault="00DC3350" w:rsidP="00DC3350">
      <w:pPr>
        <w:rPr>
          <w:rFonts w:ascii="Trebuchet MS" w:hAnsi="Trebuchet MS"/>
          <w:b/>
          <w:bCs/>
          <w:sz w:val="20"/>
          <w:szCs w:val="20"/>
        </w:rPr>
      </w:pPr>
      <w:r w:rsidRPr="00DC3350">
        <w:rPr>
          <w:rFonts w:ascii="Trebuchet MS" w:hAnsi="Trebuchet MS"/>
          <w:b/>
          <w:bCs/>
          <w:sz w:val="20"/>
          <w:szCs w:val="20"/>
        </w:rPr>
        <w:t>The Manual’s Minor Policy Version Number will increment by one in the following circumstances:</w:t>
      </w:r>
    </w:p>
    <w:p w14:paraId="2DD8FE64" w14:textId="77777777" w:rsidR="00DC3350" w:rsidRPr="00DC3350" w:rsidRDefault="00DC3350" w:rsidP="00DC3350">
      <w:pPr>
        <w:pStyle w:val="ListParagraph"/>
        <w:numPr>
          <w:ilvl w:val="0"/>
          <w:numId w:val="15"/>
        </w:numPr>
        <w:rPr>
          <w:rFonts w:ascii="Trebuchet MS" w:hAnsi="Trebuchet MS"/>
          <w:sz w:val="20"/>
          <w:szCs w:val="20"/>
        </w:rPr>
      </w:pPr>
      <w:r w:rsidRPr="00DC3350">
        <w:rPr>
          <w:rFonts w:ascii="Trebuchet MS" w:hAnsi="Trebuchet MS"/>
          <w:sz w:val="20"/>
          <w:szCs w:val="20"/>
        </w:rPr>
        <w:t>Any review of the Information Security Policy Manual</w:t>
      </w:r>
    </w:p>
    <w:p w14:paraId="78A3FFD7" w14:textId="77777777" w:rsidR="00DC3350" w:rsidRPr="00DC3350" w:rsidRDefault="00DC3350" w:rsidP="00DC3350">
      <w:pPr>
        <w:pStyle w:val="ListParagraph"/>
        <w:numPr>
          <w:ilvl w:val="0"/>
          <w:numId w:val="15"/>
        </w:numPr>
        <w:rPr>
          <w:rFonts w:ascii="Trebuchet MS" w:hAnsi="Trebuchet MS"/>
          <w:sz w:val="20"/>
          <w:szCs w:val="20"/>
        </w:rPr>
      </w:pPr>
      <w:r w:rsidRPr="00DC3350">
        <w:rPr>
          <w:rFonts w:ascii="Trebuchet MS" w:hAnsi="Trebuchet MS"/>
          <w:sz w:val="20"/>
          <w:szCs w:val="20"/>
        </w:rPr>
        <w:t>A major revision to a policy within the Manual (See “X = Major Policy Version Number” above)</w:t>
      </w:r>
    </w:p>
    <w:p w14:paraId="469AE02E" w14:textId="5B6176D8" w:rsidR="00DC3350" w:rsidRDefault="00DC3350" w:rsidP="00DC3350">
      <w:pPr>
        <w:pStyle w:val="ListParagraph"/>
        <w:numPr>
          <w:ilvl w:val="0"/>
          <w:numId w:val="15"/>
        </w:numPr>
        <w:rPr>
          <w:rFonts w:ascii="Trebuchet MS" w:hAnsi="Trebuchet MS"/>
          <w:sz w:val="20"/>
          <w:szCs w:val="20"/>
        </w:rPr>
      </w:pPr>
      <w:r w:rsidRPr="00DC3350">
        <w:rPr>
          <w:rFonts w:ascii="Trebuchet MS" w:hAnsi="Trebuchet MS"/>
          <w:sz w:val="20"/>
          <w:szCs w:val="20"/>
        </w:rPr>
        <w:t>If the Non-Material Policy Version Number must be reset to zero</w:t>
      </w:r>
    </w:p>
    <w:p w14:paraId="45191CE7" w14:textId="77777777" w:rsidR="00DC3350" w:rsidRPr="00DC3350" w:rsidRDefault="00DC3350" w:rsidP="00DC3350">
      <w:pPr>
        <w:pStyle w:val="ListParagraph"/>
        <w:rPr>
          <w:rFonts w:ascii="Trebuchet MS" w:hAnsi="Trebuchet MS"/>
          <w:sz w:val="20"/>
          <w:szCs w:val="20"/>
        </w:rPr>
      </w:pPr>
    </w:p>
    <w:p w14:paraId="3E970EF7" w14:textId="77777777" w:rsidR="00DC3350" w:rsidRPr="00DC3350" w:rsidRDefault="00DC3350" w:rsidP="00DC3350">
      <w:pPr>
        <w:rPr>
          <w:rFonts w:ascii="Trebuchet MS" w:hAnsi="Trebuchet MS"/>
          <w:b/>
          <w:bCs/>
          <w:sz w:val="20"/>
          <w:szCs w:val="20"/>
        </w:rPr>
      </w:pPr>
      <w:r w:rsidRPr="00DC3350">
        <w:rPr>
          <w:rFonts w:ascii="Trebuchet MS" w:hAnsi="Trebuchet MS"/>
          <w:b/>
          <w:bCs/>
          <w:sz w:val="20"/>
          <w:szCs w:val="20"/>
        </w:rPr>
        <w:t>A Policy’s Minor Policy Version Number will increment by one in the following circumstances:</w:t>
      </w:r>
    </w:p>
    <w:p w14:paraId="4425F3CB" w14:textId="77777777" w:rsidR="00DC3350" w:rsidRPr="00DC3350" w:rsidRDefault="00DC3350" w:rsidP="00DC3350">
      <w:pPr>
        <w:pStyle w:val="ListParagraph"/>
        <w:numPr>
          <w:ilvl w:val="0"/>
          <w:numId w:val="16"/>
        </w:numPr>
        <w:rPr>
          <w:rFonts w:ascii="Trebuchet MS" w:hAnsi="Trebuchet MS"/>
          <w:sz w:val="20"/>
          <w:szCs w:val="20"/>
        </w:rPr>
      </w:pPr>
      <w:r w:rsidRPr="00DC3350">
        <w:rPr>
          <w:rFonts w:ascii="Trebuchet MS" w:hAnsi="Trebuchet MS"/>
          <w:sz w:val="20"/>
          <w:szCs w:val="20"/>
        </w:rPr>
        <w:t xml:space="preserve">Any material </w:t>
      </w:r>
      <w:proofErr w:type="gramStart"/>
      <w:r w:rsidRPr="00DC3350">
        <w:rPr>
          <w:rFonts w:ascii="Trebuchet MS" w:hAnsi="Trebuchet MS"/>
          <w:sz w:val="20"/>
          <w:szCs w:val="20"/>
        </w:rPr>
        <w:t>change</w:t>
      </w:r>
      <w:proofErr w:type="gramEnd"/>
      <w:r w:rsidRPr="00DC3350">
        <w:rPr>
          <w:rFonts w:ascii="Trebuchet MS" w:hAnsi="Trebuchet MS"/>
          <w:sz w:val="20"/>
          <w:szCs w:val="20"/>
        </w:rPr>
        <w:t xml:space="preserve"> to an existing policy statement</w:t>
      </w:r>
    </w:p>
    <w:p w14:paraId="43E39393" w14:textId="77777777" w:rsidR="00DC3350" w:rsidRDefault="00DC3350" w:rsidP="00DC3350">
      <w:pPr>
        <w:pStyle w:val="ListParagraph"/>
        <w:numPr>
          <w:ilvl w:val="0"/>
          <w:numId w:val="16"/>
        </w:numPr>
        <w:rPr>
          <w:rFonts w:ascii="Trebuchet MS" w:hAnsi="Trebuchet MS"/>
          <w:sz w:val="20"/>
          <w:szCs w:val="20"/>
        </w:rPr>
      </w:pPr>
      <w:r w:rsidRPr="00DC3350">
        <w:rPr>
          <w:rFonts w:ascii="Trebuchet MS" w:hAnsi="Trebuchet MS"/>
          <w:sz w:val="20"/>
          <w:szCs w:val="20"/>
        </w:rPr>
        <w:lastRenderedPageBreak/>
        <w:t>If the Non-Material Policy Version Number must be reset to zero</w:t>
      </w:r>
    </w:p>
    <w:p w14:paraId="1D4B6C6B" w14:textId="7CC2105A" w:rsidR="00DC3350" w:rsidRPr="00DC3350" w:rsidRDefault="00DC3350" w:rsidP="00DC3350">
      <w:r w:rsidRPr="00DC3350">
        <w:t>Whenever the Minor Policy Version Number is incremented, the Non-Material Version Number is reset to zero.</w:t>
      </w:r>
      <w:r>
        <w:br/>
      </w:r>
    </w:p>
    <w:p w14:paraId="746FFE0F" w14:textId="77777777" w:rsidR="00DC3350" w:rsidRPr="00DC3350" w:rsidRDefault="00DC3350" w:rsidP="00DC3350">
      <w:pPr>
        <w:pStyle w:val="Header3-FRSecure"/>
      </w:pPr>
      <w:r w:rsidRPr="00DC3350">
        <w:t>Z = Non-Material Policy Version Number</w:t>
      </w:r>
    </w:p>
    <w:p w14:paraId="07726D01" w14:textId="77777777" w:rsidR="00DC3350" w:rsidRPr="00DC3350" w:rsidRDefault="00DC3350" w:rsidP="00DC3350">
      <w:r w:rsidRPr="00DC3350">
        <w:t>The Non-Material Policy Version Number notes insignificant changes to policies and the Information Security Manual.</w:t>
      </w:r>
    </w:p>
    <w:p w14:paraId="4BCC740A" w14:textId="77777777" w:rsidR="00DC3350" w:rsidRPr="00DC3350" w:rsidRDefault="00DC3350" w:rsidP="00DC3350">
      <w:r w:rsidRPr="00DC3350">
        <w:t>Insignificant changes are those that do not materially change the policy manual. The most common examples of an insignificant revision are punctuation and spelling changes.</w:t>
      </w:r>
    </w:p>
    <w:p w14:paraId="7D8C71B4" w14:textId="77777777" w:rsidR="00DC3350" w:rsidRPr="00DC3350" w:rsidRDefault="00DC3350" w:rsidP="00DC3350">
      <w:pPr>
        <w:rPr>
          <w:rFonts w:ascii="Trebuchet MS" w:hAnsi="Trebuchet MS"/>
          <w:b/>
          <w:bCs/>
          <w:sz w:val="20"/>
          <w:szCs w:val="20"/>
        </w:rPr>
      </w:pPr>
      <w:r w:rsidRPr="00DC3350">
        <w:rPr>
          <w:rFonts w:ascii="Trebuchet MS" w:hAnsi="Trebuchet MS"/>
          <w:b/>
          <w:bCs/>
          <w:sz w:val="20"/>
          <w:szCs w:val="20"/>
        </w:rPr>
        <w:t>The Manual’s Non-Material Policy Version Number will increment by one in the following circumstances:</w:t>
      </w:r>
    </w:p>
    <w:p w14:paraId="0FF310F0" w14:textId="6DB3ACDC" w:rsidR="00DC3350" w:rsidRPr="00DC3350" w:rsidRDefault="00DC3350" w:rsidP="00DC3350">
      <w:pPr>
        <w:pStyle w:val="ListParagraph"/>
        <w:numPr>
          <w:ilvl w:val="0"/>
          <w:numId w:val="17"/>
        </w:numPr>
        <w:rPr>
          <w:rFonts w:ascii="Trebuchet MS" w:hAnsi="Trebuchet MS"/>
          <w:sz w:val="20"/>
          <w:szCs w:val="20"/>
        </w:rPr>
      </w:pPr>
      <w:r w:rsidRPr="00DC3350">
        <w:rPr>
          <w:rFonts w:ascii="Trebuchet MS" w:hAnsi="Trebuchet MS"/>
          <w:sz w:val="20"/>
          <w:szCs w:val="20"/>
        </w:rPr>
        <w:t>A minor revision to a policy within the Manual (See “Y = Minor Policy Version Number” above)</w:t>
      </w:r>
      <w:r>
        <w:rPr>
          <w:rFonts w:ascii="Trebuchet MS" w:hAnsi="Trebuchet MS"/>
          <w:sz w:val="20"/>
          <w:szCs w:val="20"/>
        </w:rPr>
        <w:br/>
      </w:r>
    </w:p>
    <w:p w14:paraId="7ADD751E" w14:textId="77777777" w:rsidR="00DC3350" w:rsidRPr="00DC3350" w:rsidRDefault="00DC3350" w:rsidP="00DC3350">
      <w:pPr>
        <w:rPr>
          <w:rFonts w:ascii="Trebuchet MS" w:hAnsi="Trebuchet MS"/>
          <w:b/>
          <w:bCs/>
          <w:sz w:val="20"/>
          <w:szCs w:val="20"/>
        </w:rPr>
      </w:pPr>
      <w:r w:rsidRPr="00DC3350">
        <w:rPr>
          <w:rFonts w:ascii="Trebuchet MS" w:hAnsi="Trebuchet MS"/>
          <w:b/>
          <w:bCs/>
          <w:sz w:val="20"/>
          <w:szCs w:val="20"/>
        </w:rPr>
        <w:t>A Policy’s Non-Material Policy Version Number will increment by one in the following circumstances:</w:t>
      </w:r>
    </w:p>
    <w:p w14:paraId="1CE2E701" w14:textId="20FB5CD3" w:rsidR="00DC3350" w:rsidRPr="00DC3350" w:rsidRDefault="00DC3350" w:rsidP="00DC3350">
      <w:pPr>
        <w:pStyle w:val="ListParagraph"/>
        <w:numPr>
          <w:ilvl w:val="0"/>
          <w:numId w:val="17"/>
        </w:numPr>
        <w:rPr>
          <w:rFonts w:ascii="Trebuchet MS" w:hAnsi="Trebuchet MS"/>
          <w:sz w:val="20"/>
          <w:szCs w:val="20"/>
        </w:rPr>
      </w:pPr>
      <w:r w:rsidRPr="00DC3350">
        <w:rPr>
          <w:rFonts w:ascii="Trebuchet MS" w:hAnsi="Trebuchet MS"/>
          <w:sz w:val="20"/>
          <w:szCs w:val="20"/>
        </w:rPr>
        <w:t>A non-material change is made to an existing policy statement. (</w:t>
      </w:r>
      <w:proofErr w:type="gramStart"/>
      <w:r w:rsidRPr="00DC3350">
        <w:rPr>
          <w:rFonts w:ascii="Trebuchet MS" w:hAnsi="Trebuchet MS"/>
          <w:sz w:val="20"/>
          <w:szCs w:val="20"/>
        </w:rPr>
        <w:t>the</w:t>
      </w:r>
      <w:proofErr w:type="gramEnd"/>
      <w:r w:rsidRPr="00DC3350">
        <w:rPr>
          <w:rFonts w:ascii="Trebuchet MS" w:hAnsi="Trebuchet MS"/>
          <w:sz w:val="20"/>
          <w:szCs w:val="20"/>
        </w:rPr>
        <w:t xml:space="preserve"> Manual’s version number does not change)</w:t>
      </w:r>
      <w:r>
        <w:rPr>
          <w:rFonts w:ascii="Trebuchet MS" w:hAnsi="Trebuchet MS"/>
          <w:sz w:val="20"/>
          <w:szCs w:val="20"/>
        </w:rPr>
        <w:br/>
      </w:r>
    </w:p>
    <w:p w14:paraId="47C4C271" w14:textId="77777777" w:rsidR="00DC3350" w:rsidRPr="00DC3350" w:rsidRDefault="00DC3350" w:rsidP="00DC3350">
      <w:pPr>
        <w:pStyle w:val="Header3-FRSecure"/>
      </w:pPr>
      <w:r w:rsidRPr="00DC3350">
        <w:t>Reset to Zero</w:t>
      </w:r>
    </w:p>
    <w:p w14:paraId="626441EA" w14:textId="330FCF8D" w:rsidR="00DC3350" w:rsidRPr="00DC3350" w:rsidRDefault="00DC3350" w:rsidP="00DC3350">
      <w:r w:rsidRPr="00DC3350">
        <w:t xml:space="preserve">Anytime the Minor or Non-Material Policy Version Number is two (or more) digits in length the number must reset to zero and the number prior to it (Major or Minor) will be incremented by one. </w:t>
      </w:r>
      <w:r>
        <w:br/>
      </w:r>
    </w:p>
    <w:p w14:paraId="3B41982F" w14:textId="77777777" w:rsidR="00DC3350" w:rsidRPr="00DC3350" w:rsidRDefault="00DC3350" w:rsidP="00DC3350">
      <w:pPr>
        <w:pStyle w:val="Header2-FRSecure"/>
      </w:pPr>
      <w:r w:rsidRPr="00DC3350">
        <w:t>Examples</w:t>
      </w:r>
    </w:p>
    <w:p w14:paraId="5E78054F" w14:textId="77777777" w:rsidR="00DC3350" w:rsidRPr="00DC3350" w:rsidRDefault="00DC3350" w:rsidP="00DC3350">
      <w:pPr>
        <w:pStyle w:val="Header3-FRSecure"/>
      </w:pPr>
      <w:r w:rsidRPr="00DC3350">
        <w:t>Example #1 – Addition of a new policy.</w:t>
      </w:r>
    </w:p>
    <w:p w14:paraId="3D70976B" w14:textId="77777777" w:rsidR="00DC3350" w:rsidRPr="00DC3350" w:rsidRDefault="00DC3350" w:rsidP="00DC3350">
      <w:r w:rsidRPr="00DC3350">
        <w:t>When a new information policy has been approved by the Security Committee and is to be added to the (Company) Information Security Policy Manual, the following versioning takes place:</w:t>
      </w:r>
    </w:p>
    <w:p w14:paraId="236DB70B" w14:textId="77777777" w:rsidR="00DC3350" w:rsidRPr="00DC3350" w:rsidRDefault="00DC3350" w:rsidP="00DC3350">
      <w:pPr>
        <w:pStyle w:val="ListParagraph"/>
        <w:numPr>
          <w:ilvl w:val="0"/>
          <w:numId w:val="17"/>
        </w:numPr>
        <w:rPr>
          <w:rFonts w:ascii="Trebuchet MS" w:hAnsi="Trebuchet MS"/>
          <w:sz w:val="20"/>
          <w:szCs w:val="20"/>
        </w:rPr>
      </w:pPr>
      <w:r w:rsidRPr="00DC3350">
        <w:rPr>
          <w:rFonts w:ascii="Trebuchet MS" w:hAnsi="Trebuchet MS"/>
          <w:sz w:val="20"/>
          <w:szCs w:val="20"/>
        </w:rPr>
        <w:t>The newly approved policy is assigned a Major Policy Version Number of “1”, and a version of 1.0.0.  Policies only receive a version number once they are approved by the Security Committee.</w:t>
      </w:r>
    </w:p>
    <w:p w14:paraId="4313EC4D" w14:textId="136BC67B" w:rsidR="00DC3350" w:rsidRPr="00DC3350" w:rsidRDefault="00DC3350" w:rsidP="00DC3350">
      <w:pPr>
        <w:pStyle w:val="ListParagraph"/>
        <w:numPr>
          <w:ilvl w:val="0"/>
          <w:numId w:val="17"/>
        </w:numPr>
        <w:rPr>
          <w:rFonts w:ascii="Trebuchet MS" w:hAnsi="Trebuchet MS"/>
          <w:sz w:val="20"/>
          <w:szCs w:val="20"/>
        </w:rPr>
      </w:pPr>
      <w:r w:rsidRPr="00DC3350">
        <w:rPr>
          <w:rFonts w:ascii="Trebuchet MS" w:hAnsi="Trebuchet MS"/>
          <w:sz w:val="20"/>
          <w:szCs w:val="20"/>
        </w:rPr>
        <w:t>The addition of a new policy to the (Company) Information Security Policy Manual is noted as a Major Policy Manual Version change. If the (Company) Information Security Policy Manual was 1.0.4 at the time of the addition, the new manual version number would be 2.0.0.</w:t>
      </w:r>
      <w:r>
        <w:rPr>
          <w:rFonts w:ascii="Trebuchet MS" w:hAnsi="Trebuchet MS"/>
          <w:sz w:val="20"/>
          <w:szCs w:val="20"/>
        </w:rPr>
        <w:br/>
      </w:r>
    </w:p>
    <w:p w14:paraId="6E5D0E80" w14:textId="77777777" w:rsidR="00DC3350" w:rsidRPr="00DC3350" w:rsidRDefault="00DC3350" w:rsidP="00DC3350">
      <w:pPr>
        <w:pStyle w:val="Header3-FRSecure"/>
      </w:pPr>
      <w:r w:rsidRPr="00DC3350">
        <w:t>Example #2 – Addition of a policy statement to an existing information security policy.</w:t>
      </w:r>
    </w:p>
    <w:p w14:paraId="03023E1D" w14:textId="77777777" w:rsidR="00DC3350" w:rsidRPr="00DC3350" w:rsidRDefault="00DC3350" w:rsidP="00DC3350">
      <w:r w:rsidRPr="00DC3350">
        <w:t>The following versioning takes place:</w:t>
      </w:r>
    </w:p>
    <w:p w14:paraId="08158A86" w14:textId="77777777" w:rsidR="00DC3350" w:rsidRPr="00DC3350" w:rsidRDefault="00DC3350" w:rsidP="00DC3350">
      <w:pPr>
        <w:pStyle w:val="ListParagraph"/>
        <w:numPr>
          <w:ilvl w:val="0"/>
          <w:numId w:val="18"/>
        </w:numPr>
        <w:rPr>
          <w:rFonts w:ascii="Trebuchet MS" w:hAnsi="Trebuchet MS"/>
          <w:sz w:val="20"/>
          <w:szCs w:val="20"/>
        </w:rPr>
      </w:pPr>
      <w:r w:rsidRPr="00DC3350">
        <w:rPr>
          <w:rFonts w:ascii="Trebuchet MS" w:hAnsi="Trebuchet MS"/>
          <w:sz w:val="20"/>
          <w:szCs w:val="20"/>
        </w:rPr>
        <w:lastRenderedPageBreak/>
        <w:t>The Major Policy Version Number is incremented by one. If the version of the policy was 1.1.3, the new policy version would be 2.0.0.</w:t>
      </w:r>
    </w:p>
    <w:p w14:paraId="3D6FDBB2" w14:textId="4BFE1776" w:rsidR="00DC3350" w:rsidRPr="00DC3350" w:rsidRDefault="00DC3350" w:rsidP="00DC3350">
      <w:pPr>
        <w:pStyle w:val="ListParagraph"/>
        <w:numPr>
          <w:ilvl w:val="0"/>
          <w:numId w:val="18"/>
        </w:numPr>
        <w:rPr>
          <w:rFonts w:ascii="Trebuchet MS" w:hAnsi="Trebuchet MS"/>
          <w:sz w:val="20"/>
          <w:szCs w:val="20"/>
        </w:rPr>
      </w:pPr>
      <w:r w:rsidRPr="00DC3350">
        <w:rPr>
          <w:rFonts w:ascii="Trebuchet MS" w:hAnsi="Trebuchet MS"/>
          <w:sz w:val="20"/>
          <w:szCs w:val="20"/>
        </w:rPr>
        <w:t>The Minor Policy Manual Version Number is incremented by one. If the version of the (Company) Information Security Policy Manual was 1.1.8, the new version would become 1.2.0.</w:t>
      </w:r>
      <w:r>
        <w:rPr>
          <w:rFonts w:ascii="Trebuchet MS" w:hAnsi="Trebuchet MS"/>
          <w:sz w:val="20"/>
          <w:szCs w:val="20"/>
        </w:rPr>
        <w:br/>
      </w:r>
    </w:p>
    <w:p w14:paraId="074C2229" w14:textId="77777777" w:rsidR="00DC3350" w:rsidRPr="00DC3350" w:rsidRDefault="00DC3350" w:rsidP="00DC3350">
      <w:pPr>
        <w:pStyle w:val="Header3-FRSecure"/>
      </w:pPr>
      <w:r w:rsidRPr="00DC3350">
        <w:t>Example #3 – Change to an existing information security policy statement.</w:t>
      </w:r>
    </w:p>
    <w:p w14:paraId="0EC735AC" w14:textId="77777777" w:rsidR="00DC3350" w:rsidRPr="00DC3350" w:rsidRDefault="00DC3350" w:rsidP="00DC3350">
      <w:r w:rsidRPr="00DC3350">
        <w:t>The following versioning takes place:</w:t>
      </w:r>
    </w:p>
    <w:p w14:paraId="0B62B27F" w14:textId="77777777" w:rsidR="00DC3350" w:rsidRPr="00DC3350" w:rsidRDefault="00DC3350" w:rsidP="00DC3350">
      <w:pPr>
        <w:pStyle w:val="ListParagraph"/>
        <w:numPr>
          <w:ilvl w:val="0"/>
          <w:numId w:val="19"/>
        </w:numPr>
        <w:rPr>
          <w:rFonts w:ascii="Trebuchet MS" w:hAnsi="Trebuchet MS"/>
          <w:sz w:val="20"/>
          <w:szCs w:val="20"/>
        </w:rPr>
      </w:pPr>
      <w:r w:rsidRPr="00DC3350">
        <w:rPr>
          <w:rFonts w:ascii="Trebuchet MS" w:hAnsi="Trebuchet MS"/>
          <w:sz w:val="20"/>
          <w:szCs w:val="20"/>
        </w:rPr>
        <w:t>The Minor Policy Version Number is incremented by one.</w:t>
      </w:r>
    </w:p>
    <w:p w14:paraId="64666FA7" w14:textId="59C27B44" w:rsidR="00DC3350" w:rsidRPr="00DC3350" w:rsidRDefault="00DC3350" w:rsidP="00DC3350">
      <w:pPr>
        <w:pStyle w:val="ListParagraph"/>
        <w:numPr>
          <w:ilvl w:val="0"/>
          <w:numId w:val="19"/>
        </w:numPr>
        <w:rPr>
          <w:rFonts w:ascii="Trebuchet MS" w:hAnsi="Trebuchet MS"/>
          <w:sz w:val="20"/>
          <w:szCs w:val="20"/>
        </w:rPr>
      </w:pPr>
      <w:r w:rsidRPr="00DC3350">
        <w:rPr>
          <w:rFonts w:ascii="Trebuchet MS" w:hAnsi="Trebuchet MS"/>
          <w:sz w:val="20"/>
          <w:szCs w:val="20"/>
        </w:rPr>
        <w:t>The Non-Material Policy Manual Version Number is incremented by one.</w:t>
      </w:r>
      <w:r>
        <w:rPr>
          <w:rFonts w:ascii="Trebuchet MS" w:hAnsi="Trebuchet MS"/>
          <w:sz w:val="20"/>
          <w:szCs w:val="20"/>
        </w:rPr>
        <w:br/>
      </w:r>
    </w:p>
    <w:p w14:paraId="48D63861" w14:textId="77777777" w:rsidR="00DC3350" w:rsidRPr="00DC3350" w:rsidRDefault="00DC3350" w:rsidP="00DC3350">
      <w:r w:rsidRPr="00DC3350">
        <w:t>If the (Company) Information Security Policy Manual Version Number was 2.5.7 prior to the change, and the Information Security Policy Version Number was 1.3.6, the new version numbers would become:</w:t>
      </w:r>
    </w:p>
    <w:p w14:paraId="5D3DAB7E" w14:textId="77777777" w:rsidR="00DC3350" w:rsidRPr="00DC3350" w:rsidRDefault="00DC3350" w:rsidP="00DC3350">
      <w:pPr>
        <w:pStyle w:val="ListParagraph"/>
        <w:numPr>
          <w:ilvl w:val="0"/>
          <w:numId w:val="20"/>
        </w:numPr>
        <w:rPr>
          <w:rFonts w:ascii="Trebuchet MS" w:hAnsi="Trebuchet MS"/>
          <w:sz w:val="20"/>
          <w:szCs w:val="20"/>
        </w:rPr>
      </w:pPr>
      <w:r w:rsidRPr="00DC3350">
        <w:rPr>
          <w:rFonts w:ascii="Trebuchet MS" w:hAnsi="Trebuchet MS"/>
          <w:sz w:val="20"/>
          <w:szCs w:val="20"/>
        </w:rPr>
        <w:t>Information Security Policy Version Number – 1.4.0</w:t>
      </w:r>
    </w:p>
    <w:p w14:paraId="21E8DAD7" w14:textId="77777777" w:rsidR="00DC3350" w:rsidRPr="00DC3350" w:rsidRDefault="00DC3350" w:rsidP="00DC3350">
      <w:pPr>
        <w:pStyle w:val="ListParagraph"/>
        <w:numPr>
          <w:ilvl w:val="0"/>
          <w:numId w:val="20"/>
        </w:numPr>
        <w:rPr>
          <w:rFonts w:ascii="Trebuchet MS" w:hAnsi="Trebuchet MS"/>
          <w:sz w:val="20"/>
          <w:szCs w:val="20"/>
        </w:rPr>
      </w:pPr>
      <w:r w:rsidRPr="00DC3350">
        <w:rPr>
          <w:rFonts w:ascii="Trebuchet MS" w:hAnsi="Trebuchet MS"/>
          <w:sz w:val="20"/>
          <w:szCs w:val="20"/>
        </w:rPr>
        <w:t>(Company) Information Security Policy Manual Version Number – 2.5.8</w:t>
      </w:r>
    </w:p>
    <w:p w14:paraId="7D202A51" w14:textId="77777777" w:rsidR="00DC3350" w:rsidRDefault="00DC3350" w:rsidP="00DC3350">
      <w:pPr>
        <w:spacing w:after="160" w:line="259" w:lineRule="auto"/>
        <w:rPr>
          <w:rFonts w:ascii="Trebuchet MS" w:hAnsi="Trebuchet MS"/>
          <w:sz w:val="20"/>
          <w:szCs w:val="20"/>
          <w:highlight w:val="cyan"/>
        </w:rPr>
      </w:pPr>
    </w:p>
    <w:p w14:paraId="73361912" w14:textId="77777777" w:rsidR="00DC3350" w:rsidRDefault="00DC3350" w:rsidP="00DC3350">
      <w:pPr>
        <w:pStyle w:val="Header2-FRSecure"/>
      </w:pPr>
    </w:p>
    <w:p w14:paraId="5051A01E" w14:textId="77777777" w:rsidR="00DC3350" w:rsidRDefault="00DC3350" w:rsidP="00DC3350">
      <w:pPr>
        <w:pStyle w:val="Header2-FRSecure"/>
      </w:pPr>
    </w:p>
    <w:p w14:paraId="3563CBDA" w14:textId="77777777" w:rsidR="00DC3350" w:rsidRDefault="00DC3350" w:rsidP="00DC3350">
      <w:pPr>
        <w:pStyle w:val="Header2-FRSecure"/>
      </w:pPr>
    </w:p>
    <w:p w14:paraId="560458D0" w14:textId="50903F63" w:rsidR="00DC3350" w:rsidRPr="00133046" w:rsidRDefault="00DC3350" w:rsidP="00DC3350">
      <w:pPr>
        <w:pStyle w:val="Header2-FRSecure"/>
      </w:pPr>
      <w:r w:rsidRPr="00133046">
        <w:t>Version History</w:t>
      </w:r>
    </w:p>
    <w:tbl>
      <w:tblPr>
        <w:tblW w:w="923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957"/>
        <w:gridCol w:w="1530"/>
        <w:gridCol w:w="1800"/>
        <w:gridCol w:w="1800"/>
        <w:gridCol w:w="3150"/>
      </w:tblGrid>
      <w:tr w:rsidR="00DC3350" w:rsidRPr="00133046" w14:paraId="7B7B74D9" w14:textId="77777777" w:rsidTr="00547301">
        <w:trPr>
          <w:cantSplit/>
          <w:trHeight w:val="432"/>
        </w:trPr>
        <w:tc>
          <w:tcPr>
            <w:tcW w:w="957" w:type="dxa"/>
            <w:tcBorders>
              <w:top w:val="double" w:sz="4" w:space="0" w:color="auto"/>
              <w:bottom w:val="double" w:sz="4" w:space="0" w:color="auto"/>
            </w:tcBorders>
            <w:shd w:val="pct10" w:color="auto" w:fill="FFFFFF"/>
            <w:vAlign w:val="center"/>
          </w:tcPr>
          <w:p w14:paraId="7FD01945" w14:textId="77777777" w:rsidR="00DC3350" w:rsidRPr="00133046" w:rsidRDefault="00DC3350" w:rsidP="00547301">
            <w:pPr>
              <w:pStyle w:val="VersionTable"/>
              <w:rPr>
                <w:rFonts w:ascii="Trebuchet MS" w:hAnsi="Trebuchet MS"/>
              </w:rPr>
            </w:pPr>
            <w:r w:rsidRPr="00133046">
              <w:rPr>
                <w:rFonts w:ascii="Trebuchet MS" w:hAnsi="Trebuchet MS"/>
              </w:rPr>
              <w:t xml:space="preserve">Version </w:t>
            </w:r>
          </w:p>
        </w:tc>
        <w:tc>
          <w:tcPr>
            <w:tcW w:w="1530" w:type="dxa"/>
            <w:tcBorders>
              <w:top w:val="double" w:sz="4" w:space="0" w:color="auto"/>
              <w:bottom w:val="double" w:sz="4" w:space="0" w:color="auto"/>
            </w:tcBorders>
            <w:shd w:val="pct10" w:color="auto" w:fill="FFFFFF"/>
            <w:vAlign w:val="center"/>
          </w:tcPr>
          <w:p w14:paraId="6D6679FA" w14:textId="77777777" w:rsidR="00DC3350" w:rsidRPr="00133046" w:rsidRDefault="00DC3350" w:rsidP="00547301">
            <w:pPr>
              <w:pStyle w:val="VersionTable"/>
              <w:rPr>
                <w:rFonts w:ascii="Trebuchet MS" w:hAnsi="Trebuchet MS"/>
              </w:rPr>
            </w:pPr>
            <w:r w:rsidRPr="00133046">
              <w:rPr>
                <w:rFonts w:ascii="Trebuchet MS" w:hAnsi="Trebuchet MS"/>
              </w:rPr>
              <w:t>Modified Date</w:t>
            </w:r>
          </w:p>
        </w:tc>
        <w:tc>
          <w:tcPr>
            <w:tcW w:w="1800" w:type="dxa"/>
            <w:tcBorders>
              <w:top w:val="double" w:sz="4" w:space="0" w:color="auto"/>
              <w:bottom w:val="double" w:sz="4" w:space="0" w:color="auto"/>
            </w:tcBorders>
            <w:shd w:val="pct10" w:color="auto" w:fill="FFFFFF"/>
            <w:vAlign w:val="center"/>
          </w:tcPr>
          <w:p w14:paraId="0F626D3A" w14:textId="77777777" w:rsidR="00DC3350" w:rsidRPr="00133046" w:rsidRDefault="00DC3350" w:rsidP="00547301">
            <w:pPr>
              <w:pStyle w:val="VersionTable"/>
              <w:rPr>
                <w:rFonts w:ascii="Trebuchet MS" w:hAnsi="Trebuchet MS"/>
              </w:rPr>
            </w:pPr>
            <w:r w:rsidRPr="00133046">
              <w:rPr>
                <w:rFonts w:ascii="Trebuchet MS" w:hAnsi="Trebuchet MS"/>
              </w:rPr>
              <w:t>Approved Date</w:t>
            </w:r>
          </w:p>
        </w:tc>
        <w:tc>
          <w:tcPr>
            <w:tcW w:w="1800" w:type="dxa"/>
            <w:tcBorders>
              <w:top w:val="double" w:sz="4" w:space="0" w:color="auto"/>
              <w:bottom w:val="double" w:sz="4" w:space="0" w:color="auto"/>
            </w:tcBorders>
            <w:shd w:val="pct10" w:color="auto" w:fill="FFFFFF"/>
            <w:vAlign w:val="center"/>
          </w:tcPr>
          <w:p w14:paraId="4E04F1DB" w14:textId="77777777" w:rsidR="00DC3350" w:rsidRPr="00133046" w:rsidRDefault="00DC3350" w:rsidP="00547301">
            <w:pPr>
              <w:pStyle w:val="VersionTable"/>
              <w:rPr>
                <w:rFonts w:ascii="Trebuchet MS" w:hAnsi="Trebuchet MS"/>
              </w:rPr>
            </w:pPr>
            <w:r w:rsidRPr="00133046">
              <w:rPr>
                <w:rFonts w:ascii="Trebuchet MS" w:hAnsi="Trebuchet MS"/>
              </w:rPr>
              <w:t>Author</w:t>
            </w:r>
          </w:p>
        </w:tc>
        <w:tc>
          <w:tcPr>
            <w:tcW w:w="3150" w:type="dxa"/>
            <w:tcBorders>
              <w:top w:val="double" w:sz="4" w:space="0" w:color="auto"/>
              <w:bottom w:val="double" w:sz="4" w:space="0" w:color="auto"/>
            </w:tcBorders>
            <w:shd w:val="pct10" w:color="auto" w:fill="FFFFFF"/>
            <w:vAlign w:val="center"/>
          </w:tcPr>
          <w:p w14:paraId="2EBF49B5" w14:textId="77777777" w:rsidR="00DC3350" w:rsidRPr="00133046" w:rsidRDefault="00DC3350" w:rsidP="00547301">
            <w:pPr>
              <w:pStyle w:val="VersionTable"/>
              <w:rPr>
                <w:rFonts w:ascii="Trebuchet MS" w:hAnsi="Trebuchet MS"/>
              </w:rPr>
            </w:pPr>
            <w:r w:rsidRPr="00133046">
              <w:rPr>
                <w:rFonts w:ascii="Trebuchet MS" w:hAnsi="Trebuchet MS"/>
              </w:rPr>
              <w:t>Reason/Comments</w:t>
            </w:r>
          </w:p>
        </w:tc>
      </w:tr>
      <w:tr w:rsidR="00DC3350" w:rsidRPr="00133046" w14:paraId="762C5102" w14:textId="77777777" w:rsidTr="00547301">
        <w:trPr>
          <w:cantSplit/>
          <w:trHeight w:val="432"/>
        </w:trPr>
        <w:tc>
          <w:tcPr>
            <w:tcW w:w="957" w:type="dxa"/>
            <w:tcBorders>
              <w:top w:val="double" w:sz="4" w:space="0" w:color="auto"/>
            </w:tcBorders>
            <w:vAlign w:val="center"/>
          </w:tcPr>
          <w:p w14:paraId="4A3EAFB4" w14:textId="77777777" w:rsidR="00DC3350" w:rsidRPr="00133046" w:rsidRDefault="00DC3350" w:rsidP="00547301">
            <w:pPr>
              <w:pStyle w:val="VersionTable"/>
              <w:rPr>
                <w:rFonts w:ascii="Trebuchet MS" w:hAnsi="Trebuchet MS"/>
                <w:b w:val="0"/>
              </w:rPr>
            </w:pPr>
            <w:r w:rsidRPr="00133046">
              <w:rPr>
                <w:rFonts w:ascii="Trebuchet MS" w:hAnsi="Trebuchet MS"/>
                <w:b w:val="0"/>
              </w:rPr>
              <w:t>1.0.0</w:t>
            </w:r>
          </w:p>
        </w:tc>
        <w:tc>
          <w:tcPr>
            <w:tcW w:w="1530" w:type="dxa"/>
            <w:tcBorders>
              <w:top w:val="double" w:sz="4" w:space="0" w:color="auto"/>
            </w:tcBorders>
            <w:vAlign w:val="center"/>
          </w:tcPr>
          <w:p w14:paraId="61E7646E" w14:textId="77777777" w:rsidR="00DC3350" w:rsidRPr="00133046" w:rsidRDefault="00DC3350" w:rsidP="00547301">
            <w:pPr>
              <w:pStyle w:val="VersionTable"/>
              <w:rPr>
                <w:rFonts w:ascii="Trebuchet MS" w:hAnsi="Trebuchet MS"/>
                <w:b w:val="0"/>
              </w:rPr>
            </w:pPr>
            <w:r>
              <w:rPr>
                <w:rFonts w:ascii="Trebuchet MS" w:hAnsi="Trebuchet MS"/>
                <w:b w:val="0"/>
              </w:rPr>
              <w:t>June 2020</w:t>
            </w:r>
          </w:p>
        </w:tc>
        <w:tc>
          <w:tcPr>
            <w:tcW w:w="1800" w:type="dxa"/>
            <w:tcBorders>
              <w:top w:val="double" w:sz="4" w:space="0" w:color="auto"/>
            </w:tcBorders>
            <w:vAlign w:val="center"/>
          </w:tcPr>
          <w:p w14:paraId="0504BA37" w14:textId="77777777" w:rsidR="00DC3350" w:rsidRPr="00133046" w:rsidRDefault="00DC3350" w:rsidP="00547301">
            <w:pPr>
              <w:pStyle w:val="VersionTable"/>
              <w:rPr>
                <w:rFonts w:ascii="Trebuchet MS" w:hAnsi="Trebuchet MS"/>
                <w:b w:val="0"/>
              </w:rPr>
            </w:pPr>
          </w:p>
        </w:tc>
        <w:tc>
          <w:tcPr>
            <w:tcW w:w="1800" w:type="dxa"/>
            <w:tcBorders>
              <w:top w:val="double" w:sz="4" w:space="0" w:color="auto"/>
            </w:tcBorders>
            <w:vAlign w:val="center"/>
          </w:tcPr>
          <w:p w14:paraId="216872D3" w14:textId="77777777" w:rsidR="00DC3350" w:rsidRPr="00133046" w:rsidRDefault="00DC3350" w:rsidP="00547301">
            <w:pPr>
              <w:pStyle w:val="VersionTable"/>
              <w:rPr>
                <w:rFonts w:ascii="Trebuchet MS" w:hAnsi="Trebuchet MS"/>
                <w:b w:val="0"/>
              </w:rPr>
            </w:pPr>
            <w:r w:rsidRPr="00133046">
              <w:rPr>
                <w:rFonts w:ascii="Trebuchet MS" w:hAnsi="Trebuchet MS"/>
                <w:b w:val="0"/>
              </w:rPr>
              <w:t>FRSecure</w:t>
            </w:r>
          </w:p>
        </w:tc>
        <w:tc>
          <w:tcPr>
            <w:tcW w:w="3150" w:type="dxa"/>
            <w:tcBorders>
              <w:top w:val="double" w:sz="4" w:space="0" w:color="auto"/>
            </w:tcBorders>
            <w:vAlign w:val="center"/>
          </w:tcPr>
          <w:p w14:paraId="3F09CDE3" w14:textId="77777777" w:rsidR="00DC3350" w:rsidRPr="00133046" w:rsidRDefault="00DC3350" w:rsidP="00547301">
            <w:pPr>
              <w:pStyle w:val="VersionTable"/>
              <w:rPr>
                <w:rFonts w:ascii="Trebuchet MS" w:hAnsi="Trebuchet MS"/>
                <w:b w:val="0"/>
              </w:rPr>
            </w:pPr>
            <w:r w:rsidRPr="00133046">
              <w:rPr>
                <w:rFonts w:ascii="Trebuchet MS" w:hAnsi="Trebuchet MS"/>
                <w:b w:val="0"/>
              </w:rPr>
              <w:t>Document Origination</w:t>
            </w:r>
          </w:p>
        </w:tc>
      </w:tr>
      <w:tr w:rsidR="00DC3350" w:rsidRPr="00133046" w14:paraId="6B0F90A0" w14:textId="77777777" w:rsidTr="00547301">
        <w:trPr>
          <w:cantSplit/>
          <w:trHeight w:val="432"/>
        </w:trPr>
        <w:tc>
          <w:tcPr>
            <w:tcW w:w="957" w:type="dxa"/>
            <w:vAlign w:val="center"/>
          </w:tcPr>
          <w:p w14:paraId="1D2CA7E0" w14:textId="77777777" w:rsidR="00DC3350" w:rsidRPr="00133046" w:rsidRDefault="00DC3350" w:rsidP="00547301">
            <w:pPr>
              <w:pStyle w:val="VersionTable"/>
              <w:rPr>
                <w:rFonts w:ascii="Trebuchet MS" w:hAnsi="Trebuchet MS"/>
                <w:b w:val="0"/>
              </w:rPr>
            </w:pPr>
          </w:p>
        </w:tc>
        <w:tc>
          <w:tcPr>
            <w:tcW w:w="1530" w:type="dxa"/>
            <w:vAlign w:val="center"/>
          </w:tcPr>
          <w:p w14:paraId="5530F073" w14:textId="77777777" w:rsidR="00DC3350" w:rsidRPr="00133046" w:rsidRDefault="00DC3350" w:rsidP="00547301">
            <w:pPr>
              <w:pStyle w:val="VersionTable"/>
              <w:rPr>
                <w:rFonts w:ascii="Trebuchet MS" w:hAnsi="Trebuchet MS"/>
                <w:b w:val="0"/>
              </w:rPr>
            </w:pPr>
          </w:p>
        </w:tc>
        <w:tc>
          <w:tcPr>
            <w:tcW w:w="1800" w:type="dxa"/>
            <w:vAlign w:val="center"/>
          </w:tcPr>
          <w:p w14:paraId="51854ED5" w14:textId="77777777" w:rsidR="00DC3350" w:rsidRPr="00133046" w:rsidRDefault="00DC3350" w:rsidP="00547301">
            <w:pPr>
              <w:pStyle w:val="VersionTable"/>
              <w:rPr>
                <w:rFonts w:ascii="Trebuchet MS" w:hAnsi="Trebuchet MS"/>
                <w:b w:val="0"/>
              </w:rPr>
            </w:pPr>
          </w:p>
        </w:tc>
        <w:tc>
          <w:tcPr>
            <w:tcW w:w="1800" w:type="dxa"/>
            <w:vAlign w:val="center"/>
          </w:tcPr>
          <w:p w14:paraId="022E202B" w14:textId="77777777" w:rsidR="00DC3350" w:rsidRPr="00133046" w:rsidRDefault="00DC3350" w:rsidP="00547301">
            <w:pPr>
              <w:pStyle w:val="VersionTable"/>
              <w:rPr>
                <w:rFonts w:ascii="Trebuchet MS" w:hAnsi="Trebuchet MS"/>
                <w:b w:val="0"/>
              </w:rPr>
            </w:pPr>
          </w:p>
        </w:tc>
        <w:tc>
          <w:tcPr>
            <w:tcW w:w="3150" w:type="dxa"/>
            <w:vAlign w:val="center"/>
          </w:tcPr>
          <w:p w14:paraId="3E94BC7B" w14:textId="77777777" w:rsidR="00DC3350" w:rsidRPr="00133046" w:rsidRDefault="00DC3350" w:rsidP="00547301">
            <w:pPr>
              <w:pStyle w:val="VersionTable"/>
              <w:rPr>
                <w:rFonts w:ascii="Trebuchet MS" w:hAnsi="Trebuchet MS"/>
                <w:b w:val="0"/>
              </w:rPr>
            </w:pPr>
          </w:p>
        </w:tc>
      </w:tr>
      <w:tr w:rsidR="00DC3350" w:rsidRPr="00133046" w14:paraId="13AF74F3" w14:textId="77777777" w:rsidTr="00547301">
        <w:trPr>
          <w:cantSplit/>
          <w:trHeight w:val="432"/>
        </w:trPr>
        <w:tc>
          <w:tcPr>
            <w:tcW w:w="957" w:type="dxa"/>
            <w:vAlign w:val="center"/>
          </w:tcPr>
          <w:p w14:paraId="4F2C4814" w14:textId="77777777" w:rsidR="00DC3350" w:rsidRPr="00133046" w:rsidRDefault="00DC3350" w:rsidP="00547301">
            <w:pPr>
              <w:pStyle w:val="VersionTable"/>
              <w:rPr>
                <w:rFonts w:ascii="Trebuchet MS" w:hAnsi="Trebuchet MS"/>
                <w:b w:val="0"/>
              </w:rPr>
            </w:pPr>
          </w:p>
        </w:tc>
        <w:tc>
          <w:tcPr>
            <w:tcW w:w="1530" w:type="dxa"/>
            <w:vAlign w:val="center"/>
          </w:tcPr>
          <w:p w14:paraId="70D60E24" w14:textId="77777777" w:rsidR="00DC3350" w:rsidRPr="00133046" w:rsidRDefault="00DC3350" w:rsidP="00547301">
            <w:pPr>
              <w:pStyle w:val="VersionTable"/>
              <w:rPr>
                <w:rFonts w:ascii="Trebuchet MS" w:hAnsi="Trebuchet MS"/>
                <w:b w:val="0"/>
              </w:rPr>
            </w:pPr>
          </w:p>
        </w:tc>
        <w:tc>
          <w:tcPr>
            <w:tcW w:w="1800" w:type="dxa"/>
            <w:vAlign w:val="center"/>
          </w:tcPr>
          <w:p w14:paraId="5EE963FA" w14:textId="77777777" w:rsidR="00DC3350" w:rsidRPr="00133046" w:rsidRDefault="00DC3350" w:rsidP="00547301">
            <w:pPr>
              <w:pStyle w:val="VersionTable"/>
              <w:rPr>
                <w:rFonts w:ascii="Trebuchet MS" w:hAnsi="Trebuchet MS"/>
                <w:b w:val="0"/>
              </w:rPr>
            </w:pPr>
          </w:p>
        </w:tc>
        <w:tc>
          <w:tcPr>
            <w:tcW w:w="1800" w:type="dxa"/>
            <w:vAlign w:val="center"/>
          </w:tcPr>
          <w:p w14:paraId="3AAD530D" w14:textId="77777777" w:rsidR="00DC3350" w:rsidRPr="00133046" w:rsidRDefault="00DC3350" w:rsidP="00547301">
            <w:pPr>
              <w:pStyle w:val="VersionTable"/>
              <w:rPr>
                <w:rFonts w:ascii="Trebuchet MS" w:hAnsi="Trebuchet MS"/>
                <w:b w:val="0"/>
              </w:rPr>
            </w:pPr>
          </w:p>
        </w:tc>
        <w:tc>
          <w:tcPr>
            <w:tcW w:w="3150" w:type="dxa"/>
            <w:vAlign w:val="center"/>
          </w:tcPr>
          <w:p w14:paraId="2657DC69" w14:textId="77777777" w:rsidR="00DC3350" w:rsidRPr="00133046" w:rsidRDefault="00DC3350" w:rsidP="00547301">
            <w:pPr>
              <w:pStyle w:val="VersionTable"/>
              <w:rPr>
                <w:rFonts w:ascii="Trebuchet MS" w:hAnsi="Trebuchet MS"/>
                <w:b w:val="0"/>
              </w:rPr>
            </w:pPr>
          </w:p>
        </w:tc>
      </w:tr>
    </w:tbl>
    <w:p w14:paraId="65CD2A48" w14:textId="77777777" w:rsidR="008E63CB" w:rsidRPr="00DC3350" w:rsidRDefault="008E63CB" w:rsidP="00DC3350"/>
    <w:sectPr w:rsidR="008E63CB" w:rsidRPr="00DC3350" w:rsidSect="003705B1">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8CE7D" w14:textId="77777777" w:rsidR="00E32902" w:rsidRDefault="00E32902" w:rsidP="00F378F7">
      <w:pPr>
        <w:spacing w:after="0" w:line="240" w:lineRule="auto"/>
      </w:pPr>
      <w:r>
        <w:separator/>
      </w:r>
    </w:p>
  </w:endnote>
  <w:endnote w:type="continuationSeparator" w:id="0">
    <w:p w14:paraId="4CCEF91F" w14:textId="77777777" w:rsidR="00E32902" w:rsidRDefault="00E32902" w:rsidP="00F37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Times New Roman (Body CS)">
    <w:altName w:val="Times New Roman"/>
    <w:panose1 w:val="020B0604020202020204"/>
    <w:charset w:val="00"/>
    <w:family w:val="roman"/>
    <w:pitch w:val="default"/>
  </w:font>
  <w:font w:name="Montserrat SemiBold">
    <w:panose1 w:val="00000700000000000000"/>
    <w:charset w:val="4D"/>
    <w:family w:val="auto"/>
    <w:pitch w:val="variable"/>
    <w:sig w:usb0="2000020F" w:usb1="00000003" w:usb2="00000000" w:usb3="00000000" w:csb0="00000197" w:csb1="00000000"/>
  </w:font>
  <w:font w:name="Roboto Medium">
    <w:panose1 w:val="02000000000000000000"/>
    <w:charset w:val="00"/>
    <w:family w:val="auto"/>
    <w:pitch w:val="variable"/>
    <w:sig w:usb0="E00002FF" w:usb1="5000205B" w:usb2="0000002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Montserrat Medium">
    <w:panose1 w:val="00000600000000000000"/>
    <w:charset w:val="4D"/>
    <w:family w:val="auto"/>
    <w:pitch w:val="variable"/>
    <w:sig w:usb0="2000020F" w:usb1="00000003" w:usb2="00000000" w:usb3="00000000" w:csb0="00000197" w:csb1="00000000"/>
  </w:font>
  <w:font w:name="Roboto-Regular">
    <w:altName w:val="Arial"/>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CFFE1" w14:textId="77777777" w:rsidR="00831B56" w:rsidRPr="00C236CB" w:rsidRDefault="00831B56" w:rsidP="00831B56">
    <w:pPr>
      <w:autoSpaceDE w:val="0"/>
      <w:autoSpaceDN w:val="0"/>
      <w:adjustRightInd w:val="0"/>
      <w:spacing w:after="0" w:line="240" w:lineRule="auto"/>
      <w:rPr>
        <w:rFonts w:ascii="Montserrat Medium" w:hAnsi="Montserrat Medium" w:cs="Roboto-Regular"/>
        <w:color w:val="1B1E29"/>
        <w:sz w:val="13"/>
        <w:szCs w:val="13"/>
      </w:rPr>
    </w:pPr>
    <w:r w:rsidRPr="00C236CB">
      <w:rPr>
        <w:noProof/>
        <w:szCs w:val="21"/>
      </w:rPr>
      <mc:AlternateContent>
        <mc:Choice Requires="wps">
          <w:drawing>
            <wp:anchor distT="0" distB="0" distL="114300" distR="114300" simplePos="0" relativeHeight="251663360" behindDoc="0" locked="0" layoutInCell="1" allowOverlap="1" wp14:anchorId="33B10498" wp14:editId="290A09D2">
              <wp:simplePos x="0" y="0"/>
              <wp:positionH relativeFrom="margin">
                <wp:posOffset>-452284</wp:posOffset>
              </wp:positionH>
              <wp:positionV relativeFrom="paragraph">
                <wp:posOffset>8665</wp:posOffset>
              </wp:positionV>
              <wp:extent cx="6834034" cy="0"/>
              <wp:effectExtent l="0" t="0" r="11430" b="12700"/>
              <wp:wrapNone/>
              <wp:docPr id="4" name="Straight Connector 4"/>
              <wp:cNvGraphicFramePr/>
              <a:graphic xmlns:a="http://schemas.openxmlformats.org/drawingml/2006/main">
                <a:graphicData uri="http://schemas.microsoft.com/office/word/2010/wordprocessingShape">
                  <wps:wsp>
                    <wps:cNvCnPr/>
                    <wps:spPr>
                      <a:xfrm flipV="1">
                        <a:off x="0" y="0"/>
                        <a:ext cx="6834034" cy="0"/>
                      </a:xfrm>
                      <a:prstGeom prst="line">
                        <a:avLst/>
                      </a:prstGeom>
                      <a:ln>
                        <a:solidFill>
                          <a:schemeClr val="bg1">
                            <a:lumMod val="85000"/>
                          </a:schemeClr>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22863"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6pt,.7pt" to="502.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U1lzwEAAAIEAAAOAAAAZHJzL2Uyb0RvYy54bWysU0tv2zAMvg/YfxB0X+w0bREYcXpo0V72&#13;&#10;KPa6KzIVC9ALkho7/74UnbjFOgzYsAshkfw+8qOozc1oDTtATNq7li8XNWfgpO+027f8x/f7D2vO&#13;&#10;UhauE8Y7aPkREr/Zvn+3GUIDF773poPIkMSlZggt73MOTVUl2YMVaeEDOAwqH63IeI37qotiQHZr&#13;&#10;qou6vq4GH7sQvYSU0Hs3BfmW+JUCmb8olSAz03LsLZONZHfFVtuNaPZRhF7LUxviH7qwQjssOlPd&#13;&#10;iSzYU9RvqKyW0Sev8kJ6W3mltATSgGqW9S9qvvUiAGnB4aQwjyn9P1r5+XDrHiOOYQipSeExFhWj&#13;&#10;ipYpo8NPfFPShZ2ykcZ2nMcGY2YSndfr1WW9uuRMnmPVRFGoQkz5Abxl5dByo11RJBpx+JgylsXU&#13;&#10;c0pxG1ds8kZ399oYupRdgFsT2UHgK+72U0fmyX7y3eRbX9U1vSWy0eqUdOJ+xYSxwl69CKVTPhqY&#13;&#10;Kn8FxXSHgqYCM9FUQ0gJLq/KxhATZheYwi5nYE3S/gg85Rco0H7+DXhGUGXv8gy22vn4u+p5XJ5a&#13;&#10;VlP+eQKT7jKCne+OtAI0Glw0Unj6FGWTX98J/vJ1t88AAAD//wMAUEsDBBQABgAIAAAAIQB4HmVu&#13;&#10;3QAAAA0BAAAPAAAAZHJzL2Rvd25yZXYueG1sTE/LTsMwELwj8Q/WInFr7RRaUBqnqkAcESLwAW68&#13;&#10;ebTxOsRuk/49Wy70stLuzM4j20yuEyccQutJQzJXIJBKb1uqNXx/vc2eQYRoyJrOE2o4Y4BNfnuT&#13;&#10;mdT6kT7xVMRasAiF1GhoYuxTKUPZoDNh7nskxio/OBN5HWppBzOyuOvkQqmVdKYldmhMjy8Nlofi&#13;&#10;6Nj3Q47vBa2KB6d+tsn+LJeVq7S+v5te1zy2axARp/j/AZcOnB9yDrbzR7JBdBpmT8mCqQw8grjg&#13;&#10;Si254e7vIPNMXrfIfwEAAP//AwBQSwECLQAUAAYACAAAACEAtoM4kv4AAADhAQAAEwAAAAAAAAAA&#13;&#10;AAAAAAAAAAAAW0NvbnRlbnRfVHlwZXNdLnhtbFBLAQItABQABgAIAAAAIQA4/SH/1gAAAJQBAAAL&#13;&#10;AAAAAAAAAAAAAAAAAC8BAABfcmVscy8ucmVsc1BLAQItABQABgAIAAAAIQBv1U1lzwEAAAIEAAAO&#13;&#10;AAAAAAAAAAAAAAAAAC4CAABkcnMvZTJvRG9jLnhtbFBLAQItABQABgAIAAAAIQB4HmVu3QAAAA0B&#13;&#10;AAAPAAAAAAAAAAAAAAAAACkEAABkcnMvZG93bnJldi54bWxQSwUGAAAAAAQABADzAAAAMwUAAAAA&#13;&#10;" strokecolor="#d8d8d8 [2732]" strokeweight=".5pt">
              <v:stroke joinstyle="miter"/>
              <w10:wrap anchorx="margin"/>
            </v:line>
          </w:pict>
        </mc:Fallback>
      </mc:AlternateContent>
    </w:r>
    <w:r>
      <w:rPr>
        <w:rFonts w:ascii="Montserrat Medium" w:hAnsi="Montserrat Medium" w:cs="Roboto-Regular"/>
        <w:b/>
        <w:color w:val="F69F32"/>
        <w:sz w:val="14"/>
        <w:szCs w:val="14"/>
      </w:rPr>
      <w:br/>
    </w:r>
    <w:r w:rsidRPr="00C236CB">
      <w:rPr>
        <w:rFonts w:ascii="Montserrat Medium" w:hAnsi="Montserrat Medium" w:cs="Roboto-Regular"/>
        <w:b/>
        <w:color w:val="F69F32"/>
        <w:sz w:val="13"/>
        <w:szCs w:val="13"/>
      </w:rPr>
      <w:t>CONFIDENTIAL INFORMATION:</w:t>
    </w:r>
    <w:r w:rsidRPr="00C236CB">
      <w:rPr>
        <w:rFonts w:ascii="Montserrat Medium" w:hAnsi="Montserrat Medium" w:cs="Roboto-Regular"/>
        <w:color w:val="F69F32"/>
        <w:sz w:val="13"/>
        <w:szCs w:val="13"/>
      </w:rPr>
      <w:t xml:space="preserve"> </w:t>
    </w:r>
    <w:r w:rsidRPr="00C236CB">
      <w:rPr>
        <w:rFonts w:ascii="Montserrat Medium" w:hAnsi="Montserrat Medium" w:cs="Roboto-Regular"/>
        <w:color w:val="1B1E29"/>
        <w:sz w:val="13"/>
        <w:szCs w:val="13"/>
      </w:rPr>
      <w:t>This document may contain information that is privileged, confidential or otherwise protected from disclosure. Dissemination, distribution or copying of this document or the information herein is prohibited without prior permission of FRSecure.</w:t>
    </w:r>
  </w:p>
  <w:p w14:paraId="4A414D01" w14:textId="77777777" w:rsidR="00831B56" w:rsidRPr="00C236CB" w:rsidRDefault="00831B56" w:rsidP="00831B56">
    <w:pPr>
      <w:autoSpaceDE w:val="0"/>
      <w:autoSpaceDN w:val="0"/>
      <w:adjustRightInd w:val="0"/>
      <w:spacing w:after="0" w:line="240" w:lineRule="auto"/>
      <w:rPr>
        <w:rFonts w:ascii="Montserrat Medium" w:hAnsi="Montserrat Medium" w:cs="Roboto-Regular"/>
        <w:color w:val="1B1E29"/>
        <w:sz w:val="13"/>
        <w:szCs w:val="13"/>
      </w:rPr>
    </w:pPr>
  </w:p>
  <w:p w14:paraId="1DA028AC" w14:textId="7199858F" w:rsidR="002A4BBB" w:rsidRPr="00831B56" w:rsidRDefault="00831B56" w:rsidP="00831B56">
    <w:pPr>
      <w:pStyle w:val="Footer"/>
      <w:rPr>
        <w:rFonts w:ascii="Montserrat Medium" w:hAnsi="Montserrat Medium" w:cs="Roboto-Regular"/>
        <w:noProof/>
        <w:color w:val="262626" w:themeColor="text1" w:themeTint="D9"/>
        <w:sz w:val="13"/>
        <w:szCs w:val="13"/>
      </w:rPr>
    </w:pPr>
    <w:r w:rsidRPr="00C236CB">
      <w:rPr>
        <w:rFonts w:ascii="Montserrat Medium" w:hAnsi="Montserrat Medium" w:cs="Roboto-Regular"/>
        <w:b/>
        <w:color w:val="1B1E29"/>
        <w:sz w:val="13"/>
        <w:szCs w:val="13"/>
      </w:rPr>
      <w:t>© FRSecure LLC.,</w:t>
    </w:r>
    <w:r w:rsidRPr="00C236CB">
      <w:rPr>
        <w:rFonts w:ascii="Montserrat Medium" w:hAnsi="Montserrat Medium" w:cs="Roboto-Regular"/>
        <w:color w:val="1B1E29"/>
        <w:sz w:val="13"/>
        <w:szCs w:val="13"/>
      </w:rPr>
      <w:t xml:space="preserve"> All rights reserved. </w:t>
    </w:r>
    <w:r w:rsidRPr="00C236CB">
      <w:rPr>
        <w:rFonts w:ascii="Montserrat Medium" w:hAnsi="Montserrat Medium" w:cs="Roboto-Regular"/>
        <w:color w:val="B8B8B8"/>
        <w:sz w:val="13"/>
        <w:szCs w:val="13"/>
      </w:rPr>
      <w:t xml:space="preserve">| </w:t>
    </w:r>
    <w:r w:rsidRPr="00C236CB">
      <w:rPr>
        <w:rFonts w:ascii="Montserrat Medium" w:hAnsi="Montserrat Medium" w:cs="Roboto-Regular"/>
        <w:color w:val="1B1E29"/>
        <w:sz w:val="13"/>
        <w:szCs w:val="13"/>
      </w:rPr>
      <w:t xml:space="preserve">5909 Baker Rd., Suite 500, Minnetonka, MN 55345 </w:t>
    </w:r>
    <w:r w:rsidRPr="00C236CB">
      <w:rPr>
        <w:rFonts w:ascii="Montserrat Medium" w:hAnsi="Montserrat Medium" w:cs="Roboto-Regular"/>
        <w:color w:val="B8B8B8"/>
        <w:sz w:val="13"/>
        <w:szCs w:val="13"/>
      </w:rPr>
      <w:t xml:space="preserve">| </w:t>
    </w:r>
    <w:r w:rsidRPr="00C236CB">
      <w:rPr>
        <w:rFonts w:ascii="Montserrat Medium" w:hAnsi="Montserrat Medium" w:cs="Roboto-Regular"/>
        <w:color w:val="1B1E29"/>
        <w:sz w:val="13"/>
        <w:szCs w:val="13"/>
      </w:rPr>
      <w:t xml:space="preserve">1-888-676-8657 </w:t>
    </w:r>
    <w:r w:rsidRPr="00C236CB">
      <w:rPr>
        <w:rFonts w:ascii="Montserrat Medium" w:hAnsi="Montserrat Medium" w:cs="Roboto-Regular"/>
        <w:color w:val="CDCDCD"/>
        <w:sz w:val="13"/>
        <w:szCs w:val="13"/>
      </w:rPr>
      <w:t xml:space="preserve">| </w:t>
    </w:r>
    <w:hyperlink r:id="rId1" w:history="1">
      <w:r w:rsidRPr="00C236CB">
        <w:rPr>
          <w:rStyle w:val="Hyperlink"/>
          <w:rFonts w:ascii="Montserrat Medium" w:hAnsi="Montserrat Medium" w:cs="Roboto-Regular"/>
          <w:sz w:val="13"/>
          <w:szCs w:val="13"/>
        </w:rPr>
        <w:t>www.frsecure.com</w:t>
      </w:r>
    </w:hyperlink>
    <w:r w:rsidRPr="00C236CB">
      <w:rPr>
        <w:rFonts w:ascii="Montserrat Medium" w:hAnsi="Montserrat Medium" w:cs="Roboto-Regular"/>
        <w:color w:val="FF9F18"/>
        <w:sz w:val="13"/>
        <w:szCs w:val="13"/>
      </w:rPr>
      <w:t xml:space="preserve">          </w:t>
    </w:r>
    <w:r>
      <w:rPr>
        <w:rFonts w:ascii="Montserrat Medium" w:hAnsi="Montserrat Medium" w:cs="Roboto-Regular"/>
        <w:color w:val="FF9F18"/>
        <w:sz w:val="13"/>
        <w:szCs w:val="13"/>
      </w:rPr>
      <w:t xml:space="preserve">             </w:t>
    </w:r>
    <w:r w:rsidRPr="00C236CB">
      <w:rPr>
        <w:rFonts w:ascii="Montserrat Medium" w:hAnsi="Montserrat Medium" w:cs="Roboto-Regular"/>
        <w:color w:val="FF9F18"/>
        <w:sz w:val="13"/>
        <w:szCs w:val="13"/>
      </w:rPr>
      <w:t xml:space="preserve">  </w:t>
    </w:r>
    <w:r w:rsidRPr="00C236CB">
      <w:rPr>
        <w:rFonts w:ascii="Montserrat Medium" w:hAnsi="Montserrat Medium" w:cs="Roboto-Regular"/>
        <w:color w:val="262626" w:themeColor="text1" w:themeTint="D9"/>
        <w:sz w:val="13"/>
        <w:szCs w:val="13"/>
      </w:rPr>
      <w:fldChar w:fldCharType="begin"/>
    </w:r>
    <w:r w:rsidRPr="00C236CB">
      <w:rPr>
        <w:rFonts w:ascii="Montserrat Medium" w:hAnsi="Montserrat Medium" w:cs="Roboto-Regular"/>
        <w:color w:val="262626" w:themeColor="text1" w:themeTint="D9"/>
        <w:sz w:val="13"/>
        <w:szCs w:val="13"/>
      </w:rPr>
      <w:instrText xml:space="preserve"> PAGE   \* MERGEFORMAT </w:instrText>
    </w:r>
    <w:r w:rsidRPr="00C236CB">
      <w:rPr>
        <w:rFonts w:ascii="Montserrat Medium" w:hAnsi="Montserrat Medium" w:cs="Roboto-Regular"/>
        <w:color w:val="262626" w:themeColor="text1" w:themeTint="D9"/>
        <w:sz w:val="13"/>
        <w:szCs w:val="13"/>
      </w:rPr>
      <w:fldChar w:fldCharType="separate"/>
    </w:r>
    <w:r>
      <w:rPr>
        <w:rFonts w:ascii="Montserrat Medium" w:hAnsi="Montserrat Medium" w:cs="Roboto-Regular"/>
        <w:color w:val="262626" w:themeColor="text1" w:themeTint="D9"/>
        <w:sz w:val="13"/>
        <w:szCs w:val="13"/>
      </w:rPr>
      <w:t>1</w:t>
    </w:r>
    <w:r w:rsidRPr="00C236CB">
      <w:rPr>
        <w:rFonts w:ascii="Montserrat Medium" w:hAnsi="Montserrat Medium" w:cs="Roboto-Regular"/>
        <w:noProof/>
        <w:color w:val="262626" w:themeColor="text1" w:themeTint="D9"/>
        <w:sz w:val="13"/>
        <w:szCs w:val="1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D8351" w14:textId="77777777" w:rsidR="00831B56" w:rsidRPr="00C236CB" w:rsidRDefault="00831B56" w:rsidP="00831B56">
    <w:pPr>
      <w:autoSpaceDE w:val="0"/>
      <w:autoSpaceDN w:val="0"/>
      <w:adjustRightInd w:val="0"/>
      <w:spacing w:after="0" w:line="240" w:lineRule="auto"/>
      <w:rPr>
        <w:rFonts w:ascii="Montserrat Medium" w:hAnsi="Montserrat Medium" w:cs="Roboto-Regular"/>
        <w:color w:val="1B1E29"/>
        <w:sz w:val="13"/>
        <w:szCs w:val="13"/>
      </w:rPr>
    </w:pPr>
    <w:r w:rsidRPr="00C236CB">
      <w:rPr>
        <w:noProof/>
        <w:szCs w:val="21"/>
      </w:rPr>
      <mc:AlternateContent>
        <mc:Choice Requires="wps">
          <w:drawing>
            <wp:anchor distT="0" distB="0" distL="114300" distR="114300" simplePos="0" relativeHeight="251661312" behindDoc="0" locked="0" layoutInCell="1" allowOverlap="1" wp14:anchorId="03BD5A22" wp14:editId="12376A6D">
              <wp:simplePos x="0" y="0"/>
              <wp:positionH relativeFrom="margin">
                <wp:posOffset>-452284</wp:posOffset>
              </wp:positionH>
              <wp:positionV relativeFrom="paragraph">
                <wp:posOffset>8665</wp:posOffset>
              </wp:positionV>
              <wp:extent cx="6834034" cy="0"/>
              <wp:effectExtent l="0" t="0" r="11430" b="12700"/>
              <wp:wrapNone/>
              <wp:docPr id="9" name="Straight Connector 9"/>
              <wp:cNvGraphicFramePr/>
              <a:graphic xmlns:a="http://schemas.openxmlformats.org/drawingml/2006/main">
                <a:graphicData uri="http://schemas.microsoft.com/office/word/2010/wordprocessingShape">
                  <wps:wsp>
                    <wps:cNvCnPr/>
                    <wps:spPr>
                      <a:xfrm flipV="1">
                        <a:off x="0" y="0"/>
                        <a:ext cx="6834034" cy="0"/>
                      </a:xfrm>
                      <a:prstGeom prst="line">
                        <a:avLst/>
                      </a:prstGeom>
                      <a:ln>
                        <a:solidFill>
                          <a:schemeClr val="bg1">
                            <a:lumMod val="85000"/>
                          </a:schemeClr>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0EF33" id="Straight Connector 9"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6pt,.7pt" to="502.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U1lzwEAAAIEAAAOAAAAZHJzL2Uyb0RvYy54bWysU0tv2zAMvg/YfxB0X+w0bREYcXpo0V72&#13;&#10;KPa6KzIVC9ALkho7/74UnbjFOgzYsAshkfw+8qOozc1oDTtATNq7li8XNWfgpO+027f8x/f7D2vO&#13;&#10;UhauE8Y7aPkREr/Zvn+3GUIDF773poPIkMSlZggt73MOTVUl2YMVaeEDOAwqH63IeI37qotiQHZr&#13;&#10;qou6vq4GH7sQvYSU0Hs3BfmW+JUCmb8olSAz03LsLZONZHfFVtuNaPZRhF7LUxviH7qwQjssOlPd&#13;&#10;iSzYU9RvqKyW0Sev8kJ6W3mltATSgGqW9S9qvvUiAGnB4aQwjyn9P1r5+XDrHiOOYQipSeExFhWj&#13;&#10;ipYpo8NPfFPShZ2ykcZ2nMcGY2YSndfr1WW9uuRMnmPVRFGoQkz5Abxl5dByo11RJBpx+JgylsXU&#13;&#10;c0pxG1ds8kZ399oYupRdgFsT2UHgK+72U0fmyX7y3eRbX9U1vSWy0eqUdOJ+xYSxwl69CKVTPhqY&#13;&#10;Kn8FxXSHgqYCM9FUQ0gJLq/KxhATZheYwi5nYE3S/gg85Rco0H7+DXhGUGXv8gy22vn4u+p5XJ5a&#13;&#10;VlP+eQKT7jKCne+OtAI0Glw0Unj6FGWTX98J/vJ1t88AAAD//wMAUEsDBBQABgAIAAAAIQB4HmVu&#13;&#10;3QAAAA0BAAAPAAAAZHJzL2Rvd25yZXYueG1sTE/LTsMwELwj8Q/WInFr7RRaUBqnqkAcESLwAW68&#13;&#10;ebTxOsRuk/49Wy70stLuzM4j20yuEyccQutJQzJXIJBKb1uqNXx/vc2eQYRoyJrOE2o4Y4BNfnuT&#13;&#10;mdT6kT7xVMRasAiF1GhoYuxTKUPZoDNh7nskxio/OBN5HWppBzOyuOvkQqmVdKYldmhMjy8Nlofi&#13;&#10;6Nj3Q47vBa2KB6d+tsn+LJeVq7S+v5te1zy2axARp/j/AZcOnB9yDrbzR7JBdBpmT8mCqQw8grjg&#13;&#10;Si254e7vIPNMXrfIfwEAAP//AwBQSwECLQAUAAYACAAAACEAtoM4kv4AAADhAQAAEwAAAAAAAAAA&#13;&#10;AAAAAAAAAAAAW0NvbnRlbnRfVHlwZXNdLnhtbFBLAQItABQABgAIAAAAIQA4/SH/1gAAAJQBAAAL&#13;&#10;AAAAAAAAAAAAAAAAAC8BAABfcmVscy8ucmVsc1BLAQItABQABgAIAAAAIQBv1U1lzwEAAAIEAAAO&#13;&#10;AAAAAAAAAAAAAAAAAC4CAABkcnMvZTJvRG9jLnhtbFBLAQItABQABgAIAAAAIQB4HmVu3QAAAA0B&#13;&#10;AAAPAAAAAAAAAAAAAAAAACkEAABkcnMvZG93bnJldi54bWxQSwUGAAAAAAQABADzAAAAMwUAAAAA&#13;&#10;" strokecolor="#d8d8d8 [2732]" strokeweight=".5pt">
              <v:stroke joinstyle="miter"/>
              <w10:wrap anchorx="margin"/>
            </v:line>
          </w:pict>
        </mc:Fallback>
      </mc:AlternateContent>
    </w:r>
    <w:r>
      <w:rPr>
        <w:rFonts w:ascii="Montserrat Medium" w:hAnsi="Montserrat Medium" w:cs="Roboto-Regular"/>
        <w:b/>
        <w:color w:val="F69F32"/>
        <w:sz w:val="14"/>
        <w:szCs w:val="14"/>
      </w:rPr>
      <w:br/>
    </w:r>
    <w:r w:rsidRPr="00C236CB">
      <w:rPr>
        <w:rFonts w:ascii="Montserrat Medium" w:hAnsi="Montserrat Medium" w:cs="Roboto-Regular"/>
        <w:b/>
        <w:color w:val="F69F32"/>
        <w:sz w:val="13"/>
        <w:szCs w:val="13"/>
      </w:rPr>
      <w:t>CONFIDENTIAL INFORMATION:</w:t>
    </w:r>
    <w:r w:rsidRPr="00C236CB">
      <w:rPr>
        <w:rFonts w:ascii="Montserrat Medium" w:hAnsi="Montserrat Medium" w:cs="Roboto-Regular"/>
        <w:color w:val="F69F32"/>
        <w:sz w:val="13"/>
        <w:szCs w:val="13"/>
      </w:rPr>
      <w:t xml:space="preserve"> </w:t>
    </w:r>
    <w:r w:rsidRPr="00C236CB">
      <w:rPr>
        <w:rFonts w:ascii="Montserrat Medium" w:hAnsi="Montserrat Medium" w:cs="Roboto-Regular"/>
        <w:color w:val="1B1E29"/>
        <w:sz w:val="13"/>
        <w:szCs w:val="13"/>
      </w:rPr>
      <w:t>This document may contain information that is privileged, confidential or otherwise protected from disclosure. Dissemination, distribution or copying of this document or the information herein is prohibited without prior permission of FRSecure.</w:t>
    </w:r>
  </w:p>
  <w:p w14:paraId="2B03AF51" w14:textId="77777777" w:rsidR="00831B56" w:rsidRPr="00C236CB" w:rsidRDefault="00831B56" w:rsidP="00831B56">
    <w:pPr>
      <w:autoSpaceDE w:val="0"/>
      <w:autoSpaceDN w:val="0"/>
      <w:adjustRightInd w:val="0"/>
      <w:spacing w:after="0" w:line="240" w:lineRule="auto"/>
      <w:rPr>
        <w:rFonts w:ascii="Montserrat Medium" w:hAnsi="Montserrat Medium" w:cs="Roboto-Regular"/>
        <w:color w:val="1B1E29"/>
        <w:sz w:val="13"/>
        <w:szCs w:val="13"/>
      </w:rPr>
    </w:pPr>
  </w:p>
  <w:p w14:paraId="0D8621B0" w14:textId="4534B7A0" w:rsidR="002A4BBB" w:rsidRPr="00831B56" w:rsidRDefault="00831B56" w:rsidP="00831B56">
    <w:pPr>
      <w:pStyle w:val="Footer"/>
      <w:rPr>
        <w:rFonts w:ascii="Montserrat Medium" w:hAnsi="Montserrat Medium" w:cs="Roboto-Regular"/>
        <w:noProof/>
        <w:color w:val="262626" w:themeColor="text1" w:themeTint="D9"/>
        <w:sz w:val="13"/>
        <w:szCs w:val="13"/>
      </w:rPr>
    </w:pPr>
    <w:r w:rsidRPr="00C236CB">
      <w:rPr>
        <w:rFonts w:ascii="Montserrat Medium" w:hAnsi="Montserrat Medium" w:cs="Roboto-Regular"/>
        <w:b/>
        <w:color w:val="1B1E29"/>
        <w:sz w:val="13"/>
        <w:szCs w:val="13"/>
      </w:rPr>
      <w:t>© FRSecure LLC.,</w:t>
    </w:r>
    <w:r w:rsidRPr="00C236CB">
      <w:rPr>
        <w:rFonts w:ascii="Montserrat Medium" w:hAnsi="Montserrat Medium" w:cs="Roboto-Regular"/>
        <w:color w:val="1B1E29"/>
        <w:sz w:val="13"/>
        <w:szCs w:val="13"/>
      </w:rPr>
      <w:t xml:space="preserve"> All rights reserved. </w:t>
    </w:r>
    <w:r w:rsidRPr="00C236CB">
      <w:rPr>
        <w:rFonts w:ascii="Montserrat Medium" w:hAnsi="Montserrat Medium" w:cs="Roboto-Regular"/>
        <w:color w:val="B8B8B8"/>
        <w:sz w:val="13"/>
        <w:szCs w:val="13"/>
      </w:rPr>
      <w:t xml:space="preserve">| </w:t>
    </w:r>
    <w:r w:rsidRPr="00C236CB">
      <w:rPr>
        <w:rFonts w:ascii="Montserrat Medium" w:hAnsi="Montserrat Medium" w:cs="Roboto-Regular"/>
        <w:color w:val="1B1E29"/>
        <w:sz w:val="13"/>
        <w:szCs w:val="13"/>
      </w:rPr>
      <w:t xml:space="preserve">5909 Baker Rd., Suite 500, Minnetonka, MN 55345 </w:t>
    </w:r>
    <w:r w:rsidRPr="00C236CB">
      <w:rPr>
        <w:rFonts w:ascii="Montserrat Medium" w:hAnsi="Montserrat Medium" w:cs="Roboto-Regular"/>
        <w:color w:val="B8B8B8"/>
        <w:sz w:val="13"/>
        <w:szCs w:val="13"/>
      </w:rPr>
      <w:t xml:space="preserve">| </w:t>
    </w:r>
    <w:r w:rsidRPr="00C236CB">
      <w:rPr>
        <w:rFonts w:ascii="Montserrat Medium" w:hAnsi="Montserrat Medium" w:cs="Roboto-Regular"/>
        <w:color w:val="1B1E29"/>
        <w:sz w:val="13"/>
        <w:szCs w:val="13"/>
      </w:rPr>
      <w:t xml:space="preserve">1-888-676-8657 </w:t>
    </w:r>
    <w:r w:rsidRPr="00C236CB">
      <w:rPr>
        <w:rFonts w:ascii="Montserrat Medium" w:hAnsi="Montserrat Medium" w:cs="Roboto-Regular"/>
        <w:color w:val="CDCDCD"/>
        <w:sz w:val="13"/>
        <w:szCs w:val="13"/>
      </w:rPr>
      <w:t xml:space="preserve">| </w:t>
    </w:r>
    <w:hyperlink r:id="rId1" w:history="1">
      <w:r w:rsidRPr="00C236CB">
        <w:rPr>
          <w:rStyle w:val="Hyperlink"/>
          <w:rFonts w:ascii="Montserrat Medium" w:hAnsi="Montserrat Medium" w:cs="Roboto-Regular"/>
          <w:sz w:val="13"/>
          <w:szCs w:val="13"/>
        </w:rPr>
        <w:t>www.frsecure.com</w:t>
      </w:r>
    </w:hyperlink>
    <w:r w:rsidRPr="00C236CB">
      <w:rPr>
        <w:rFonts w:ascii="Montserrat Medium" w:hAnsi="Montserrat Medium" w:cs="Roboto-Regular"/>
        <w:color w:val="FF9F18"/>
        <w:sz w:val="13"/>
        <w:szCs w:val="13"/>
      </w:rPr>
      <w:t xml:space="preserve">          </w:t>
    </w:r>
    <w:r>
      <w:rPr>
        <w:rFonts w:ascii="Montserrat Medium" w:hAnsi="Montserrat Medium" w:cs="Roboto-Regular"/>
        <w:color w:val="FF9F18"/>
        <w:sz w:val="13"/>
        <w:szCs w:val="13"/>
      </w:rPr>
      <w:t xml:space="preserve">             </w:t>
    </w:r>
    <w:r w:rsidRPr="00C236CB">
      <w:rPr>
        <w:rFonts w:ascii="Montserrat Medium" w:hAnsi="Montserrat Medium" w:cs="Roboto-Regular"/>
        <w:color w:val="FF9F18"/>
        <w:sz w:val="13"/>
        <w:szCs w:val="13"/>
      </w:rPr>
      <w:t xml:space="preserve">  </w:t>
    </w:r>
    <w:r w:rsidRPr="00C236CB">
      <w:rPr>
        <w:rFonts w:ascii="Montserrat Medium" w:hAnsi="Montserrat Medium" w:cs="Roboto-Regular"/>
        <w:color w:val="262626" w:themeColor="text1" w:themeTint="D9"/>
        <w:sz w:val="13"/>
        <w:szCs w:val="13"/>
      </w:rPr>
      <w:fldChar w:fldCharType="begin"/>
    </w:r>
    <w:r w:rsidRPr="00C236CB">
      <w:rPr>
        <w:rFonts w:ascii="Montserrat Medium" w:hAnsi="Montserrat Medium" w:cs="Roboto-Regular"/>
        <w:color w:val="262626" w:themeColor="text1" w:themeTint="D9"/>
        <w:sz w:val="13"/>
        <w:szCs w:val="13"/>
      </w:rPr>
      <w:instrText xml:space="preserve"> PAGE   \* MERGEFORMAT </w:instrText>
    </w:r>
    <w:r w:rsidRPr="00C236CB">
      <w:rPr>
        <w:rFonts w:ascii="Montserrat Medium" w:hAnsi="Montserrat Medium" w:cs="Roboto-Regular"/>
        <w:color w:val="262626" w:themeColor="text1" w:themeTint="D9"/>
        <w:sz w:val="13"/>
        <w:szCs w:val="13"/>
      </w:rPr>
      <w:fldChar w:fldCharType="separate"/>
    </w:r>
    <w:r>
      <w:rPr>
        <w:rFonts w:ascii="Montserrat Medium" w:hAnsi="Montserrat Medium" w:cs="Roboto-Regular"/>
        <w:color w:val="262626" w:themeColor="text1" w:themeTint="D9"/>
        <w:sz w:val="13"/>
        <w:szCs w:val="13"/>
      </w:rPr>
      <w:t>1</w:t>
    </w:r>
    <w:r w:rsidRPr="00C236CB">
      <w:rPr>
        <w:rFonts w:ascii="Montserrat Medium" w:hAnsi="Montserrat Medium" w:cs="Roboto-Regular"/>
        <w:noProof/>
        <w:color w:val="262626" w:themeColor="text1" w:themeTint="D9"/>
        <w:sz w:val="13"/>
        <w:szCs w:val="1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9C4F9" w14:textId="77777777" w:rsidR="00E32902" w:rsidRDefault="00E32902" w:rsidP="00F378F7">
      <w:pPr>
        <w:spacing w:after="0" w:line="240" w:lineRule="auto"/>
      </w:pPr>
      <w:r>
        <w:separator/>
      </w:r>
    </w:p>
  </w:footnote>
  <w:footnote w:type="continuationSeparator" w:id="0">
    <w:p w14:paraId="6A4FE75D" w14:textId="77777777" w:rsidR="00E32902" w:rsidRDefault="00E32902" w:rsidP="00F37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579E1" w14:textId="1CEE3596" w:rsidR="002A4BBB" w:rsidRPr="00831B56" w:rsidRDefault="00831B56" w:rsidP="00831B56">
    <w:r w:rsidRPr="00C236CB">
      <w:rPr>
        <w:noProof/>
        <w:szCs w:val="21"/>
      </w:rPr>
      <mc:AlternateContent>
        <mc:Choice Requires="wps">
          <w:drawing>
            <wp:anchor distT="0" distB="0" distL="114300" distR="114300" simplePos="0" relativeHeight="251665408" behindDoc="0" locked="0" layoutInCell="1" allowOverlap="1" wp14:anchorId="0FC69BE5" wp14:editId="06A8F282">
              <wp:simplePos x="0" y="0"/>
              <wp:positionH relativeFrom="margin">
                <wp:posOffset>-482600</wp:posOffset>
              </wp:positionH>
              <wp:positionV relativeFrom="paragraph">
                <wp:posOffset>760095</wp:posOffset>
              </wp:positionV>
              <wp:extent cx="6838950" cy="1905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6838950" cy="19050"/>
                      </a:xfrm>
                      <a:prstGeom prst="line">
                        <a:avLst/>
                      </a:prstGeom>
                      <a:ln>
                        <a:solidFill>
                          <a:schemeClr val="bg1">
                            <a:lumMod val="85000"/>
                          </a:schemeClr>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AADFD" id="Straight Connector 5"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pt,59.85pt" to="500.5pt,6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RvF0QEAAAYEAAAOAAAAZHJzL2Uyb0RvYy54bWysU01vGyEQvVfqf0Dc610nSuSsvM4hUXrp&#13;&#10;R9SmvWMYvEh8CYh3/e87wHoTtVWlVr0gGGbevPcYtreT0eQIISpne7petZSA5U4oe+jpt6eHdxtK&#13;&#10;YmJWMO0s9PQEkd7u3r7Zjr6DCzc4LSAQBLGxG31Ph5R81zSRD2BYXDkPFi+lC4YlPIZDIwIbEd3o&#13;&#10;5qJtr5vRBeGD4xAjRu/rJd0VfCmBp89SRkhE9xS5pbKGsu7z2uy2rDsE5gfFZxrsH1gYpiw2XaDu&#13;&#10;WWLkOahfoIziwUUn04o70zgpFYeiAdWs25/UfB2Yh6IFzYl+sSn+P1j+6XhnHwPaMPrYRf8YsopJ&#13;&#10;BkOkVv47vmnRhUzJVGw7LbbBlAjH4PXmcnNzhe5yvFvftLhFvKbCZDgfYnoPzpC86alWNqtiHTt+&#13;&#10;iKmmnlNyWNu8RqeVeFBal0OeB7jTgRwZvuT+UFnpZ/PRiRrbXLXtuXEZn5xeaLxCQlIZvXkRW3bp&#13;&#10;pKF2/gKSKIGiaoMFqPZgnINNl7M8bTE7l0lkuRS2RdofC+f8XAplRv+meKkonZ1NS7FR1oXfdU/T&#13;&#10;eqYsa/7Zgao7W7B34lTGoFiDw1acmz9GnubX51L+8n13PwAAAP//AwBQSwMEFAAGAAgAAAAhAMpM&#13;&#10;IL/gAAAAEQEAAA8AAABkcnMvZG93bnJldi54bWxMT81OwzAMviPxDpGRuG1Ji2ihazpNII5oovAA&#13;&#10;Wev+QOOUJlu7t8c7jYtl+7O/n3y72EGccPK9Iw3RWoFAqlzdU6vh6/Nt9QTCB0O1GRyhhjN62Ba3&#13;&#10;N7nJajfTB57K0AomIZ8ZDV0IYyalrzq0xq/diMRY4yZrAo9TK+vJzExuBxkrlUhremKFzoz40mH1&#13;&#10;Ux4t6+7l/F5SUj5Y9buLvs/ysbGN1vd3y+uGy24DIuASrh9wycD+oWBjB3ek2otBwypNOFBgIHpO&#13;&#10;QVwulIp4deAujlOQRS7/Jyn+AAAA//8DAFBLAQItABQABgAIAAAAIQC2gziS/gAAAOEBAAATAAAA&#13;&#10;AAAAAAAAAAAAAAAAAABbQ29udGVudF9UeXBlc10ueG1sUEsBAi0AFAAGAAgAAAAhADj9If/WAAAA&#13;&#10;lAEAAAsAAAAAAAAAAAAAAAAALwEAAF9yZWxzLy5yZWxzUEsBAi0AFAAGAAgAAAAhAKB9G8XRAQAA&#13;&#10;BgQAAA4AAAAAAAAAAAAAAAAALgIAAGRycy9lMm9Eb2MueG1sUEsBAi0AFAAGAAgAAAAhAMpMIL/g&#13;&#10;AAAAEQEAAA8AAAAAAAAAAAAAAAAAKwQAAGRycy9kb3ducmV2LnhtbFBLBQYAAAAABAAEAPMAAAA4&#13;&#10;BQAAAAA=&#13;&#10;" strokecolor="#d8d8d8 [2732]" strokeweight=".5pt">
              <v:stroke joinstyle="miter"/>
              <w10:wrap anchorx="margin"/>
            </v:line>
          </w:pict>
        </mc:Fallback>
      </mc:AlternateContent>
    </w:r>
    <w:r>
      <w:rPr>
        <w:noProof/>
      </w:rPr>
      <w:drawing>
        <wp:inline distT="0" distB="0" distL="0" distR="0" wp14:anchorId="1D00E681" wp14:editId="7A0E6AA4">
          <wp:extent cx="1463040" cy="512846"/>
          <wp:effectExtent l="0" t="0" r="0" b="0"/>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Secure_Logo_H__4C.jpg"/>
                  <pic:cNvPicPr/>
                </pic:nvPicPr>
                <pic:blipFill>
                  <a:blip r:embed="rId1">
                    <a:extLst>
                      <a:ext uri="{28A0092B-C50C-407E-A947-70E740481C1C}">
                        <a14:useLocalDpi xmlns:a14="http://schemas.microsoft.com/office/drawing/2010/main" val="0"/>
                      </a:ext>
                    </a:extLst>
                  </a:blip>
                  <a:stretch>
                    <a:fillRect/>
                  </a:stretch>
                </pic:blipFill>
                <pic:spPr>
                  <a:xfrm>
                    <a:off x="0" y="0"/>
                    <a:ext cx="1463040" cy="51284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BD420" w14:textId="3AB93D6D" w:rsidR="002A4BBB" w:rsidRPr="002D6029" w:rsidRDefault="00831B56" w:rsidP="007423CA">
    <w:r w:rsidRPr="00C236CB">
      <w:rPr>
        <w:noProof/>
        <w:szCs w:val="21"/>
      </w:rPr>
      <mc:AlternateContent>
        <mc:Choice Requires="wps">
          <w:drawing>
            <wp:anchor distT="0" distB="0" distL="114300" distR="114300" simplePos="0" relativeHeight="251659264" behindDoc="0" locked="0" layoutInCell="1" allowOverlap="1" wp14:anchorId="04C0CFFD" wp14:editId="02BC369E">
              <wp:simplePos x="0" y="0"/>
              <wp:positionH relativeFrom="margin">
                <wp:posOffset>-482600</wp:posOffset>
              </wp:positionH>
              <wp:positionV relativeFrom="paragraph">
                <wp:posOffset>760095</wp:posOffset>
              </wp:positionV>
              <wp:extent cx="683895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838950" cy="19050"/>
                      </a:xfrm>
                      <a:prstGeom prst="line">
                        <a:avLst/>
                      </a:prstGeom>
                      <a:ln>
                        <a:solidFill>
                          <a:schemeClr val="bg1">
                            <a:lumMod val="85000"/>
                          </a:schemeClr>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82150"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pt,59.85pt" to="500.5pt,6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RvF0QEAAAYEAAAOAAAAZHJzL2Uyb0RvYy54bWysU01vGyEQvVfqf0Dc610nSuSsvM4hUXrp&#13;&#10;R9SmvWMYvEh8CYh3/e87wHoTtVWlVr0gGGbevPcYtreT0eQIISpne7petZSA5U4oe+jpt6eHdxtK&#13;&#10;YmJWMO0s9PQEkd7u3r7Zjr6DCzc4LSAQBLGxG31Ph5R81zSRD2BYXDkPFi+lC4YlPIZDIwIbEd3o&#13;&#10;5qJtr5vRBeGD4xAjRu/rJd0VfCmBp89SRkhE9xS5pbKGsu7z2uy2rDsE5gfFZxrsH1gYpiw2XaDu&#13;&#10;WWLkOahfoIziwUUn04o70zgpFYeiAdWs25/UfB2Yh6IFzYl+sSn+P1j+6XhnHwPaMPrYRf8YsopJ&#13;&#10;BkOkVv47vmnRhUzJVGw7LbbBlAjH4PXmcnNzhe5yvFvftLhFvKbCZDgfYnoPzpC86alWNqtiHTt+&#13;&#10;iKmmnlNyWNu8RqeVeFBal0OeB7jTgRwZvuT+UFnpZ/PRiRrbXLXtuXEZn5xeaLxCQlIZvXkRW3bp&#13;&#10;pKF2/gKSKIGiaoMFqPZgnINNl7M8bTE7l0lkuRS2RdofC+f8XAplRv+meKkonZ1NS7FR1oXfdU/T&#13;&#10;eqYsa/7Zgao7W7B34lTGoFiDw1acmz9GnubX51L+8n13PwAAAP//AwBQSwMEFAAGAAgAAAAhAMpM&#13;&#10;IL/gAAAAEQEAAA8AAABkcnMvZG93bnJldi54bWxMT81OwzAMviPxDpGRuG1Ji2ihazpNII5oovAA&#13;&#10;Wev+QOOUJlu7t8c7jYtl+7O/n3y72EGccPK9Iw3RWoFAqlzdU6vh6/Nt9QTCB0O1GRyhhjN62Ba3&#13;&#10;N7nJajfTB57K0AomIZ8ZDV0IYyalrzq0xq/diMRY4yZrAo9TK+vJzExuBxkrlUhremKFzoz40mH1&#13;&#10;Ux4t6+7l/F5SUj5Y9buLvs/ysbGN1vd3y+uGy24DIuASrh9wycD+oWBjB3ek2otBwypNOFBgIHpO&#13;&#10;QVwulIp4deAujlOQRS7/Jyn+AAAA//8DAFBLAQItABQABgAIAAAAIQC2gziS/gAAAOEBAAATAAAA&#13;&#10;AAAAAAAAAAAAAAAAAABbQ29udGVudF9UeXBlc10ueG1sUEsBAi0AFAAGAAgAAAAhADj9If/WAAAA&#13;&#10;lAEAAAsAAAAAAAAAAAAAAAAALwEAAF9yZWxzLy5yZWxzUEsBAi0AFAAGAAgAAAAhAKB9G8XRAQAA&#13;&#10;BgQAAA4AAAAAAAAAAAAAAAAALgIAAGRycy9lMm9Eb2MueG1sUEsBAi0AFAAGAAgAAAAhAMpMIL/g&#13;&#10;AAAAEQEAAA8AAAAAAAAAAAAAAAAAKwQAAGRycy9kb3ducmV2LnhtbFBLBQYAAAAABAAEAPMAAAA4&#13;&#10;BQAAAAA=&#13;&#10;" strokecolor="#d8d8d8 [2732]" strokeweight=".5pt">
              <v:stroke joinstyle="miter"/>
              <w10:wrap anchorx="margin"/>
            </v:line>
          </w:pict>
        </mc:Fallback>
      </mc:AlternateContent>
    </w:r>
    <w:r>
      <w:rPr>
        <w:noProof/>
      </w:rPr>
      <w:drawing>
        <wp:inline distT="0" distB="0" distL="0" distR="0" wp14:anchorId="7B69D41B" wp14:editId="06534F6E">
          <wp:extent cx="1463040" cy="512846"/>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Secure_Logo_H__4C.jpg"/>
                  <pic:cNvPicPr/>
                </pic:nvPicPr>
                <pic:blipFill>
                  <a:blip r:embed="rId1">
                    <a:extLst>
                      <a:ext uri="{28A0092B-C50C-407E-A947-70E740481C1C}">
                        <a14:useLocalDpi xmlns:a14="http://schemas.microsoft.com/office/drawing/2010/main" val="0"/>
                      </a:ext>
                    </a:extLst>
                  </a:blip>
                  <a:stretch>
                    <a:fillRect/>
                  </a:stretch>
                </pic:blipFill>
                <pic:spPr>
                  <a:xfrm>
                    <a:off x="0" y="0"/>
                    <a:ext cx="1463040" cy="51284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7116"/>
    <w:multiLevelType w:val="hybridMultilevel"/>
    <w:tmpl w:val="1D720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003AA"/>
    <w:multiLevelType w:val="hybridMultilevel"/>
    <w:tmpl w:val="6EB0E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E07F8F"/>
    <w:multiLevelType w:val="hybridMultilevel"/>
    <w:tmpl w:val="EF38F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8484B"/>
    <w:multiLevelType w:val="hybridMultilevel"/>
    <w:tmpl w:val="6CCEA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A72C9"/>
    <w:multiLevelType w:val="hybridMultilevel"/>
    <w:tmpl w:val="A5149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571A0"/>
    <w:multiLevelType w:val="hybridMultilevel"/>
    <w:tmpl w:val="B43E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41857"/>
    <w:multiLevelType w:val="hybridMultilevel"/>
    <w:tmpl w:val="02CA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2F3912"/>
    <w:multiLevelType w:val="hybridMultilevel"/>
    <w:tmpl w:val="3540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C23DA"/>
    <w:multiLevelType w:val="hybridMultilevel"/>
    <w:tmpl w:val="670ED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90E5F"/>
    <w:multiLevelType w:val="hybridMultilevel"/>
    <w:tmpl w:val="ED86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ED6A36"/>
    <w:multiLevelType w:val="hybridMultilevel"/>
    <w:tmpl w:val="F37A3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96F3E"/>
    <w:multiLevelType w:val="hybridMultilevel"/>
    <w:tmpl w:val="DD083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33FA1"/>
    <w:multiLevelType w:val="hybridMultilevel"/>
    <w:tmpl w:val="8C80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107C2A"/>
    <w:multiLevelType w:val="hybridMultilevel"/>
    <w:tmpl w:val="409E7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A340CE"/>
    <w:multiLevelType w:val="hybridMultilevel"/>
    <w:tmpl w:val="E206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5828F9"/>
    <w:multiLevelType w:val="hybridMultilevel"/>
    <w:tmpl w:val="09B84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B649D7"/>
    <w:multiLevelType w:val="hybridMultilevel"/>
    <w:tmpl w:val="9D2E8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3419C"/>
    <w:multiLevelType w:val="hybridMultilevel"/>
    <w:tmpl w:val="314A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50591C"/>
    <w:multiLevelType w:val="hybridMultilevel"/>
    <w:tmpl w:val="3580C6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1623072">
    <w:abstractNumId w:val="2"/>
  </w:num>
  <w:num w:numId="2" w16cid:durableId="919828833">
    <w:abstractNumId w:val="1"/>
  </w:num>
  <w:num w:numId="3" w16cid:durableId="1661888773">
    <w:abstractNumId w:val="10"/>
  </w:num>
  <w:num w:numId="4" w16cid:durableId="888030867">
    <w:abstractNumId w:val="12"/>
  </w:num>
  <w:num w:numId="5" w16cid:durableId="765073202">
    <w:abstractNumId w:val="19"/>
  </w:num>
  <w:num w:numId="6" w16cid:durableId="1571191423">
    <w:abstractNumId w:val="0"/>
  </w:num>
  <w:num w:numId="7" w16cid:durableId="725956567">
    <w:abstractNumId w:val="18"/>
  </w:num>
  <w:num w:numId="8" w16cid:durableId="1771852792">
    <w:abstractNumId w:val="8"/>
  </w:num>
  <w:num w:numId="9" w16cid:durableId="559555474">
    <w:abstractNumId w:val="3"/>
  </w:num>
  <w:num w:numId="10" w16cid:durableId="1042904180">
    <w:abstractNumId w:val="7"/>
  </w:num>
  <w:num w:numId="11" w16cid:durableId="1151872665">
    <w:abstractNumId w:val="11"/>
  </w:num>
  <w:num w:numId="12" w16cid:durableId="1471751536">
    <w:abstractNumId w:val="5"/>
  </w:num>
  <w:num w:numId="13" w16cid:durableId="67265209">
    <w:abstractNumId w:val="6"/>
  </w:num>
  <w:num w:numId="14" w16cid:durableId="736321803">
    <w:abstractNumId w:val="9"/>
  </w:num>
  <w:num w:numId="15" w16cid:durableId="934898625">
    <w:abstractNumId w:val="4"/>
  </w:num>
  <w:num w:numId="16" w16cid:durableId="1763380856">
    <w:abstractNumId w:val="14"/>
  </w:num>
  <w:num w:numId="17" w16cid:durableId="1817256821">
    <w:abstractNumId w:val="17"/>
  </w:num>
  <w:num w:numId="18" w16cid:durableId="2098480865">
    <w:abstractNumId w:val="15"/>
  </w:num>
  <w:num w:numId="19" w16cid:durableId="904609575">
    <w:abstractNumId w:val="16"/>
  </w:num>
  <w:num w:numId="20" w16cid:durableId="6887226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8F7"/>
    <w:rsid w:val="001C6838"/>
    <w:rsid w:val="00223FC6"/>
    <w:rsid w:val="00372DE5"/>
    <w:rsid w:val="004673B8"/>
    <w:rsid w:val="007041CC"/>
    <w:rsid w:val="00831B56"/>
    <w:rsid w:val="008458DD"/>
    <w:rsid w:val="00871C89"/>
    <w:rsid w:val="008E63CB"/>
    <w:rsid w:val="00DC3350"/>
    <w:rsid w:val="00E32902"/>
    <w:rsid w:val="00F37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6027A"/>
  <w15:chartTrackingRefBased/>
  <w15:docId w15:val="{7BC9F1C6-40A4-7B4D-AD0C-6E6D73EF4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8F7"/>
    <w:pPr>
      <w:spacing w:after="120" w:line="276" w:lineRule="auto"/>
    </w:pPr>
    <w:rPr>
      <w:sz w:val="22"/>
      <w:szCs w:val="22"/>
    </w:rPr>
  </w:style>
  <w:style w:type="paragraph" w:styleId="Heading1">
    <w:name w:val="heading 1"/>
    <w:basedOn w:val="Normal"/>
    <w:next w:val="Normal"/>
    <w:link w:val="Heading1Char"/>
    <w:uiPriority w:val="9"/>
    <w:qFormat/>
    <w:rsid w:val="001C68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C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C33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FRSecure">
    <w:name w:val="Header 2 - FRSecure"/>
    <w:basedOn w:val="Normal"/>
    <w:qFormat/>
    <w:rsid w:val="001C6838"/>
    <w:pPr>
      <w:keepNext/>
      <w:keepLines/>
      <w:spacing w:before="320"/>
    </w:pPr>
    <w:rPr>
      <w:rFonts w:ascii="Roboto" w:eastAsiaTheme="majorEastAsia" w:hAnsi="Roboto" w:cstheme="majorBidi"/>
      <w:b/>
      <w:bCs/>
      <w:color w:val="00857D"/>
      <w:sz w:val="28"/>
      <w:szCs w:val="26"/>
    </w:rPr>
  </w:style>
  <w:style w:type="paragraph" w:customStyle="1" w:styleId="Header3-FRSecure">
    <w:name w:val="Header 3 - FRSecure"/>
    <w:basedOn w:val="Subtitle"/>
    <w:qFormat/>
    <w:rsid w:val="001C6838"/>
    <w:pPr>
      <w:spacing w:line="259" w:lineRule="auto"/>
    </w:pPr>
    <w:rPr>
      <w:rFonts w:ascii="Roboto" w:hAnsi="Roboto" w:cs="Times New Roman (Body CS)"/>
      <w:color w:val="00857D"/>
      <w:spacing w:val="0"/>
      <w:sz w:val="24"/>
    </w:rPr>
  </w:style>
  <w:style w:type="paragraph" w:styleId="Subtitle">
    <w:name w:val="Subtitle"/>
    <w:basedOn w:val="Normal"/>
    <w:next w:val="Normal"/>
    <w:link w:val="SubtitleChar"/>
    <w:uiPriority w:val="11"/>
    <w:qFormat/>
    <w:rsid w:val="001C683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6838"/>
    <w:rPr>
      <w:rFonts w:eastAsiaTheme="minorEastAsia"/>
      <w:color w:val="5A5A5A" w:themeColor="text1" w:themeTint="A5"/>
      <w:spacing w:val="15"/>
      <w:sz w:val="22"/>
      <w:szCs w:val="22"/>
    </w:rPr>
  </w:style>
  <w:style w:type="paragraph" w:customStyle="1" w:styleId="Heading1-FRSecure">
    <w:name w:val="Heading 1 - FRSecure"/>
    <w:basedOn w:val="Heading1"/>
    <w:next w:val="Heading1"/>
    <w:qFormat/>
    <w:rsid w:val="001C6838"/>
    <w:pPr>
      <w:spacing w:line="259" w:lineRule="auto"/>
    </w:pPr>
    <w:rPr>
      <w:rFonts w:ascii="Montserrat SemiBold" w:hAnsi="Montserrat SemiBold"/>
      <w:color w:val="FF9800"/>
    </w:rPr>
  </w:style>
  <w:style w:type="character" w:customStyle="1" w:styleId="Heading1Char">
    <w:name w:val="Heading 1 Char"/>
    <w:basedOn w:val="DefaultParagraphFont"/>
    <w:link w:val="Heading1"/>
    <w:uiPriority w:val="9"/>
    <w:rsid w:val="001C6838"/>
    <w:rPr>
      <w:rFonts w:asciiTheme="majorHAnsi" w:eastAsiaTheme="majorEastAsia" w:hAnsiTheme="majorHAnsi" w:cstheme="majorBidi"/>
      <w:color w:val="2F5496" w:themeColor="accent1" w:themeShade="BF"/>
      <w:sz w:val="32"/>
      <w:szCs w:val="32"/>
    </w:rPr>
  </w:style>
  <w:style w:type="paragraph" w:customStyle="1" w:styleId="Version-noTOC">
    <w:name w:val="Version-noTOC"/>
    <w:basedOn w:val="Heading2"/>
    <w:link w:val="Version-noTOCChar"/>
    <w:autoRedefine/>
    <w:qFormat/>
    <w:rsid w:val="00871C89"/>
    <w:pPr>
      <w:spacing w:before="200"/>
    </w:pPr>
    <w:rPr>
      <w:rFonts w:ascii="Roboto Medium" w:hAnsi="Roboto Medium"/>
      <w:bCs/>
      <w:color w:val="00857D"/>
      <w:sz w:val="32"/>
    </w:rPr>
  </w:style>
  <w:style w:type="character" w:customStyle="1" w:styleId="Version-noTOCChar">
    <w:name w:val="Version-noTOC Char"/>
    <w:basedOn w:val="Heading2Char"/>
    <w:link w:val="Version-noTOC"/>
    <w:rsid w:val="00871C89"/>
    <w:rPr>
      <w:rFonts w:ascii="Roboto Medium" w:eastAsiaTheme="majorEastAsia" w:hAnsi="Roboto Medium" w:cstheme="majorBidi"/>
      <w:bCs/>
      <w:color w:val="00857D"/>
      <w:sz w:val="32"/>
      <w:szCs w:val="26"/>
    </w:rPr>
  </w:style>
  <w:style w:type="character" w:customStyle="1" w:styleId="Heading2Char">
    <w:name w:val="Heading 2 Char"/>
    <w:basedOn w:val="DefaultParagraphFont"/>
    <w:link w:val="Heading2"/>
    <w:uiPriority w:val="9"/>
    <w:semiHidden/>
    <w:rsid w:val="00871C8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378F7"/>
    <w:rPr>
      <w:color w:val="808080"/>
    </w:rPr>
  </w:style>
  <w:style w:type="paragraph" w:styleId="Header">
    <w:name w:val="header"/>
    <w:basedOn w:val="Normal"/>
    <w:link w:val="HeaderChar"/>
    <w:uiPriority w:val="99"/>
    <w:unhideWhenUsed/>
    <w:rsid w:val="00F37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8F7"/>
    <w:rPr>
      <w:sz w:val="22"/>
      <w:szCs w:val="22"/>
    </w:rPr>
  </w:style>
  <w:style w:type="paragraph" w:styleId="Footer">
    <w:name w:val="footer"/>
    <w:basedOn w:val="Normal"/>
    <w:link w:val="FooterChar"/>
    <w:uiPriority w:val="99"/>
    <w:unhideWhenUsed/>
    <w:rsid w:val="00F37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8F7"/>
    <w:rPr>
      <w:sz w:val="22"/>
      <w:szCs w:val="22"/>
    </w:rPr>
  </w:style>
  <w:style w:type="paragraph" w:styleId="ListParagraph">
    <w:name w:val="List Paragraph"/>
    <w:basedOn w:val="Normal"/>
    <w:uiPriority w:val="34"/>
    <w:qFormat/>
    <w:rsid w:val="00F378F7"/>
    <w:pPr>
      <w:ind w:left="720"/>
      <w:contextualSpacing/>
    </w:pPr>
  </w:style>
  <w:style w:type="paragraph" w:customStyle="1" w:styleId="Heading10">
    <w:name w:val="_Heading 1"/>
    <w:basedOn w:val="Heading1"/>
    <w:qFormat/>
    <w:rsid w:val="00F378F7"/>
    <w:pPr>
      <w:spacing w:before="480"/>
    </w:pPr>
    <w:rPr>
      <w:rFonts w:ascii="Calibri" w:hAnsi="Calibri"/>
      <w:b/>
      <w:bCs/>
      <w:color w:val="8496B0" w:themeColor="text2" w:themeTint="99"/>
      <w:sz w:val="36"/>
      <w:szCs w:val="28"/>
    </w:rPr>
  </w:style>
  <w:style w:type="paragraph" w:customStyle="1" w:styleId="Heading20">
    <w:name w:val="_Heading 2"/>
    <w:basedOn w:val="Heading2"/>
    <w:qFormat/>
    <w:rsid w:val="00F378F7"/>
    <w:pPr>
      <w:spacing w:before="200"/>
    </w:pPr>
    <w:rPr>
      <w:rFonts w:ascii="Calibri" w:hAnsi="Calibri"/>
      <w:b/>
      <w:bCs/>
      <w:color w:val="4472C4" w:themeColor="accent1"/>
      <w:sz w:val="28"/>
    </w:rPr>
  </w:style>
  <w:style w:type="paragraph" w:customStyle="1" w:styleId="BulletList">
    <w:name w:val="_Bullet List"/>
    <w:basedOn w:val="ListParagraph"/>
    <w:qFormat/>
    <w:rsid w:val="00F378F7"/>
    <w:pPr>
      <w:numPr>
        <w:numId w:val="1"/>
      </w:numPr>
    </w:pPr>
    <w:rPr>
      <w:rFonts w:ascii="Calibri" w:hAnsi="Calibri"/>
    </w:rPr>
  </w:style>
  <w:style w:type="table" w:styleId="TableGrid">
    <w:name w:val="Table Grid"/>
    <w:basedOn w:val="TableNormal"/>
    <w:uiPriority w:val="59"/>
    <w:rsid w:val="00F378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rsionTable">
    <w:name w:val="Version Table"/>
    <w:basedOn w:val="Normal"/>
    <w:qFormat/>
    <w:rsid w:val="00F378F7"/>
    <w:pPr>
      <w:spacing w:after="0" w:line="240" w:lineRule="auto"/>
    </w:pPr>
    <w:rPr>
      <w:b/>
      <w:sz w:val="20"/>
      <w:lang w:val="en-AU"/>
    </w:rPr>
  </w:style>
  <w:style w:type="paragraph" w:customStyle="1" w:styleId="MainText">
    <w:name w:val="_Main Text"/>
    <w:basedOn w:val="Normal"/>
    <w:qFormat/>
    <w:rsid w:val="00F378F7"/>
    <w:pPr>
      <w:spacing w:before="120"/>
      <w:jc w:val="both"/>
    </w:pPr>
    <w:rPr>
      <w:rFonts w:ascii="Calibri" w:hAnsi="Calibri"/>
    </w:rPr>
  </w:style>
  <w:style w:type="character" w:styleId="Hyperlink">
    <w:name w:val="Hyperlink"/>
    <w:basedOn w:val="DefaultParagraphFont"/>
    <w:uiPriority w:val="99"/>
    <w:unhideWhenUsed/>
    <w:rsid w:val="00831B56"/>
    <w:rPr>
      <w:color w:val="0563C1" w:themeColor="hyperlink"/>
      <w:u w:val="single"/>
    </w:rPr>
  </w:style>
  <w:style w:type="character" w:customStyle="1" w:styleId="Heading3Char">
    <w:name w:val="Heading 3 Char"/>
    <w:basedOn w:val="DefaultParagraphFont"/>
    <w:link w:val="Heading3"/>
    <w:uiPriority w:val="9"/>
    <w:semiHidden/>
    <w:rsid w:val="00DC3350"/>
    <w:rPr>
      <w:rFonts w:asciiTheme="majorHAnsi" w:eastAsiaTheme="majorEastAsia" w:hAnsiTheme="majorHAnsi" w:cstheme="majorBidi"/>
      <w:color w:val="1F3763" w:themeColor="accent1" w:themeShade="7F"/>
    </w:rPr>
  </w:style>
  <w:style w:type="paragraph" w:customStyle="1" w:styleId="Heading30">
    <w:name w:val="_Heading 3"/>
    <w:basedOn w:val="Heading3"/>
    <w:qFormat/>
    <w:rsid w:val="00DC3350"/>
    <w:pPr>
      <w:spacing w:before="200"/>
    </w:pPr>
    <w:rPr>
      <w:rFonts w:ascii="Calibri" w:hAnsi="Calibri"/>
      <w:b/>
      <w:bCs/>
      <w:color w:val="000000" w:themeColor="text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frsecur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frsecu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Gunnare</dc:creator>
  <cp:keywords/>
  <dc:description/>
  <cp:lastModifiedBy>Andy Forsberg</cp:lastModifiedBy>
  <cp:revision>4</cp:revision>
  <dcterms:created xsi:type="dcterms:W3CDTF">2022-06-06T20:33:00Z</dcterms:created>
  <dcterms:modified xsi:type="dcterms:W3CDTF">2022-06-23T16:27:00Z</dcterms:modified>
</cp:coreProperties>
</file>