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552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c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5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color w:val="1A5490"/>
        </w:rPr>
        <w:t>DISCHARGE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Hospital:</w:t>
            </w:r>
          </w:p>
        </w:tc>
        <w:tc>
          <w:tcPr>
            <w:tcW w:type="dxa" w:w="5040"/>
          </w:tcPr>
          <w:p>
            <w:r>
              <w:t>Gental City Hospital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5040"/>
          </w:tcPr>
          <w:p>
            <w:r>
              <w:t>Henry Cavill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Patient ID:</w:t>
            </w:r>
          </w:p>
        </w:tc>
        <w:tc>
          <w:tcPr>
            <w:tcW w:type="dxa" w:w="5040"/>
          </w:tcPr>
          <w:p>
            <w:r>
              <w:t>49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5040"/>
          </w:tcPr>
          <w:p>
            <w:r>
              <w:t>N/A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Admission Date:</w:t>
            </w:r>
          </w:p>
        </w:tc>
        <w:tc>
          <w:tcPr>
            <w:tcW w:type="dxa" w:w="5040"/>
          </w:tcPr>
          <w:p>
            <w:r>
              <w:t>October 15, 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Discharge Date:</w:t>
            </w:r>
          </w:p>
        </w:tc>
        <w:tc>
          <w:tcPr>
            <w:tcW w:type="dxa" w:w="5040"/>
          </w:tcPr>
          <w:p>
            <w:r>
              <w:t>October 17, 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Attending Physician:</w:t>
            </w:r>
          </w:p>
        </w:tc>
        <w:tc>
          <w:tcPr>
            <w:tcW w:type="dxa" w:w="5040"/>
          </w:tcPr>
          <w:p>
            <w:r>
              <w:t>Dr. Jane Doe</w:t>
            </w:r>
          </w:p>
        </w:tc>
      </w:tr>
    </w:tbl>
    <w:p/>
    <w:p>
      <w:pPr>
        <w:pStyle w:val="Heading2"/>
      </w:pPr>
      <w:r>
        <w:rPr>
          <w:color w:val="1A5490"/>
        </w:rPr>
        <w:t>CHIEF COMPLAINT</w:t>
      </w:r>
    </w:p>
    <w:p>
      <w:r>
        <w:t>Chronic Constipation</w:t>
      </w:r>
    </w:p>
    <w:p>
      <w:pPr>
        <w:pStyle w:val="Heading2"/>
      </w:pPr>
      <w:r>
        <w:rPr>
          <w:color w:val="1A5490"/>
        </w:rPr>
        <w:t>HISTORY OF PRESENT ILLNESS</w:t>
      </w:r>
    </w:p>
    <w:p>
      <w:r>
        <w:t>No documented history</w:t>
      </w:r>
    </w:p>
    <w:p>
      <w:pPr>
        <w:pStyle w:val="Heading2"/>
      </w:pPr>
      <w:r>
        <w:rPr>
          <w:color w:val="1A5490"/>
        </w:rPr>
        <w:t>PAST MEDICAL HISTORY</w:t>
      </w:r>
    </w:p>
    <w:p>
      <w:r>
        <w:t>Not documented</w:t>
      </w:r>
    </w:p>
    <w:p>
      <w:pPr>
        <w:pStyle w:val="Heading2"/>
      </w:pPr>
      <w:r>
        <w:rPr>
          <w:color w:val="1A5490"/>
        </w:rPr>
        <w:t>MEDICATIONS ON ADMISSION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ALLERGIES</w:t>
      </w:r>
    </w:p>
    <w:p>
      <w:r>
        <w:t>No known allergies</w:t>
      </w:r>
    </w:p>
    <w:p>
      <w:pPr>
        <w:pStyle w:val="Heading2"/>
      </w:pPr>
      <w:r>
        <w:rPr>
          <w:color w:val="1A5490"/>
        </w:rPr>
        <w:t>PHYSICAL EXAMINATION</w:t>
      </w:r>
    </w:p>
    <w:p>
      <w:r>
        <w:t>No documented examination</w:t>
      </w:r>
    </w:p>
    <w:p>
      <w:pPr>
        <w:pStyle w:val="Heading2"/>
      </w:pPr>
      <w:r>
        <w:rPr>
          <w:color w:val="1A5490"/>
        </w:rPr>
        <w:t>VITAL SIGNS</w:t>
      </w:r>
    </w:p>
    <w:p>
      <w:r>
        <w:t>Not documented</w:t>
      </w:r>
    </w:p>
    <w:p>
      <w:pPr>
        <w:pStyle w:val="Heading2"/>
      </w:pPr>
      <w:r>
        <w:rPr>
          <w:color w:val="1A5490"/>
        </w:rPr>
        <w:t>HOSPITAL COURSE</w:t>
      </w:r>
    </w:p>
    <w:p>
      <w:r>
        <w:t>No documented course</w:t>
      </w:r>
    </w:p>
    <w:p>
      <w:pPr>
        <w:pStyle w:val="Heading2"/>
      </w:pPr>
      <w:r>
        <w:rPr>
          <w:color w:val="1A5490"/>
        </w:rPr>
        <w:t>PROCEDURES PERFORMED</w:t>
      </w:r>
    </w:p>
    <w:p>
      <w:r>
        <w:t>- adasd</w:t>
        <w:br/>
        <w:t>- hurting</w:t>
        <w:br/>
        <w:t>- hurting</w:t>
        <w:br/>
        <w:t>- cancer</w:t>
        <w:br/>
        <w:t>- diarrhea</w:t>
        <w:br/>
        <w:t>- constipation</w:t>
      </w:r>
    </w:p>
    <w:p>
      <w:pPr>
        <w:pStyle w:val="Heading2"/>
      </w:pPr>
      <w:r>
        <w:rPr>
          <w:color w:val="1A5490"/>
        </w:rPr>
        <w:t>LABORATORY RESULTS</w:t>
      </w:r>
    </w:p>
    <w:p>
      <w:r>
        <w:t>No lab results available</w:t>
      </w:r>
    </w:p>
    <w:p>
      <w:pPr>
        <w:pStyle w:val="Heading2"/>
      </w:pPr>
      <w:r>
        <w:rPr>
          <w:color w:val="1A5490"/>
        </w:rPr>
        <w:t>PRIMARY DIAGNOSIS</w:t>
      </w:r>
    </w:p>
    <w:p>
      <w:r>
        <w:t>D701 - Agranulocytosis secondary to cancer chemotherapy</w:t>
      </w:r>
    </w:p>
    <w:p>
      <w:pPr>
        <w:pStyle w:val="Heading2"/>
      </w:pPr>
      <w:r>
        <w:rPr>
          <w:color w:val="1A5490"/>
        </w:rPr>
        <w:t>SECONDARY DIAGNOSIS</w:t>
      </w:r>
    </w:p>
    <w:p>
      <w:r>
        <w:t>K580 - Irritable bowel syndrome with diarrhea, K581 - Irritable bowel syndrome with constipation</w:t>
      </w:r>
    </w:p>
    <w:p>
      <w:pPr>
        <w:pStyle w:val="Heading2"/>
      </w:pPr>
      <w:r>
        <w:rPr>
          <w:color w:val="1A5490"/>
        </w:rPr>
        <w:t>CONDITION ON DISCHARGE</w:t>
      </w:r>
    </w:p>
    <w:p>
      <w:r>
        <w:t>Stable</w:t>
      </w:r>
    </w:p>
    <w:p>
      <w:pPr>
        <w:pStyle w:val="Heading2"/>
      </w:pPr>
      <w:r>
        <w:rPr>
          <w:color w:val="1A5490"/>
        </w:rPr>
        <w:t>DISCHARGE MEDICATIONS</w:t>
      </w:r>
    </w:p>
    <w:p>
      <w:r>
        <w:t>No medications prescribed</w:t>
      </w:r>
    </w:p>
    <w:p>
      <w:pPr>
        <w:pStyle w:val="Heading2"/>
      </w:pPr>
      <w:r>
        <w:rPr>
          <w:color w:val="1A5490"/>
        </w:rPr>
        <w:t>DISCHARGE INSTRUCTIONS</w:t>
      </w:r>
    </w:p>
    <w:p>
      <w:r>
        <w:t>Follow up with primary care physician</w:t>
      </w:r>
    </w:p>
    <w:p>
      <w:pPr>
        <w:pStyle w:val="Heading2"/>
      </w:pPr>
      <w:r>
        <w:rPr>
          <w:color w:val="1A5490"/>
        </w:rPr>
        <w:t>FOLLOW-UP INSTRUCTIONS</w:t>
      </w:r>
    </w:p>
    <w:p>
      <w:r>
        <w:t>Follow up with primary care physician in 1-2 weeks or as directed</w:t>
      </w:r>
    </w:p>
    <w:p>
      <w:pPr>
        <w:pStyle w:val="Heading2"/>
      </w:pPr>
      <w:r>
        <w:rPr>
          <w:color w:val="1A5490"/>
        </w:rPr>
        <w:t>DIET INSTRUCTIONS</w:t>
      </w:r>
    </w:p>
    <w:p>
      <w:r>
        <w:t>Regular diet as tolerated</w:t>
      </w:r>
    </w:p>
    <w:p>
      <w:pPr>
        <w:pStyle w:val="Heading2"/>
      </w:pPr>
      <w:r>
        <w:rPr>
          <w:color w:val="1A5490"/>
        </w:rPr>
        <w:t>ACTIVITY RESTRICTIONS</w:t>
      </w:r>
    </w:p>
    <w:p>
      <w:r>
        <w:t>Resume normal activities as tolerated</w:t>
      </w:r>
    </w:p>
    <w:p>
      <w:pPr>
        <w:pStyle w:val="Heading2"/>
      </w:pPr>
      <w:r>
        <w:rPr>
          <w:color w:val="1A5490"/>
        </w:rPr>
        <w:t>COMPLICATIONS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CONSULTATIONS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ADDITIONAL NOTES</w:t>
      </w:r>
    </w:p>
    <w:p>
      <w:r>
        <w:t>Total appointments during admission: 6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t>Dr. Jane Doe</w:t>
              <w:br/>
              <w:t>Attending Physician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Date: October 17, 2025</w:t>
            </w:r>
          </w:p>
        </w:tc>
      </w:tr>
    </w:tbl>
    <w:sectPr w:rsidR="00FC693F" w:rsidRPr="0006063C" w:rsidSect="00034616">
      <w:pgSz w:w="12240" w:h="15840"/>
      <w:pgMar w:top="144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