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72" w:rsidRDefault="006B1372" w:rsidP="006B1372">
      <w:pPr>
        <w:keepNext/>
        <w:spacing w:after="100"/>
        <w:rPr>
          <w:rFonts w:cstheme="minorHAnsi"/>
          <w:sz w:val="20"/>
        </w:rPr>
      </w:pPr>
      <w:r>
        <w:rPr>
          <w:rFonts w:cstheme="minorHAnsi"/>
          <w:sz w:val="20"/>
        </w:rPr>
        <w:t>How do we differentiate HEP and VET (may be from provider?)</w:t>
      </w:r>
    </w:p>
    <w:p w:rsidR="006B1372" w:rsidRDefault="006B1372"/>
    <w:p w:rsidR="006B1372" w:rsidRDefault="00BD2080">
      <w:r>
        <w:t xml:space="preserve">Training </w:t>
      </w:r>
    </w:p>
    <w:p w:rsidR="00BD2080" w:rsidRDefault="00BD2080">
      <w:bookmarkStart w:id="0" w:name="_GoBack"/>
      <w:bookmarkEnd w:id="0"/>
    </w:p>
    <w:p w:rsidR="006B1372" w:rsidRDefault="006B1372"/>
    <w:p w:rsidR="00AD19DD" w:rsidRDefault="00362144">
      <w:proofErr w:type="spellStart"/>
      <w:r w:rsidRPr="00362144">
        <w:t>OpenAPI</w:t>
      </w:r>
      <w:proofErr w:type="spellEnd"/>
      <w:r w:rsidRPr="00362144">
        <w:t xml:space="preserve"> Specification</w:t>
      </w:r>
    </w:p>
    <w:p w:rsidR="00D80DFF" w:rsidRDefault="00711BD3">
      <w:proofErr w:type="spellStart"/>
      <w:r w:rsidRPr="00711BD3">
        <w:t>InRule</w:t>
      </w:r>
      <w:proofErr w:type="spellEnd"/>
      <w:r w:rsidRPr="00711BD3">
        <w:t xml:space="preserve"> Workshop</w:t>
      </w:r>
      <w:r>
        <w:t xml:space="preserve"> </w:t>
      </w:r>
    </w:p>
    <w:p w:rsidR="00041716" w:rsidRDefault="00041716">
      <w:r w:rsidRPr="00041716">
        <w:t xml:space="preserve">What Is </w:t>
      </w:r>
      <w:proofErr w:type="spellStart"/>
      <w:r w:rsidRPr="00041716">
        <w:t>OpenAPI</w:t>
      </w:r>
      <w:proofErr w:type="spellEnd"/>
      <w:r w:rsidRPr="00041716">
        <w:t>, Swagger Editor, Swagger tools etc.?</w:t>
      </w:r>
    </w:p>
    <w:p w:rsidR="00041716" w:rsidRDefault="00041716"/>
    <w:p w:rsidR="00C00744" w:rsidRDefault="00C00744"/>
    <w:p w:rsidR="00711BD3" w:rsidRDefault="00711BD3">
      <w:pPr>
        <w:rPr>
          <w:rFonts w:ascii="Arial,Bold" w:hAnsi="Arial,Bold" w:cs="Arial,Bold"/>
          <w:b/>
          <w:bCs/>
          <w:sz w:val="20"/>
          <w:szCs w:val="20"/>
        </w:rPr>
      </w:pPr>
      <w:proofErr w:type="spellStart"/>
      <w:r>
        <w:rPr>
          <w:rFonts w:ascii="Verdana,Bold" w:hAnsi="Verdana,Bold" w:cs="Verdana,Bold"/>
          <w:b/>
          <w:bCs/>
          <w:sz w:val="17"/>
          <w:szCs w:val="17"/>
        </w:rPr>
        <w:t>Inrule</w:t>
      </w:r>
      <w:proofErr w:type="spellEnd"/>
      <w:r>
        <w:rPr>
          <w:rFonts w:ascii="Verdana,Bold" w:hAnsi="Verdana,Bold" w:cs="Verdana,Bold"/>
          <w:b/>
          <w:bCs/>
          <w:sz w:val="17"/>
          <w:szCs w:val="17"/>
        </w:rPr>
        <w:t xml:space="preserve"> (</w:t>
      </w:r>
      <w:r>
        <w:rPr>
          <w:rFonts w:ascii="Verdana" w:hAnsi="Verdana" w:cs="Verdana"/>
          <w:sz w:val="17"/>
          <w:szCs w:val="17"/>
        </w:rPr>
        <w:t xml:space="preserve">calling the </w:t>
      </w:r>
      <w:proofErr w:type="spellStart"/>
      <w:r>
        <w:rPr>
          <w:rFonts w:ascii="Verdana" w:hAnsi="Verdana" w:cs="Verdana"/>
          <w:sz w:val="17"/>
          <w:szCs w:val="17"/>
        </w:rPr>
        <w:t>irServer</w:t>
      </w:r>
      <w:proofErr w:type="spellEnd"/>
      <w:r>
        <w:rPr>
          <w:rFonts w:ascii="Verdana,Bold" w:hAnsi="Verdana,Bold" w:cs="Verdana,Bold"/>
          <w:b/>
          <w:bCs/>
          <w:sz w:val="17"/>
          <w:szCs w:val="17"/>
        </w:rPr>
        <w:t xml:space="preserve">) Integration with .NET applications using </w:t>
      </w:r>
      <w:r>
        <w:rPr>
          <w:rFonts w:ascii="Arial,Bold" w:hAnsi="Arial,Bold" w:cs="Arial,Bold"/>
          <w:b/>
          <w:bCs/>
          <w:sz w:val="20"/>
          <w:szCs w:val="20"/>
        </w:rPr>
        <w:t>REST Service</w:t>
      </w:r>
    </w:p>
    <w:p w:rsidR="00711BD3" w:rsidRDefault="00711BD3"/>
    <w:p w:rsidR="00C00744" w:rsidRDefault="00C00744">
      <w:r w:rsidRPr="00C00744">
        <w:t>Swagger Tools</w:t>
      </w:r>
    </w:p>
    <w:p w:rsidR="00C00744" w:rsidRDefault="00C00744">
      <w:r>
        <w:t xml:space="preserve">Understanding </w:t>
      </w:r>
      <w:proofErr w:type="spellStart"/>
      <w:proofErr w:type="gramStart"/>
      <w:r w:rsidRPr="00C00744">
        <w:t>OpenAPI</w:t>
      </w:r>
      <w:proofErr w:type="spellEnd"/>
      <w:r w:rsidRPr="00C00744">
        <w:t xml:space="preserve">  Specification</w:t>
      </w:r>
      <w:proofErr w:type="gramEnd"/>
      <w:r>
        <w:t xml:space="preserve">, </w:t>
      </w:r>
    </w:p>
    <w:p w:rsidR="00C00744" w:rsidRDefault="00C00744">
      <w:r>
        <w:t xml:space="preserve">Explore and </w:t>
      </w:r>
      <w:proofErr w:type="spellStart"/>
      <w:r>
        <w:t>famelirize</w:t>
      </w:r>
      <w:proofErr w:type="spellEnd"/>
      <w:r>
        <w:t xml:space="preserve"> </w:t>
      </w:r>
    </w:p>
    <w:p w:rsidR="00D80DFF" w:rsidRDefault="00E4727F">
      <w:pPr>
        <w:rPr>
          <w:rStyle w:val="Hyperlink"/>
        </w:rPr>
      </w:pPr>
      <w:hyperlink r:id="rId5" w:history="1">
        <w:r w:rsidR="00D80DFF" w:rsidRPr="00846B20">
          <w:rPr>
            <w:rStyle w:val="Hyperlink"/>
          </w:rPr>
          <w:t>https://editor.swagger.io/</w:t>
        </w:r>
      </w:hyperlink>
    </w:p>
    <w:p w:rsidR="009E0FA6" w:rsidRDefault="009E0FA6">
      <w:pPr>
        <w:rPr>
          <w:rStyle w:val="Hyperlink"/>
        </w:rPr>
      </w:pPr>
    </w:p>
    <w:p w:rsidR="009E0FA6" w:rsidRDefault="00E4727F">
      <w:hyperlink r:id="rId6" w:history="1">
        <w:r w:rsidR="009E0FA6" w:rsidRPr="000B37F6">
          <w:rPr>
            <w:rStyle w:val="Hyperlink"/>
          </w:rPr>
          <w:t>https://swagger.io/docs/specification/describing-responses/</w:t>
        </w:r>
      </w:hyperlink>
    </w:p>
    <w:p w:rsidR="009E0FA6" w:rsidRDefault="009E0FA6"/>
    <w:p w:rsidR="00D80DFF" w:rsidRDefault="00096283">
      <w:r>
        <w:t xml:space="preserve">with API Management </w:t>
      </w:r>
    </w:p>
    <w:p w:rsidR="006B57F8" w:rsidRDefault="009D2340">
      <w:r w:rsidRPr="006331D6">
        <w:rPr>
          <w:b/>
        </w:rPr>
        <w:t>YAML</w:t>
      </w:r>
      <w:r>
        <w:t xml:space="preserve"> code:</w:t>
      </w:r>
      <w:r w:rsidR="00450623">
        <w:t xml:space="preserve"> </w:t>
      </w:r>
      <w:hyperlink r:id="rId7" w:history="1">
        <w:r w:rsidR="00450623" w:rsidRPr="000B37F6">
          <w:rPr>
            <w:rStyle w:val="Hyperlink"/>
          </w:rPr>
          <w:t>https://www.youtube.com/watch?v=cdLNKUoMc6c</w:t>
        </w:r>
      </w:hyperlink>
      <w:r w:rsidR="00450623">
        <w:t xml:space="preserve"> </w:t>
      </w:r>
    </w:p>
    <w:p w:rsidR="006331D6" w:rsidRDefault="00BE3CE7" w:rsidP="00BE3CE7">
      <w:r>
        <w:t xml:space="preserve">YAML is a human friendly data </w:t>
      </w:r>
      <w:proofErr w:type="gramStart"/>
      <w:r>
        <w:t>serialization  standard</w:t>
      </w:r>
      <w:proofErr w:type="gramEnd"/>
      <w:r>
        <w:t xml:space="preserve"> for all programming languages. Similar to JSON</w:t>
      </w:r>
      <w:r w:rsidR="00892A2D">
        <w:t xml:space="preserve"> but without {} [</w:t>
      </w:r>
      <w:proofErr w:type="gramStart"/>
      <w:r w:rsidR="00892A2D">
        <w:t>] ,</w:t>
      </w:r>
      <w:proofErr w:type="gramEnd"/>
      <w:r w:rsidR="00892A2D">
        <w:t xml:space="preserve"> </w:t>
      </w:r>
      <w:r>
        <w:t>.</w:t>
      </w:r>
    </w:p>
    <w:p w:rsidR="009D3D84" w:rsidRDefault="006331D6" w:rsidP="009D3D84">
      <w:r w:rsidRPr="009D3D84">
        <w:rPr>
          <w:b/>
        </w:rPr>
        <w:t>#</w:t>
      </w:r>
      <w:r>
        <w:t xml:space="preserve"> comments</w:t>
      </w:r>
      <w:r w:rsidR="009D3D84">
        <w:t xml:space="preserve"> </w:t>
      </w:r>
      <w:r w:rsidR="009D3D84" w:rsidRPr="009D3D84">
        <w:rPr>
          <w:b/>
        </w:rPr>
        <w:t xml:space="preserve">&gt; </w:t>
      </w:r>
      <w:r w:rsidR="009D3D84">
        <w:t>for a very long description text after a variable to render in a single line</w:t>
      </w:r>
    </w:p>
    <w:p w:rsidR="009D3D84" w:rsidRDefault="00892A2D" w:rsidP="009D3D84">
      <w:r>
        <w:t>| to preserver the long text in different lines and spaces</w:t>
      </w:r>
    </w:p>
    <w:p w:rsidR="00892A2D" w:rsidRDefault="00892A2D" w:rsidP="009D3D84">
      <w:r>
        <w:t>&amp; to put the variable as text</w:t>
      </w:r>
    </w:p>
    <w:p w:rsidR="00892A2D" w:rsidRDefault="00892A2D" w:rsidP="009D3D84"/>
    <w:p w:rsidR="009D3D84" w:rsidRDefault="009D3D84" w:rsidP="009D3D84"/>
    <w:p w:rsidR="00950164" w:rsidRDefault="00950164" w:rsidP="00BE3CE7">
      <w:r>
        <w:t xml:space="preserve">Variables: </w:t>
      </w:r>
    </w:p>
    <w:p w:rsidR="009D2340" w:rsidRDefault="00950164" w:rsidP="00BE3CE7">
      <w:r>
        <w:t>Name: “</w:t>
      </w:r>
      <w:proofErr w:type="spellStart"/>
      <w:r>
        <w:t>Ramis</w:t>
      </w:r>
      <w:proofErr w:type="spellEnd"/>
      <w:r>
        <w:t>”</w:t>
      </w:r>
      <w:r w:rsidR="00BE3CE7">
        <w:t xml:space="preserve"> </w:t>
      </w:r>
    </w:p>
    <w:p w:rsidR="00BE3CE7" w:rsidRDefault="00950164" w:rsidP="00BE3CE7">
      <w:r>
        <w:t xml:space="preserve">DOB:   2009-03-25 14:35:20 </w:t>
      </w:r>
    </w:p>
    <w:p w:rsidR="006E44BD" w:rsidRDefault="006E44BD" w:rsidP="00BE3CE7">
      <w:r>
        <w:t>Male: true</w:t>
      </w:r>
    </w:p>
    <w:p w:rsidR="006E44BD" w:rsidRDefault="006E44BD" w:rsidP="00BE3CE7">
      <w:r>
        <w:lastRenderedPageBreak/>
        <w:t>Age: 7</w:t>
      </w:r>
    </w:p>
    <w:p w:rsidR="006E44BD" w:rsidRDefault="00CA6D2E" w:rsidP="00BE3CE7">
      <w:r>
        <w:t>Others: null</w:t>
      </w:r>
    </w:p>
    <w:p w:rsidR="00CA6D2E" w:rsidRDefault="00CA6D2E" w:rsidP="00BE3CE7">
      <w:r>
        <w:t xml:space="preserve">We can </w:t>
      </w:r>
      <w:r w:rsidR="00271B6B">
        <w:t xml:space="preserve">have </w:t>
      </w:r>
      <w:r>
        <w:t xml:space="preserve">variables in objects just like JSON but without {}. For scope put space. </w:t>
      </w:r>
    </w:p>
    <w:p w:rsidR="00CA6D2E" w:rsidRDefault="00CA6D2E" w:rsidP="00BE3CE7">
      <w:proofErr w:type="spellStart"/>
      <w:r>
        <w:t>ListHobbies</w:t>
      </w:r>
      <w:proofErr w:type="spellEnd"/>
      <w:r>
        <w:t xml:space="preserve">: </w:t>
      </w:r>
    </w:p>
    <w:p w:rsidR="00CA6D2E" w:rsidRDefault="00CA6D2E" w:rsidP="00CA6D2E">
      <w:pPr>
        <w:pStyle w:val="ListParagraph"/>
        <w:numPr>
          <w:ilvl w:val="0"/>
          <w:numId w:val="2"/>
        </w:numPr>
      </w:pPr>
      <w:r>
        <w:t>Hiking</w:t>
      </w:r>
    </w:p>
    <w:p w:rsidR="00CA6D2E" w:rsidRDefault="00CA6D2E" w:rsidP="00CA6D2E">
      <w:pPr>
        <w:pStyle w:val="ListParagraph"/>
        <w:numPr>
          <w:ilvl w:val="0"/>
          <w:numId w:val="2"/>
        </w:numPr>
      </w:pPr>
      <w:r>
        <w:t>-riding bike</w:t>
      </w:r>
    </w:p>
    <w:p w:rsidR="00CA6D2E" w:rsidRDefault="00CA6D2E" w:rsidP="00CA6D2E">
      <w:proofErr w:type="spellStart"/>
      <w:r>
        <w:t>ListBooks</w:t>
      </w:r>
      <w:proofErr w:type="spellEnd"/>
      <w:r>
        <w:t>: [“book 1”, “book 2”]</w:t>
      </w:r>
    </w:p>
    <w:p w:rsidR="00CA6D2E" w:rsidRDefault="00CA6D2E" w:rsidP="00BE3CE7"/>
    <w:p w:rsidR="00950164" w:rsidRDefault="00950164" w:rsidP="00BE3CE7"/>
    <w:p w:rsidR="00950164" w:rsidRDefault="00950164" w:rsidP="00BE3CE7"/>
    <w:p w:rsidR="002B64BA" w:rsidRDefault="00E4727F">
      <w:hyperlink r:id="rId8" w:history="1">
        <w:r w:rsidR="002B64BA" w:rsidRPr="000B37F6">
          <w:rPr>
            <w:rStyle w:val="Hyperlink"/>
          </w:rPr>
          <w:t>https://www.youtube.com/watch?v=gbF9QZYxAxs</w:t>
        </w:r>
      </w:hyperlink>
    </w:p>
    <w:p w:rsidR="002B64BA" w:rsidRDefault="002B64BA"/>
    <w:p w:rsidR="006B57F8" w:rsidRDefault="00E4727F">
      <w:pPr>
        <w:rPr>
          <w:rStyle w:val="Hyperlink"/>
        </w:rPr>
      </w:pPr>
      <w:hyperlink r:id="rId9" w:history="1">
        <w:r w:rsidR="006B57F8" w:rsidRPr="00846B20">
          <w:rPr>
            <w:rStyle w:val="Hyperlink"/>
          </w:rPr>
          <w:t>https://www.google.com.au/search?q=editor.swagger&amp;rlz=1C1GCEB_enAU808AU808&amp;source=lnms&amp;tbm=vid&amp;sa=X&amp;ved=0ahUKEwiuhvWC3LHdAhWGUd4KHf5vAzIQ_AUIDSgE&amp;biw=1920&amp;bih=974&amp;safe=active&amp;ssui=on</w:t>
        </w:r>
      </w:hyperlink>
    </w:p>
    <w:p w:rsidR="00990ADB" w:rsidRDefault="00990ADB">
      <w:pPr>
        <w:rPr>
          <w:rStyle w:val="Hyperlink"/>
        </w:rPr>
      </w:pPr>
    </w:p>
    <w:p w:rsidR="00990ADB" w:rsidRDefault="00990ADB">
      <w:r w:rsidRPr="00B12CEE">
        <w:rPr>
          <w:b/>
        </w:rPr>
        <w:t>swagger doc specs</w:t>
      </w:r>
      <w:r>
        <w:t xml:space="preserve">: has tags array, paths array, </w:t>
      </w:r>
      <w:proofErr w:type="spellStart"/>
      <w:r w:rsidRPr="00990ADB">
        <w:t>securityDefinitions</w:t>
      </w:r>
      <w:proofErr w:type="spellEnd"/>
      <w:r>
        <w:t xml:space="preserve">, </w:t>
      </w:r>
      <w:r w:rsidRPr="00990ADB">
        <w:t>definitions</w:t>
      </w:r>
      <w:r>
        <w:t xml:space="preserve"> (e.g. Pet, </w:t>
      </w:r>
      <w:proofErr w:type="spellStart"/>
      <w:r w:rsidRPr="00990ADB">
        <w:t>ApiResponse</w:t>
      </w:r>
      <w:proofErr w:type="spellEnd"/>
      <w:r>
        <w:t>)</w:t>
      </w:r>
      <w:r w:rsidR="00B12CEE">
        <w:t xml:space="preserve">, </w:t>
      </w:r>
      <w:proofErr w:type="spellStart"/>
      <w:r w:rsidR="00B12CEE" w:rsidRPr="00B12CEE">
        <w:t>externalDocs</w:t>
      </w:r>
      <w:proofErr w:type="spellEnd"/>
    </w:p>
    <w:p w:rsidR="00B12CEE" w:rsidRDefault="00B12CEE"/>
    <w:p w:rsidR="00990ADB" w:rsidRDefault="00990ADB">
      <w:pPr>
        <w:pBdr>
          <w:bottom w:val="single" w:sz="6" w:space="1" w:color="auto"/>
        </w:pBdr>
      </w:pPr>
    </w:p>
    <w:p w:rsidR="00B248D4" w:rsidRDefault="00B248D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6089"/>
      </w:tblGrid>
      <w:tr w:rsidR="00C80351" w:rsidTr="00F63855">
        <w:trPr>
          <w:cantSplit/>
        </w:trPr>
        <w:tc>
          <w:tcPr>
            <w:tcW w:w="2405" w:type="dxa"/>
            <w:vMerge w:val="restart"/>
          </w:tcPr>
          <w:p w:rsidR="00C80351" w:rsidRPr="00714A42" w:rsidRDefault="00C80351" w:rsidP="00F63855">
            <w:pPr>
              <w:spacing w:before="60" w:after="60"/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/>
                <w:color w:val="0000FF"/>
              </w:rPr>
              <w:t>courses-of-</w:t>
            </w:r>
            <w:r w:rsidRPr="00714A42">
              <w:rPr>
                <w:rFonts w:ascii="Courier New" w:hAnsi="Courier New" w:cs="Courier New"/>
                <w:color w:val="0000FF"/>
              </w:rPr>
              <w:t>study</w:t>
            </w:r>
          </w:p>
        </w:tc>
        <w:tc>
          <w:tcPr>
            <w:tcW w:w="1134" w:type="dxa"/>
          </w:tcPr>
          <w:p w:rsidR="00C80351" w:rsidRDefault="00C80351" w:rsidP="00F63855">
            <w:pPr>
              <w:spacing w:before="60" w:after="60"/>
              <w:rPr>
                <w:rStyle w:val="Hyperlink"/>
                <w:rFonts w:asciiTheme="minorHAnsi" w:hAnsiTheme="minorHAnsi" w:cstheme="minorHAnsi"/>
                <w:color w:val="000000" w:themeColor="text1"/>
              </w:rPr>
            </w:pPr>
            <w:r w:rsidRPr="005301B0">
              <w:rPr>
                <w:rStyle w:val="Hyperlink"/>
                <w:rFonts w:asciiTheme="minorHAnsi" w:hAnsiTheme="minorHAnsi" w:cstheme="minorHAnsi"/>
                <w:color w:val="000000" w:themeColor="text1"/>
              </w:rPr>
              <w:t>PO</w:t>
            </w:r>
            <w:r>
              <w:rPr>
                <w:rStyle w:val="Hyperlink"/>
                <w:rFonts w:asciiTheme="minorHAnsi" w:hAnsiTheme="minorHAnsi" w:cstheme="minorHAnsi"/>
                <w:color w:val="000000" w:themeColor="text1"/>
              </w:rPr>
              <w:t>ST</w:t>
            </w:r>
          </w:p>
        </w:tc>
        <w:tc>
          <w:tcPr>
            <w:tcW w:w="6089" w:type="dxa"/>
          </w:tcPr>
          <w:p w:rsidR="00C80351" w:rsidRDefault="00C80351" w:rsidP="00F63855">
            <w:pPr>
              <w:spacing w:before="60" w:after="60"/>
              <w:rPr>
                <w:rFonts w:ascii="Courier New" w:hAnsi="Courier New" w:cs="Courier New"/>
                <w:color w:val="0000FF"/>
              </w:rPr>
            </w:pPr>
            <w:r w:rsidRPr="00DC1E28">
              <w:rPr>
                <w:rFonts w:ascii="Courier New" w:hAnsi="Courier New" w:cs="Courier New"/>
                <w:color w:val="0000FF"/>
              </w:rPr>
              <w:t>[]</w:t>
            </w:r>
          </w:p>
        </w:tc>
      </w:tr>
      <w:tr w:rsidR="00C80351" w:rsidRPr="00DC1E28" w:rsidTr="00F63855">
        <w:trPr>
          <w:cantSplit/>
        </w:trPr>
        <w:tc>
          <w:tcPr>
            <w:tcW w:w="2405" w:type="dxa"/>
            <w:vMerge/>
          </w:tcPr>
          <w:p w:rsidR="00C80351" w:rsidRDefault="00C80351" w:rsidP="00F63855">
            <w:pPr>
              <w:spacing w:before="60" w:after="60"/>
              <w:rPr>
                <w:rFonts w:ascii="Courier New" w:hAnsi="Courier New" w:cs="Courier New"/>
                <w:color w:val="0000FF"/>
              </w:rPr>
            </w:pPr>
          </w:p>
        </w:tc>
        <w:tc>
          <w:tcPr>
            <w:tcW w:w="1134" w:type="dxa"/>
            <w:vMerge w:val="restart"/>
          </w:tcPr>
          <w:p w:rsidR="00C80351" w:rsidRPr="005301B0" w:rsidRDefault="00C80351" w:rsidP="00F63855">
            <w:pPr>
              <w:spacing w:before="60" w:after="60"/>
              <w:rPr>
                <w:rStyle w:val="Hyperlink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</w:rPr>
              <w:t>GET</w:t>
            </w:r>
          </w:p>
        </w:tc>
        <w:tc>
          <w:tcPr>
            <w:tcW w:w="6089" w:type="dxa"/>
          </w:tcPr>
          <w:p w:rsidR="00C80351" w:rsidRPr="00DC1E28" w:rsidRDefault="00C80351" w:rsidP="00F63855">
            <w:pPr>
              <w:spacing w:before="60" w:after="60"/>
              <w:rPr>
                <w:rFonts w:ascii="Courier New" w:hAnsi="Courier New" w:cs="Courier New"/>
                <w:color w:val="0000FF"/>
              </w:rPr>
            </w:pPr>
            <w:r w:rsidRPr="00DC1E28">
              <w:rPr>
                <w:rFonts w:ascii="Courier New" w:hAnsi="Courier New" w:cs="Courier New"/>
                <w:color w:val="0000FF"/>
              </w:rPr>
              <w:t>:</w:t>
            </w:r>
            <w:proofErr w:type="spellStart"/>
            <w:r w:rsidRPr="00DC1E28">
              <w:rPr>
                <w:rFonts w:ascii="Courier New" w:hAnsi="Courier New" w:cs="Courier New"/>
                <w:color w:val="0000FF"/>
              </w:rPr>
              <w:t>uid</w:t>
            </w:r>
            <w:proofErr w:type="spellEnd"/>
          </w:p>
        </w:tc>
      </w:tr>
      <w:tr w:rsidR="00C80351" w:rsidRPr="00DC1E28" w:rsidTr="00F63855">
        <w:trPr>
          <w:cantSplit/>
        </w:trPr>
        <w:tc>
          <w:tcPr>
            <w:tcW w:w="2405" w:type="dxa"/>
            <w:vMerge/>
          </w:tcPr>
          <w:p w:rsidR="00C80351" w:rsidRDefault="00C80351" w:rsidP="00F63855">
            <w:pPr>
              <w:spacing w:before="60" w:after="60"/>
              <w:rPr>
                <w:rFonts w:ascii="Courier New" w:hAnsi="Courier New" w:cs="Courier New"/>
                <w:color w:val="0000FF"/>
              </w:rPr>
            </w:pPr>
          </w:p>
        </w:tc>
        <w:tc>
          <w:tcPr>
            <w:tcW w:w="1134" w:type="dxa"/>
            <w:vMerge/>
          </w:tcPr>
          <w:p w:rsidR="00C80351" w:rsidRDefault="00C80351" w:rsidP="00F63855">
            <w:pPr>
              <w:spacing w:before="60" w:after="60"/>
              <w:rPr>
                <w:rStyle w:val="Hyperlink"/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089" w:type="dxa"/>
          </w:tcPr>
          <w:p w:rsidR="00C80351" w:rsidRPr="00DC1E28" w:rsidRDefault="00C80351" w:rsidP="00F63855">
            <w:pPr>
              <w:spacing w:before="60" w:after="60"/>
              <w:rPr>
                <w:rFonts w:ascii="Courier New" w:hAnsi="Courier New" w:cs="Courier New"/>
                <w:color w:val="0000FF"/>
              </w:rPr>
            </w:pPr>
            <w:r w:rsidRPr="00DC1E28">
              <w:rPr>
                <w:rFonts w:ascii="Courier New" w:hAnsi="Courier New" w:cs="Courier New"/>
                <w:color w:val="0000FF"/>
              </w:rPr>
              <w:t>:</w:t>
            </w:r>
            <w:proofErr w:type="spellStart"/>
            <w:r w:rsidRPr="00DC1E28">
              <w:rPr>
                <w:rFonts w:ascii="Courier New" w:hAnsi="Courier New" w:cs="Courier New"/>
                <w:color w:val="0000FF"/>
              </w:rPr>
              <w:t>uid</w:t>
            </w:r>
            <w:proofErr w:type="spellEnd"/>
            <w:r w:rsidRPr="00DC1E28">
              <w:rPr>
                <w:rFonts w:ascii="Courier New" w:hAnsi="Courier New" w:cs="Courier New"/>
                <w:color w:val="0000FF"/>
              </w:rPr>
              <w:t>/courses/</w:t>
            </w:r>
          </w:p>
        </w:tc>
      </w:tr>
      <w:tr w:rsidR="00C80351" w:rsidRPr="00DC1E28" w:rsidTr="00F63855">
        <w:trPr>
          <w:cantSplit/>
        </w:trPr>
        <w:tc>
          <w:tcPr>
            <w:tcW w:w="2405" w:type="dxa"/>
            <w:vMerge/>
          </w:tcPr>
          <w:p w:rsidR="00C80351" w:rsidRDefault="00C80351" w:rsidP="00F63855">
            <w:pPr>
              <w:spacing w:before="60" w:after="60"/>
              <w:rPr>
                <w:rFonts w:ascii="Courier New" w:hAnsi="Courier New" w:cs="Courier New"/>
                <w:color w:val="0000FF"/>
              </w:rPr>
            </w:pPr>
          </w:p>
        </w:tc>
        <w:tc>
          <w:tcPr>
            <w:tcW w:w="1134" w:type="dxa"/>
          </w:tcPr>
          <w:p w:rsidR="00C80351" w:rsidRDefault="00C80351" w:rsidP="00F63855">
            <w:pPr>
              <w:spacing w:before="60" w:after="60"/>
              <w:rPr>
                <w:rStyle w:val="Hyperlink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</w:rPr>
              <w:t>PATCH</w:t>
            </w:r>
          </w:p>
        </w:tc>
        <w:tc>
          <w:tcPr>
            <w:tcW w:w="6089" w:type="dxa"/>
          </w:tcPr>
          <w:p w:rsidR="00C80351" w:rsidRPr="00DC1E28" w:rsidRDefault="00C80351" w:rsidP="00F63855">
            <w:pPr>
              <w:spacing w:before="60" w:after="60"/>
              <w:rPr>
                <w:rFonts w:ascii="Courier New" w:hAnsi="Courier New" w:cs="Courier New"/>
                <w:color w:val="0000FF"/>
              </w:rPr>
            </w:pPr>
            <w:r w:rsidRPr="00DC1E28">
              <w:rPr>
                <w:rFonts w:ascii="Courier New" w:hAnsi="Courier New" w:cs="Courier New"/>
                <w:color w:val="0000FF"/>
              </w:rPr>
              <w:t>:</w:t>
            </w:r>
            <w:proofErr w:type="spellStart"/>
            <w:r w:rsidRPr="00DC1E28">
              <w:rPr>
                <w:rFonts w:ascii="Courier New" w:hAnsi="Courier New" w:cs="Courier New"/>
                <w:color w:val="0000FF"/>
              </w:rPr>
              <w:t>uid</w:t>
            </w:r>
            <w:proofErr w:type="spellEnd"/>
          </w:p>
        </w:tc>
      </w:tr>
      <w:tr w:rsidR="00C80351" w:rsidRPr="00DC1E28" w:rsidTr="00F63855">
        <w:trPr>
          <w:cantSplit/>
        </w:trPr>
        <w:tc>
          <w:tcPr>
            <w:tcW w:w="2405" w:type="dxa"/>
            <w:vMerge/>
          </w:tcPr>
          <w:p w:rsidR="00C80351" w:rsidRDefault="00C80351" w:rsidP="00F63855">
            <w:pPr>
              <w:spacing w:before="60" w:after="60"/>
              <w:rPr>
                <w:rFonts w:ascii="Courier New" w:hAnsi="Courier New" w:cs="Courier New"/>
                <w:color w:val="0000FF"/>
              </w:rPr>
            </w:pPr>
          </w:p>
        </w:tc>
        <w:tc>
          <w:tcPr>
            <w:tcW w:w="1134" w:type="dxa"/>
          </w:tcPr>
          <w:p w:rsidR="00C80351" w:rsidRDefault="00C80351" w:rsidP="00F63855">
            <w:pPr>
              <w:spacing w:before="60" w:after="60"/>
              <w:rPr>
                <w:rStyle w:val="Hyperlink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</w:rPr>
              <w:t>DELETE</w:t>
            </w:r>
          </w:p>
        </w:tc>
        <w:tc>
          <w:tcPr>
            <w:tcW w:w="6089" w:type="dxa"/>
          </w:tcPr>
          <w:p w:rsidR="00C80351" w:rsidRPr="00DC1E28" w:rsidRDefault="00C80351" w:rsidP="00F63855">
            <w:pPr>
              <w:spacing w:before="60" w:after="60"/>
              <w:rPr>
                <w:rFonts w:ascii="Courier New" w:hAnsi="Courier New" w:cs="Courier New"/>
                <w:color w:val="0000FF"/>
              </w:rPr>
            </w:pPr>
            <w:r w:rsidRPr="00DC1E28">
              <w:rPr>
                <w:rFonts w:ascii="Courier New" w:hAnsi="Courier New" w:cs="Courier New"/>
                <w:color w:val="0000FF"/>
              </w:rPr>
              <w:t>:</w:t>
            </w:r>
            <w:proofErr w:type="spellStart"/>
            <w:r w:rsidRPr="00DC1E28">
              <w:rPr>
                <w:rFonts w:ascii="Courier New" w:hAnsi="Courier New" w:cs="Courier New"/>
                <w:color w:val="0000FF"/>
              </w:rPr>
              <w:t>uid</w:t>
            </w:r>
            <w:proofErr w:type="spellEnd"/>
          </w:p>
        </w:tc>
      </w:tr>
    </w:tbl>
    <w:p w:rsidR="00C80351" w:rsidRDefault="00C80351"/>
    <w:p w:rsidR="002806D8" w:rsidRDefault="002806D8"/>
    <w:p w:rsidR="002806D8" w:rsidRPr="00184F81" w:rsidRDefault="002806D8" w:rsidP="002806D8">
      <w:pPr>
        <w:pStyle w:val="Heading3"/>
        <w:tabs>
          <w:tab w:val="clear" w:pos="680"/>
          <w:tab w:val="left" w:pos="851"/>
        </w:tabs>
        <w:spacing w:before="200" w:after="100" w:line="240" w:lineRule="auto"/>
        <w:ind w:left="851" w:hanging="851"/>
        <w:rPr>
          <w:rFonts w:asciiTheme="minorHAnsi" w:hAnsiTheme="minorHAnsi" w:cstheme="minorHAnsi"/>
          <w:sz w:val="24"/>
          <w:szCs w:val="24"/>
        </w:rPr>
      </w:pPr>
      <w:bookmarkStart w:id="1" w:name="_Toc524429043"/>
      <w:bookmarkStart w:id="2" w:name="_Toc523263489"/>
      <w:r w:rsidRPr="00184F81">
        <w:rPr>
          <w:rFonts w:asciiTheme="minorHAnsi" w:hAnsiTheme="minorHAnsi" w:cstheme="minorHAnsi"/>
          <w:sz w:val="24"/>
          <w:szCs w:val="24"/>
        </w:rPr>
        <w:t xml:space="preserve">Sample Response: </w:t>
      </w:r>
      <w:r>
        <w:rPr>
          <w:rFonts w:asciiTheme="minorHAnsi" w:hAnsiTheme="minorHAnsi" w:cstheme="minorHAnsi"/>
          <w:sz w:val="24"/>
          <w:szCs w:val="24"/>
        </w:rPr>
        <w:t>Single</w:t>
      </w:r>
      <w:r w:rsidRPr="00184F81">
        <w:rPr>
          <w:rFonts w:asciiTheme="minorHAnsi" w:hAnsiTheme="minorHAnsi" w:cstheme="minorHAnsi"/>
          <w:sz w:val="24"/>
          <w:szCs w:val="24"/>
        </w:rPr>
        <w:t xml:space="preserve"> Result</w:t>
      </w:r>
      <w:r>
        <w:rPr>
          <w:rFonts w:asciiTheme="minorHAnsi" w:hAnsiTheme="minorHAnsi" w:cstheme="minorHAnsi"/>
          <w:sz w:val="24"/>
          <w:szCs w:val="24"/>
        </w:rPr>
        <w:t xml:space="preserve"> with Messages</w:t>
      </w:r>
      <w:bookmarkEnd w:id="1"/>
    </w:p>
    <w:bookmarkEnd w:id="2"/>
    <w:p w:rsidR="002806D8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450FEA">
        <w:rPr>
          <w:rFonts w:ascii="Courier New" w:hAnsi="Courier New" w:cs="Courier New"/>
          <w:sz w:val="20"/>
        </w:rPr>
        <w:t>{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“values”: [</w:t>
      </w:r>
    </w:p>
    <w:p w:rsidR="002806D8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450FEA">
        <w:rPr>
          <w:rFonts w:ascii="Courier New" w:hAnsi="Courier New" w:cs="Courier New"/>
          <w:sz w:val="20"/>
        </w:rPr>
        <w:t xml:space="preserve">            "</w:t>
      </w:r>
      <w:r>
        <w:rPr>
          <w:rFonts w:ascii="Courier New" w:hAnsi="Courier New" w:cs="Courier New"/>
          <w:sz w:val="20"/>
        </w:rPr>
        <w:t>E559_</w:t>
      </w:r>
      <w:r w:rsidRPr="00450FEA">
        <w:rPr>
          <w:rFonts w:ascii="Courier New" w:hAnsi="Courier New" w:cs="Courier New"/>
          <w:sz w:val="20"/>
        </w:rPr>
        <w:t>campus</w:t>
      </w:r>
      <w:r>
        <w:rPr>
          <w:rFonts w:ascii="Courier New" w:hAnsi="Courier New" w:cs="Courier New"/>
          <w:sz w:val="20"/>
        </w:rPr>
        <w:t>_p</w:t>
      </w:r>
      <w:r w:rsidRPr="00450FEA">
        <w:rPr>
          <w:rFonts w:ascii="Courier New" w:hAnsi="Courier New" w:cs="Courier New"/>
          <w:sz w:val="20"/>
        </w:rPr>
        <w:t>ostcode": "</w:t>
      </w:r>
      <w:r>
        <w:rPr>
          <w:rFonts w:ascii="Courier New" w:hAnsi="Courier New" w:cs="Courier New"/>
          <w:sz w:val="20"/>
        </w:rPr>
        <w:t>D9901</w:t>
      </w:r>
      <w:r w:rsidRPr="00450FEA">
        <w:rPr>
          <w:rFonts w:ascii="Courier New" w:hAnsi="Courier New" w:cs="Courier New"/>
          <w:sz w:val="20"/>
        </w:rPr>
        <w:t>",</w:t>
      </w:r>
    </w:p>
    <w:p w:rsidR="002806D8" w:rsidRDefault="002806D8" w:rsidP="002806D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]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450FEA">
        <w:rPr>
          <w:rFonts w:ascii="Courier New" w:hAnsi="Courier New" w:cs="Courier New"/>
          <w:sz w:val="20"/>
        </w:rPr>
        <w:t xml:space="preserve">    "messages": [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450FEA">
        <w:rPr>
          <w:rFonts w:ascii="Courier New" w:hAnsi="Courier New" w:cs="Courier New"/>
          <w:sz w:val="20"/>
        </w:rPr>
        <w:t xml:space="preserve">        {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"</w:t>
      </w:r>
      <w:proofErr w:type="spellStart"/>
      <w:r>
        <w:rPr>
          <w:rFonts w:ascii="Courier New" w:hAnsi="Courier New" w:cs="Courier New"/>
          <w:sz w:val="20"/>
        </w:rPr>
        <w:t>message_i</w:t>
      </w:r>
      <w:r w:rsidRPr="00450FEA">
        <w:rPr>
          <w:rFonts w:ascii="Courier New" w:hAnsi="Courier New" w:cs="Courier New"/>
          <w:sz w:val="20"/>
        </w:rPr>
        <w:t>d</w:t>
      </w:r>
      <w:proofErr w:type="spellEnd"/>
      <w:r w:rsidRPr="00450FEA">
        <w:rPr>
          <w:rFonts w:ascii="Courier New" w:hAnsi="Courier New" w:cs="Courier New"/>
          <w:sz w:val="20"/>
        </w:rPr>
        <w:t>": "</w:t>
      </w:r>
      <w:r>
        <w:rPr>
          <w:rFonts w:ascii="Courier New" w:hAnsi="Courier New" w:cs="Courier New"/>
          <w:sz w:val="20"/>
        </w:rPr>
        <w:t>E001</w:t>
      </w:r>
      <w:r w:rsidRPr="00450FEA">
        <w:rPr>
          <w:rFonts w:ascii="Courier New" w:hAnsi="Courier New" w:cs="Courier New"/>
          <w:sz w:val="20"/>
        </w:rPr>
        <w:t>",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450FEA">
        <w:rPr>
          <w:rFonts w:ascii="Courier New" w:hAnsi="Courier New" w:cs="Courier New"/>
          <w:sz w:val="20"/>
        </w:rPr>
        <w:lastRenderedPageBreak/>
        <w:t xml:space="preserve">            "severity": "</w:t>
      </w:r>
      <w:r>
        <w:rPr>
          <w:rFonts w:ascii="Courier New" w:hAnsi="Courier New" w:cs="Courier New"/>
          <w:sz w:val="20"/>
        </w:rPr>
        <w:t>Error</w:t>
      </w:r>
      <w:r w:rsidRPr="00450FEA">
        <w:rPr>
          <w:rFonts w:ascii="Courier New" w:hAnsi="Courier New" w:cs="Courier New"/>
          <w:sz w:val="20"/>
        </w:rPr>
        <w:t>",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450FEA">
        <w:rPr>
          <w:rFonts w:ascii="Courier New" w:hAnsi="Courier New" w:cs="Courier New"/>
          <w:sz w:val="20"/>
        </w:rPr>
        <w:t xml:space="preserve">            "description": "</w:t>
      </w:r>
      <w:r>
        <w:rPr>
          <w:rFonts w:ascii="Courier New" w:hAnsi="Courier New" w:cs="Courier New"/>
          <w:sz w:val="20"/>
        </w:rPr>
        <w:t>Campus Locality (E525) is required.</w:t>
      </w:r>
      <w:r w:rsidRPr="00450FEA">
        <w:rPr>
          <w:rFonts w:ascii="Courier New" w:hAnsi="Courier New" w:cs="Courier New"/>
          <w:sz w:val="20"/>
        </w:rPr>
        <w:t>"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450FEA">
        <w:rPr>
          <w:rFonts w:ascii="Courier New" w:hAnsi="Courier New" w:cs="Courier New"/>
          <w:sz w:val="20"/>
        </w:rPr>
        <w:t xml:space="preserve">        },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450FEA">
        <w:rPr>
          <w:rFonts w:ascii="Courier New" w:hAnsi="Courier New" w:cs="Courier New"/>
          <w:sz w:val="20"/>
        </w:rPr>
        <w:t xml:space="preserve">        {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"</w:t>
      </w:r>
      <w:proofErr w:type="spellStart"/>
      <w:r>
        <w:rPr>
          <w:rFonts w:ascii="Courier New" w:hAnsi="Courier New" w:cs="Courier New"/>
          <w:sz w:val="20"/>
        </w:rPr>
        <w:t>message_id</w:t>
      </w:r>
      <w:proofErr w:type="spellEnd"/>
      <w:r>
        <w:rPr>
          <w:rFonts w:ascii="Courier New" w:hAnsi="Courier New" w:cs="Courier New"/>
          <w:sz w:val="20"/>
        </w:rPr>
        <w:t>": "E457</w:t>
      </w:r>
      <w:r w:rsidRPr="00450FEA">
        <w:rPr>
          <w:rFonts w:ascii="Courier New" w:hAnsi="Courier New" w:cs="Courier New"/>
          <w:sz w:val="20"/>
        </w:rPr>
        <w:t>",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450FEA">
        <w:rPr>
          <w:rFonts w:ascii="Courier New" w:hAnsi="Courier New" w:cs="Courier New"/>
          <w:sz w:val="20"/>
        </w:rPr>
        <w:t xml:space="preserve">            "severity": "</w:t>
      </w:r>
      <w:r>
        <w:rPr>
          <w:rFonts w:ascii="Courier New" w:hAnsi="Courier New" w:cs="Courier New"/>
          <w:sz w:val="20"/>
        </w:rPr>
        <w:t>Error</w:t>
      </w:r>
      <w:r w:rsidRPr="00450FEA">
        <w:rPr>
          <w:rFonts w:ascii="Courier New" w:hAnsi="Courier New" w:cs="Courier New"/>
          <w:sz w:val="20"/>
        </w:rPr>
        <w:t>",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450FEA">
        <w:rPr>
          <w:rFonts w:ascii="Courier New" w:hAnsi="Courier New" w:cs="Courier New"/>
          <w:sz w:val="20"/>
        </w:rPr>
        <w:t xml:space="preserve">            "description": "</w:t>
      </w:r>
      <w:r>
        <w:rPr>
          <w:rFonts w:ascii="Courier New" w:hAnsi="Courier New" w:cs="Courier New"/>
          <w:sz w:val="20"/>
        </w:rPr>
        <w:t xml:space="preserve">Campus </w:t>
      </w:r>
      <w:proofErr w:type="spellStart"/>
      <w:r>
        <w:rPr>
          <w:rFonts w:ascii="Courier New" w:hAnsi="Courier New" w:cs="Courier New"/>
          <w:sz w:val="20"/>
        </w:rPr>
        <w:t>PostCode</w:t>
      </w:r>
      <w:proofErr w:type="spellEnd"/>
      <w:r>
        <w:rPr>
          <w:rFonts w:ascii="Courier New" w:hAnsi="Courier New" w:cs="Courier New"/>
          <w:sz w:val="20"/>
        </w:rPr>
        <w:t xml:space="preserve"> (E559) is invalid.</w:t>
      </w:r>
      <w:r w:rsidRPr="00450FEA">
        <w:rPr>
          <w:rFonts w:ascii="Courier New" w:hAnsi="Courier New" w:cs="Courier New"/>
          <w:sz w:val="20"/>
        </w:rPr>
        <w:t>"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450FEA">
        <w:rPr>
          <w:rFonts w:ascii="Courier New" w:hAnsi="Courier New" w:cs="Courier New"/>
          <w:sz w:val="20"/>
        </w:rPr>
        <w:t xml:space="preserve">        }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450FEA">
        <w:rPr>
          <w:rFonts w:ascii="Courier New" w:hAnsi="Courier New" w:cs="Courier New"/>
          <w:sz w:val="20"/>
        </w:rPr>
        <w:t xml:space="preserve">    ]</w:t>
      </w:r>
    </w:p>
    <w:p w:rsidR="002806D8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450FEA">
        <w:rPr>
          <w:rFonts w:ascii="Courier New" w:hAnsi="Courier New" w:cs="Courier New"/>
          <w:sz w:val="20"/>
        </w:rPr>
        <w:t>}</w:t>
      </w:r>
    </w:p>
    <w:p w:rsidR="002806D8" w:rsidRDefault="002806D8" w:rsidP="002806D8">
      <w:pPr>
        <w:spacing w:after="100"/>
        <w:rPr>
          <w:rFonts w:ascii="Courier New" w:hAnsi="Courier New" w:cs="Courier New"/>
          <w:sz w:val="20"/>
        </w:rPr>
      </w:pPr>
    </w:p>
    <w:p w:rsidR="002806D8" w:rsidRPr="00184F81" w:rsidRDefault="002806D8" w:rsidP="002806D8">
      <w:pPr>
        <w:pStyle w:val="Heading3"/>
        <w:tabs>
          <w:tab w:val="clear" w:pos="680"/>
          <w:tab w:val="left" w:pos="851"/>
        </w:tabs>
        <w:spacing w:before="200" w:after="100" w:line="240" w:lineRule="auto"/>
        <w:ind w:left="851" w:hanging="851"/>
        <w:rPr>
          <w:rFonts w:asciiTheme="minorHAnsi" w:hAnsiTheme="minorHAnsi" w:cstheme="minorHAnsi"/>
          <w:sz w:val="24"/>
          <w:szCs w:val="24"/>
        </w:rPr>
      </w:pPr>
      <w:bookmarkStart w:id="3" w:name="_Toc524429044"/>
      <w:bookmarkStart w:id="4" w:name="_Toc523263490"/>
      <w:r w:rsidRPr="00184F81">
        <w:rPr>
          <w:rFonts w:asciiTheme="minorHAnsi" w:hAnsiTheme="minorHAnsi" w:cstheme="minorHAnsi"/>
          <w:sz w:val="24"/>
          <w:szCs w:val="24"/>
        </w:rPr>
        <w:t xml:space="preserve">Sample Response: </w:t>
      </w:r>
      <w:r>
        <w:rPr>
          <w:rFonts w:asciiTheme="minorHAnsi" w:hAnsiTheme="minorHAnsi" w:cstheme="minorHAnsi"/>
          <w:sz w:val="24"/>
          <w:szCs w:val="24"/>
        </w:rPr>
        <w:t>Multiple</w:t>
      </w:r>
      <w:r w:rsidRPr="00184F81">
        <w:rPr>
          <w:rFonts w:asciiTheme="minorHAnsi" w:hAnsiTheme="minorHAnsi" w:cstheme="minorHAnsi"/>
          <w:sz w:val="24"/>
          <w:szCs w:val="24"/>
        </w:rPr>
        <w:t xml:space="preserve"> Result</w:t>
      </w:r>
      <w:r>
        <w:rPr>
          <w:rFonts w:asciiTheme="minorHAnsi" w:hAnsiTheme="minorHAnsi" w:cstheme="minorHAnsi"/>
          <w:sz w:val="24"/>
          <w:szCs w:val="24"/>
        </w:rPr>
        <w:t>s with Messages</w:t>
      </w:r>
      <w:bookmarkEnd w:id="3"/>
    </w:p>
    <w:bookmarkEnd w:id="4"/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>{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"values": [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{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r w:rsidRPr="00450FEA">
        <w:rPr>
          <w:rFonts w:ascii="Courier New" w:hAnsi="Courier New" w:cs="Courier New"/>
          <w:sz w:val="20"/>
        </w:rPr>
        <w:t xml:space="preserve">    "</w:t>
      </w:r>
      <w:r>
        <w:rPr>
          <w:rFonts w:ascii="Courier New" w:hAnsi="Courier New" w:cs="Courier New"/>
          <w:sz w:val="20"/>
        </w:rPr>
        <w:t>UID2_</w:t>
      </w:r>
      <w:r w:rsidRPr="00450FEA">
        <w:rPr>
          <w:rFonts w:ascii="Courier New" w:hAnsi="Courier New" w:cs="Courier New"/>
          <w:sz w:val="20"/>
        </w:rPr>
        <w:t>c</w:t>
      </w:r>
      <w:r>
        <w:rPr>
          <w:rFonts w:ascii="Courier New" w:hAnsi="Courier New" w:cs="Courier New"/>
          <w:sz w:val="20"/>
        </w:rPr>
        <w:t>ampuses_res_key</w:t>
      </w:r>
      <w:r w:rsidRPr="00450FEA">
        <w:rPr>
          <w:rFonts w:ascii="Courier New" w:hAnsi="Courier New" w:cs="Courier New"/>
          <w:sz w:val="20"/>
        </w:rPr>
        <w:t>": 38201,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"E525_campus_l</w:t>
      </w:r>
      <w:r w:rsidRPr="00450FEA">
        <w:rPr>
          <w:rFonts w:ascii="Courier New" w:hAnsi="Courier New" w:cs="Courier New"/>
          <w:sz w:val="20"/>
        </w:rPr>
        <w:t>ocality": "Brisbane",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r w:rsidRPr="00450FEA">
        <w:rPr>
          <w:rFonts w:ascii="Courier New" w:hAnsi="Courier New" w:cs="Courier New"/>
          <w:sz w:val="20"/>
        </w:rPr>
        <w:t xml:space="preserve">    "</w:t>
      </w:r>
      <w:r>
        <w:rPr>
          <w:rFonts w:ascii="Courier New" w:hAnsi="Courier New" w:cs="Courier New"/>
          <w:sz w:val="20"/>
        </w:rPr>
        <w:t>E559_campus_postcode": "A4000",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   "links": [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       {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           "</w:t>
      </w:r>
      <w:proofErr w:type="spellStart"/>
      <w:r w:rsidRPr="00F063F9">
        <w:rPr>
          <w:rFonts w:ascii="Courier New" w:hAnsi="Courier New" w:cs="Courier New"/>
          <w:sz w:val="20"/>
        </w:rPr>
        <w:t>rel</w:t>
      </w:r>
      <w:proofErr w:type="spellEnd"/>
      <w:r w:rsidRPr="00F063F9">
        <w:rPr>
          <w:rFonts w:ascii="Courier New" w:hAnsi="Courier New" w:cs="Courier New"/>
          <w:sz w:val="20"/>
        </w:rPr>
        <w:t>": "</w:t>
      </w:r>
      <w:r>
        <w:rPr>
          <w:rFonts w:ascii="Courier New" w:hAnsi="Courier New" w:cs="Courier New"/>
          <w:sz w:val="20"/>
        </w:rPr>
        <w:t>campus</w:t>
      </w:r>
      <w:r w:rsidRPr="00F063F9">
        <w:rPr>
          <w:rFonts w:ascii="Courier New" w:hAnsi="Courier New" w:cs="Courier New"/>
          <w:sz w:val="20"/>
        </w:rPr>
        <w:t>",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           "</w:t>
      </w:r>
      <w:proofErr w:type="spellStart"/>
      <w:r w:rsidRPr="00F063F9">
        <w:rPr>
          <w:rFonts w:ascii="Courier New" w:hAnsi="Courier New" w:cs="Courier New"/>
          <w:sz w:val="20"/>
        </w:rPr>
        <w:t>href</w:t>
      </w:r>
      <w:proofErr w:type="spellEnd"/>
      <w:r w:rsidRPr="00F063F9">
        <w:rPr>
          <w:rFonts w:ascii="Courier New" w:hAnsi="Courier New" w:cs="Courier New"/>
          <w:sz w:val="20"/>
        </w:rPr>
        <w:t xml:space="preserve">": " </w:t>
      </w:r>
      <w:proofErr w:type="spellStart"/>
      <w:r w:rsidRPr="00450FEA">
        <w:rPr>
          <w:rFonts w:ascii="Courier New" w:hAnsi="Courier New" w:cs="Courier New"/>
          <w:sz w:val="20"/>
        </w:rPr>
        <w:t>href</w:t>
      </w:r>
      <w:proofErr w:type="spellEnd"/>
      <w:r w:rsidRPr="00450FEA">
        <w:rPr>
          <w:rFonts w:ascii="Courier New" w:hAnsi="Courier New" w:cs="Courier New"/>
          <w:sz w:val="20"/>
        </w:rPr>
        <w:t>": "http</w:t>
      </w:r>
      <w:r>
        <w:rPr>
          <w:rFonts w:ascii="Courier New" w:hAnsi="Courier New" w:cs="Courier New"/>
          <w:sz w:val="20"/>
        </w:rPr>
        <w:t>s</w:t>
      </w:r>
      <w:r w:rsidRPr="00450FEA">
        <w:rPr>
          <w:rFonts w:ascii="Courier New" w:hAnsi="Courier New" w:cs="Courier New"/>
          <w:sz w:val="20"/>
        </w:rPr>
        <w:t>://&lt;</w:t>
      </w:r>
      <w:proofErr w:type="spellStart"/>
      <w:r w:rsidRPr="00450FEA">
        <w:rPr>
          <w:rFonts w:ascii="Courier New" w:hAnsi="Courier New" w:cs="Courier New"/>
          <w:sz w:val="20"/>
        </w:rPr>
        <w:t>baseurl</w:t>
      </w:r>
      <w:proofErr w:type="spellEnd"/>
      <w:r w:rsidRPr="00450FEA">
        <w:rPr>
          <w:rFonts w:ascii="Courier New" w:hAnsi="Courier New" w:cs="Courier New"/>
          <w:sz w:val="20"/>
        </w:rPr>
        <w:t>&gt;/</w:t>
      </w:r>
      <w:r>
        <w:rPr>
          <w:rFonts w:ascii="Courier New" w:hAnsi="Courier New" w:cs="Courier New"/>
          <w:sz w:val="20"/>
        </w:rPr>
        <w:t>campuses</w:t>
      </w:r>
      <w:r w:rsidRPr="00450FEA">
        <w:rPr>
          <w:rFonts w:ascii="Courier New" w:hAnsi="Courier New" w:cs="Courier New"/>
          <w:sz w:val="20"/>
        </w:rPr>
        <w:t>/38201</w:t>
      </w:r>
      <w:r w:rsidRPr="00F063F9">
        <w:rPr>
          <w:rFonts w:ascii="Courier New" w:hAnsi="Courier New" w:cs="Courier New"/>
          <w:sz w:val="20"/>
        </w:rPr>
        <w:t>"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       }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   ],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</w:t>
      </w:r>
      <w:r>
        <w:rPr>
          <w:rFonts w:ascii="Courier New" w:hAnsi="Courier New" w:cs="Courier New"/>
          <w:sz w:val="20"/>
        </w:rPr>
        <w:t xml:space="preserve">       </w:t>
      </w:r>
      <w:r w:rsidRPr="00F063F9">
        <w:rPr>
          <w:rFonts w:ascii="Courier New" w:hAnsi="Courier New" w:cs="Courier New"/>
          <w:sz w:val="20"/>
        </w:rPr>
        <w:t>"messages": [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</w:t>
      </w:r>
      <w:r>
        <w:rPr>
          <w:rFonts w:ascii="Courier New" w:hAnsi="Courier New" w:cs="Courier New"/>
          <w:sz w:val="20"/>
        </w:rPr>
        <w:t xml:space="preserve">       </w:t>
      </w:r>
      <w:r w:rsidRPr="00F063F9">
        <w:rPr>
          <w:rFonts w:ascii="Courier New" w:hAnsi="Courier New" w:cs="Courier New"/>
          <w:sz w:val="20"/>
        </w:rPr>
        <w:t>{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 "</w:t>
      </w:r>
      <w:proofErr w:type="spellStart"/>
      <w:r>
        <w:rPr>
          <w:rFonts w:ascii="Courier New" w:hAnsi="Courier New" w:cs="Courier New"/>
          <w:sz w:val="20"/>
        </w:rPr>
        <w:t>messageI</w:t>
      </w:r>
      <w:r w:rsidRPr="00F063F9">
        <w:rPr>
          <w:rFonts w:ascii="Courier New" w:hAnsi="Courier New" w:cs="Courier New"/>
          <w:sz w:val="20"/>
        </w:rPr>
        <w:t>d</w:t>
      </w:r>
      <w:proofErr w:type="spellEnd"/>
      <w:r w:rsidRPr="00F063F9">
        <w:rPr>
          <w:rFonts w:ascii="Courier New" w:hAnsi="Courier New" w:cs="Courier New"/>
          <w:sz w:val="20"/>
        </w:rPr>
        <w:t>": "msg1",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     </w:t>
      </w:r>
      <w:r>
        <w:rPr>
          <w:rFonts w:ascii="Courier New" w:hAnsi="Courier New" w:cs="Courier New"/>
          <w:sz w:val="20"/>
        </w:rPr>
        <w:t xml:space="preserve">       “</w:t>
      </w:r>
      <w:r w:rsidRPr="00F063F9">
        <w:rPr>
          <w:rFonts w:ascii="Courier New" w:hAnsi="Courier New" w:cs="Courier New"/>
          <w:sz w:val="20"/>
        </w:rPr>
        <w:t>severity": "info",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    </w:t>
      </w:r>
      <w:r>
        <w:rPr>
          <w:rFonts w:ascii="Courier New" w:hAnsi="Courier New" w:cs="Courier New"/>
          <w:sz w:val="20"/>
        </w:rPr>
        <w:t xml:space="preserve">       </w:t>
      </w:r>
      <w:r w:rsidRPr="00F063F9">
        <w:rPr>
          <w:rFonts w:ascii="Courier New" w:hAnsi="Courier New" w:cs="Courier New"/>
          <w:sz w:val="20"/>
        </w:rPr>
        <w:t xml:space="preserve"> "description": "Successful"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</w:t>
      </w:r>
      <w:r>
        <w:rPr>
          <w:rFonts w:ascii="Courier New" w:hAnsi="Courier New" w:cs="Courier New"/>
          <w:sz w:val="20"/>
        </w:rPr>
        <w:t xml:space="preserve">      </w:t>
      </w:r>
      <w:r w:rsidRPr="00F063F9">
        <w:rPr>
          <w:rFonts w:ascii="Courier New" w:hAnsi="Courier New" w:cs="Courier New"/>
          <w:sz w:val="20"/>
        </w:rPr>
        <w:t xml:space="preserve"> }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</w:t>
      </w:r>
      <w:r>
        <w:rPr>
          <w:rFonts w:ascii="Courier New" w:hAnsi="Courier New" w:cs="Courier New"/>
          <w:sz w:val="20"/>
        </w:rPr>
        <w:t xml:space="preserve">    </w:t>
      </w:r>
      <w:r w:rsidRPr="00F063F9">
        <w:rPr>
          <w:rFonts w:ascii="Courier New" w:hAnsi="Courier New" w:cs="Courier New"/>
          <w:sz w:val="20"/>
        </w:rPr>
        <w:t>]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},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{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450FEA">
        <w:rPr>
          <w:rFonts w:ascii="Courier New" w:hAnsi="Courier New" w:cs="Courier New"/>
          <w:sz w:val="20"/>
        </w:rPr>
        <w:t xml:space="preserve">         </w:t>
      </w:r>
      <w:r>
        <w:rPr>
          <w:rFonts w:ascii="Courier New" w:hAnsi="Courier New" w:cs="Courier New"/>
          <w:sz w:val="20"/>
        </w:rPr>
        <w:t xml:space="preserve"> </w:t>
      </w:r>
      <w:r w:rsidRPr="00450FEA">
        <w:rPr>
          <w:rFonts w:ascii="Courier New" w:hAnsi="Courier New" w:cs="Courier New"/>
          <w:sz w:val="20"/>
        </w:rPr>
        <w:t xml:space="preserve">  "</w:t>
      </w:r>
      <w:r>
        <w:rPr>
          <w:rFonts w:ascii="Courier New" w:hAnsi="Courier New" w:cs="Courier New"/>
          <w:sz w:val="20"/>
        </w:rPr>
        <w:t>E559_</w:t>
      </w:r>
      <w:r w:rsidRPr="00450FEA">
        <w:rPr>
          <w:rFonts w:ascii="Courier New" w:hAnsi="Courier New" w:cs="Courier New"/>
          <w:sz w:val="20"/>
        </w:rPr>
        <w:t>campus</w:t>
      </w:r>
      <w:r>
        <w:rPr>
          <w:rFonts w:ascii="Courier New" w:hAnsi="Courier New" w:cs="Courier New"/>
          <w:sz w:val="20"/>
        </w:rPr>
        <w:t>_p</w:t>
      </w:r>
      <w:r w:rsidRPr="00450FEA">
        <w:rPr>
          <w:rFonts w:ascii="Courier New" w:hAnsi="Courier New" w:cs="Courier New"/>
          <w:sz w:val="20"/>
        </w:rPr>
        <w:t>ostcode": "</w:t>
      </w:r>
      <w:r>
        <w:rPr>
          <w:rFonts w:ascii="Courier New" w:hAnsi="Courier New" w:cs="Courier New"/>
          <w:sz w:val="20"/>
        </w:rPr>
        <w:t>D9901</w:t>
      </w:r>
      <w:r w:rsidRPr="00450FEA">
        <w:rPr>
          <w:rFonts w:ascii="Courier New" w:hAnsi="Courier New" w:cs="Courier New"/>
          <w:sz w:val="20"/>
        </w:rPr>
        <w:t>",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   "messages": [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       {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"</w:t>
      </w:r>
      <w:proofErr w:type="spellStart"/>
      <w:r>
        <w:rPr>
          <w:rFonts w:ascii="Courier New" w:hAnsi="Courier New" w:cs="Courier New"/>
          <w:sz w:val="20"/>
        </w:rPr>
        <w:t>messageI</w:t>
      </w:r>
      <w:r w:rsidRPr="00450FEA">
        <w:rPr>
          <w:rFonts w:ascii="Courier New" w:hAnsi="Courier New" w:cs="Courier New"/>
          <w:sz w:val="20"/>
        </w:rPr>
        <w:t>d</w:t>
      </w:r>
      <w:proofErr w:type="spellEnd"/>
      <w:r w:rsidRPr="00450FEA">
        <w:rPr>
          <w:rFonts w:ascii="Courier New" w:hAnsi="Courier New" w:cs="Courier New"/>
          <w:sz w:val="20"/>
        </w:rPr>
        <w:t>": "</w:t>
      </w:r>
      <w:r>
        <w:rPr>
          <w:rFonts w:ascii="Courier New" w:hAnsi="Courier New" w:cs="Courier New"/>
          <w:sz w:val="20"/>
        </w:rPr>
        <w:t>E001</w:t>
      </w:r>
      <w:r w:rsidRPr="00450FEA">
        <w:rPr>
          <w:rFonts w:ascii="Courier New" w:hAnsi="Courier New" w:cs="Courier New"/>
          <w:sz w:val="20"/>
        </w:rPr>
        <w:t>",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           </w:t>
      </w:r>
      <w:r w:rsidRPr="00450FEA">
        <w:rPr>
          <w:rFonts w:ascii="Courier New" w:hAnsi="Courier New" w:cs="Courier New"/>
          <w:sz w:val="20"/>
        </w:rPr>
        <w:t>"severity": "</w:t>
      </w:r>
      <w:r>
        <w:rPr>
          <w:rFonts w:ascii="Courier New" w:hAnsi="Courier New" w:cs="Courier New"/>
          <w:sz w:val="20"/>
        </w:rPr>
        <w:t>Error</w:t>
      </w:r>
      <w:r w:rsidRPr="00450FEA">
        <w:rPr>
          <w:rFonts w:ascii="Courier New" w:hAnsi="Courier New" w:cs="Courier New"/>
          <w:sz w:val="20"/>
        </w:rPr>
        <w:t>",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           </w:t>
      </w:r>
      <w:r w:rsidRPr="00450FEA">
        <w:rPr>
          <w:rFonts w:ascii="Courier New" w:hAnsi="Courier New" w:cs="Courier New"/>
          <w:sz w:val="20"/>
        </w:rPr>
        <w:t>"description": "</w:t>
      </w:r>
      <w:r>
        <w:rPr>
          <w:rFonts w:ascii="Courier New" w:hAnsi="Courier New" w:cs="Courier New"/>
          <w:sz w:val="20"/>
        </w:rPr>
        <w:t>Campus Locality (E525) is required.</w:t>
      </w:r>
      <w:r w:rsidRPr="00450FEA">
        <w:rPr>
          <w:rFonts w:ascii="Courier New" w:hAnsi="Courier New" w:cs="Courier New"/>
          <w:sz w:val="20"/>
        </w:rPr>
        <w:t>"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       },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       {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"</w:t>
      </w:r>
      <w:proofErr w:type="spellStart"/>
      <w:r>
        <w:rPr>
          <w:rFonts w:ascii="Courier New" w:hAnsi="Courier New" w:cs="Courier New"/>
          <w:sz w:val="20"/>
        </w:rPr>
        <w:t>messageId</w:t>
      </w:r>
      <w:proofErr w:type="spellEnd"/>
      <w:r>
        <w:rPr>
          <w:rFonts w:ascii="Courier New" w:hAnsi="Courier New" w:cs="Courier New"/>
          <w:sz w:val="20"/>
        </w:rPr>
        <w:t>": "E457</w:t>
      </w:r>
      <w:r w:rsidRPr="00450FEA">
        <w:rPr>
          <w:rFonts w:ascii="Courier New" w:hAnsi="Courier New" w:cs="Courier New"/>
          <w:sz w:val="20"/>
        </w:rPr>
        <w:t>",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r w:rsidRPr="00450FEA">
        <w:rPr>
          <w:rFonts w:ascii="Courier New" w:hAnsi="Courier New" w:cs="Courier New"/>
          <w:sz w:val="20"/>
        </w:rPr>
        <w:t xml:space="preserve">            "severity": "</w:t>
      </w:r>
      <w:r>
        <w:rPr>
          <w:rFonts w:ascii="Courier New" w:hAnsi="Courier New" w:cs="Courier New"/>
          <w:sz w:val="20"/>
        </w:rPr>
        <w:t>Error</w:t>
      </w:r>
      <w:r w:rsidRPr="00450FEA">
        <w:rPr>
          <w:rFonts w:ascii="Courier New" w:hAnsi="Courier New" w:cs="Courier New"/>
          <w:sz w:val="20"/>
        </w:rPr>
        <w:t>",</w:t>
      </w:r>
    </w:p>
    <w:p w:rsidR="002806D8" w:rsidRPr="00450FEA" w:rsidRDefault="002806D8" w:rsidP="002806D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r w:rsidRPr="00450FEA">
        <w:rPr>
          <w:rFonts w:ascii="Courier New" w:hAnsi="Courier New" w:cs="Courier New"/>
          <w:sz w:val="20"/>
        </w:rPr>
        <w:t xml:space="preserve">            "description": "</w:t>
      </w:r>
      <w:r>
        <w:rPr>
          <w:rFonts w:ascii="Courier New" w:hAnsi="Courier New" w:cs="Courier New"/>
          <w:sz w:val="20"/>
        </w:rPr>
        <w:t xml:space="preserve">Campus </w:t>
      </w:r>
      <w:proofErr w:type="spellStart"/>
      <w:r>
        <w:rPr>
          <w:rFonts w:ascii="Courier New" w:hAnsi="Courier New" w:cs="Courier New"/>
          <w:sz w:val="20"/>
        </w:rPr>
        <w:t>PostCode</w:t>
      </w:r>
      <w:proofErr w:type="spellEnd"/>
      <w:r>
        <w:rPr>
          <w:rFonts w:ascii="Courier New" w:hAnsi="Courier New" w:cs="Courier New"/>
          <w:sz w:val="20"/>
        </w:rPr>
        <w:t xml:space="preserve"> (E559) is invalid.</w:t>
      </w:r>
      <w:r w:rsidRPr="00450FEA">
        <w:rPr>
          <w:rFonts w:ascii="Courier New" w:hAnsi="Courier New" w:cs="Courier New"/>
          <w:sz w:val="20"/>
        </w:rPr>
        <w:t>"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       }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    ]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    }</w:t>
      </w:r>
    </w:p>
    <w:p w:rsidR="002806D8" w:rsidRPr="00F063F9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 xml:space="preserve">    ]</w:t>
      </w:r>
    </w:p>
    <w:p w:rsidR="002806D8" w:rsidRDefault="002806D8" w:rsidP="002806D8">
      <w:pPr>
        <w:spacing w:after="0"/>
        <w:rPr>
          <w:rFonts w:ascii="Courier New" w:hAnsi="Courier New" w:cs="Courier New"/>
          <w:sz w:val="20"/>
        </w:rPr>
      </w:pPr>
      <w:r w:rsidRPr="00F063F9">
        <w:rPr>
          <w:rFonts w:ascii="Courier New" w:hAnsi="Courier New" w:cs="Courier New"/>
          <w:sz w:val="20"/>
        </w:rPr>
        <w:t>}</w:t>
      </w:r>
    </w:p>
    <w:p w:rsidR="002806D8" w:rsidRDefault="002806D8"/>
    <w:p w:rsidR="006F2E96" w:rsidRDefault="006F2E96">
      <w:pPr>
        <w:rPr>
          <w:rFonts w:cstheme="minorHAnsi"/>
          <w:color w:val="000000"/>
          <w:sz w:val="20"/>
        </w:rPr>
      </w:pPr>
      <w:r>
        <w:rPr>
          <w:rFonts w:cstheme="minorHAnsi"/>
          <w:color w:val="000000"/>
          <w:sz w:val="20"/>
        </w:rPr>
        <w:t xml:space="preserve">DHS will be required to present to the DET API gateway a valid public key to access DET TCSI API endpoints. </w:t>
      </w:r>
    </w:p>
    <w:p w:rsidR="006F2E96" w:rsidRDefault="006F2E96">
      <w:pPr>
        <w:rPr>
          <w:rFonts w:cstheme="minorHAnsi"/>
          <w:color w:val="000000"/>
          <w:sz w:val="20"/>
        </w:rPr>
      </w:pPr>
      <w:r>
        <w:rPr>
          <w:rFonts w:cstheme="minorHAnsi"/>
          <w:color w:val="000000"/>
          <w:sz w:val="20"/>
        </w:rPr>
        <w:t xml:space="preserve">and present it to the DET </w:t>
      </w:r>
      <w:proofErr w:type="spellStart"/>
      <w:r>
        <w:rPr>
          <w:rFonts w:cstheme="minorHAnsi"/>
          <w:color w:val="000000"/>
          <w:sz w:val="20"/>
        </w:rPr>
        <w:t>api</w:t>
      </w:r>
      <w:proofErr w:type="spellEnd"/>
      <w:r>
        <w:rPr>
          <w:rFonts w:cstheme="minorHAnsi"/>
          <w:color w:val="000000"/>
          <w:sz w:val="20"/>
        </w:rPr>
        <w:t xml:space="preserve"> gateway in the header information of each HTTP API key (within the element “</w:t>
      </w:r>
      <w:proofErr w:type="spellStart"/>
      <w:r>
        <w:rPr>
          <w:rFonts w:cstheme="minorHAnsi"/>
          <w:color w:val="000000"/>
          <w:sz w:val="20"/>
        </w:rPr>
        <w:t>api</w:t>
      </w:r>
      <w:proofErr w:type="spellEnd"/>
      <w:r>
        <w:rPr>
          <w:rFonts w:cstheme="minorHAnsi"/>
          <w:color w:val="000000"/>
          <w:sz w:val="20"/>
        </w:rPr>
        <w:t>-key”) where it has been encoded in the required string format.</w:t>
      </w:r>
    </w:p>
    <w:p w:rsidR="006F2E96" w:rsidRDefault="006F2E96" w:rsidP="006F2E96">
      <w:pPr>
        <w:tabs>
          <w:tab w:val="left" w:pos="284"/>
        </w:tabs>
        <w:spacing w:before="200" w:after="100"/>
        <w:rPr>
          <w:rFonts w:cstheme="minorHAnsi"/>
          <w:color w:val="000000"/>
          <w:sz w:val="20"/>
        </w:rPr>
      </w:pPr>
      <w:r>
        <w:rPr>
          <w:rFonts w:cstheme="minorHAnsi"/>
          <w:color w:val="000000"/>
          <w:sz w:val="20"/>
        </w:rPr>
        <w:lastRenderedPageBreak/>
        <w:t xml:space="preserve">The DET API gateway will </w:t>
      </w:r>
      <w:proofErr w:type="spellStart"/>
      <w:r>
        <w:rPr>
          <w:rFonts w:cstheme="minorHAnsi"/>
          <w:color w:val="000000"/>
          <w:sz w:val="20"/>
        </w:rPr>
        <w:t>valideate</w:t>
      </w:r>
      <w:proofErr w:type="spellEnd"/>
      <w:r>
        <w:rPr>
          <w:rFonts w:cstheme="minorHAnsi"/>
          <w:color w:val="000000"/>
          <w:sz w:val="20"/>
        </w:rPr>
        <w:t xml:space="preserve"> the provided public key against private keys held within the DET Key Vault on Azure.</w:t>
      </w:r>
    </w:p>
    <w:p w:rsidR="006F2E96" w:rsidRDefault="006F2E96"/>
    <w:p w:rsidR="006F2E96" w:rsidRDefault="006F2E96"/>
    <w:p w:rsidR="00B248D4" w:rsidRPr="00344993" w:rsidRDefault="00B248D4" w:rsidP="00B248D4">
      <w:pPr>
        <w:pStyle w:val="Heading2"/>
        <w:keepNext/>
        <w:tabs>
          <w:tab w:val="left" w:pos="851"/>
        </w:tabs>
        <w:spacing w:before="400" w:after="100" w:line="240" w:lineRule="auto"/>
        <w:ind w:left="851" w:hanging="851"/>
        <w:rPr>
          <w:rFonts w:asciiTheme="minorHAnsi" w:hAnsiTheme="minorHAnsi" w:cstheme="minorHAnsi"/>
          <w:sz w:val="26"/>
          <w:szCs w:val="26"/>
        </w:rPr>
      </w:pPr>
      <w:bookmarkStart w:id="5" w:name="_Toc524429035"/>
      <w:bookmarkStart w:id="6" w:name="_Toc523263481"/>
      <w:r>
        <w:rPr>
          <w:rFonts w:asciiTheme="minorHAnsi" w:hAnsiTheme="minorHAnsi" w:cstheme="minorHAnsi"/>
          <w:sz w:val="26"/>
          <w:szCs w:val="26"/>
        </w:rPr>
        <w:t>Request Header Information</w:t>
      </w:r>
      <w:bookmarkEnd w:id="5"/>
    </w:p>
    <w:bookmarkEnd w:id="6"/>
    <w:p w:rsidR="00B248D4" w:rsidRDefault="00B248D4"/>
    <w:p w:rsidR="00B248D4" w:rsidRDefault="00B248D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248D4" w:rsidRPr="00434E05" w:rsidTr="00F63855">
        <w:trPr>
          <w:cantSplit/>
          <w:tblHeader/>
        </w:trPr>
        <w:tc>
          <w:tcPr>
            <w:tcW w:w="3209" w:type="dxa"/>
            <w:shd w:val="clear" w:color="auto" w:fill="005771"/>
          </w:tcPr>
          <w:p w:rsidR="00B248D4" w:rsidRPr="00434E05" w:rsidRDefault="00B248D4" w:rsidP="00F63855">
            <w:pPr>
              <w:spacing w:before="60" w:after="60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Header Name</w:t>
            </w:r>
          </w:p>
        </w:tc>
        <w:tc>
          <w:tcPr>
            <w:tcW w:w="3209" w:type="dxa"/>
            <w:shd w:val="clear" w:color="auto" w:fill="005771"/>
          </w:tcPr>
          <w:p w:rsidR="00B248D4" w:rsidRPr="00434E05" w:rsidRDefault="00B248D4" w:rsidP="00F63855">
            <w:pPr>
              <w:spacing w:before="60" w:after="60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Description</w:t>
            </w:r>
          </w:p>
        </w:tc>
        <w:tc>
          <w:tcPr>
            <w:tcW w:w="3210" w:type="dxa"/>
            <w:shd w:val="clear" w:color="auto" w:fill="005771"/>
          </w:tcPr>
          <w:p w:rsidR="00B248D4" w:rsidRPr="00434E05" w:rsidRDefault="00B248D4" w:rsidP="00F63855">
            <w:pPr>
              <w:spacing w:before="60" w:after="60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Remarks</w:t>
            </w:r>
          </w:p>
        </w:tc>
      </w:tr>
      <w:tr w:rsidR="00B248D4" w:rsidRPr="00304EA8" w:rsidTr="00F63855">
        <w:trPr>
          <w:cantSplit/>
        </w:trPr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provider-String-timestamp</w:t>
            </w:r>
          </w:p>
        </w:tc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Style w:val="Hyperlink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</w:rPr>
              <w:t xml:space="preserve">The String and timestamp when provider submits the request to DHS. </w:t>
            </w:r>
          </w:p>
        </w:tc>
        <w:tc>
          <w:tcPr>
            <w:tcW w:w="3210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String timestamp in UTC format with time zone in the ‘Z’ notation.</w:t>
            </w:r>
          </w:p>
        </w:tc>
      </w:tr>
      <w:tr w:rsidR="00B248D4" w:rsidRPr="00304EA8" w:rsidTr="00F63855">
        <w:trPr>
          <w:cantSplit/>
        </w:trPr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dhs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>-String-timestamp</w:t>
            </w:r>
          </w:p>
        </w:tc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Style w:val="Hyperlink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</w:rPr>
              <w:t>The String and timestamp when DHS sends the request to DET.</w:t>
            </w:r>
          </w:p>
        </w:tc>
        <w:tc>
          <w:tcPr>
            <w:tcW w:w="3210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String timestamp in UTC format with time zone in the ‘Z’ notation.</w:t>
            </w:r>
          </w:p>
        </w:tc>
      </w:tr>
      <w:tr w:rsidR="00B248D4" w:rsidRPr="00304EA8" w:rsidTr="00F63855">
        <w:trPr>
          <w:cantSplit/>
        </w:trPr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accept</w:t>
            </w:r>
          </w:p>
        </w:tc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Style w:val="Hyperlink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</w:rPr>
              <w:t>Specifies the valid content-type in the request message.  Only the JSON format will be supported.</w:t>
            </w:r>
          </w:p>
        </w:tc>
        <w:tc>
          <w:tcPr>
            <w:tcW w:w="3210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Value should be ‘application/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json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>’.</w:t>
            </w:r>
          </w:p>
        </w:tc>
      </w:tr>
      <w:tr w:rsidR="00B248D4" w:rsidRPr="00304EA8" w:rsidTr="00F63855">
        <w:trPr>
          <w:cantSplit/>
        </w:trPr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content-type</w:t>
            </w:r>
          </w:p>
        </w:tc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Style w:val="Hyperlink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</w:rPr>
              <w:t>Indicates the content-type in the request itself.  Only the JSON format will be supported.</w:t>
            </w:r>
          </w:p>
        </w:tc>
        <w:tc>
          <w:tcPr>
            <w:tcW w:w="3210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Value should be ‘application/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json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>’.</w:t>
            </w:r>
          </w:p>
        </w:tc>
      </w:tr>
      <w:tr w:rsidR="00B248D4" w:rsidRPr="00304EA8" w:rsidTr="00F63855">
        <w:trPr>
          <w:cantSplit/>
        </w:trPr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organisation-id</w:t>
            </w:r>
          </w:p>
        </w:tc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Style w:val="Hyperlink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</w:rPr>
              <w:t>The unique code of the education provider as supplied by DET when the organisation was registered as a provider.</w:t>
            </w:r>
          </w:p>
        </w:tc>
        <w:tc>
          <w:tcPr>
            <w:tcW w:w="3210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Valid provider code.</w:t>
            </w:r>
          </w:p>
        </w:tc>
      </w:tr>
      <w:tr w:rsidR="00B248D4" w:rsidRPr="00304EA8" w:rsidTr="00F63855">
        <w:trPr>
          <w:cantSplit/>
        </w:trPr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organisation-name</w:t>
            </w:r>
          </w:p>
        </w:tc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Style w:val="Hyperlink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</w:rPr>
              <w:t>The name of the organisation as registered with DET.</w:t>
            </w:r>
          </w:p>
        </w:tc>
        <w:tc>
          <w:tcPr>
            <w:tcW w:w="3210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B248D4" w:rsidRPr="00304EA8" w:rsidTr="00F63855">
        <w:trPr>
          <w:cantSplit/>
        </w:trPr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provider-type</w:t>
            </w:r>
          </w:p>
        </w:tc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Style w:val="Hyperlink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</w:rPr>
              <w:t>The provider type category for which the education provider is classified when registered with DET.</w:t>
            </w:r>
          </w:p>
        </w:tc>
        <w:tc>
          <w:tcPr>
            <w:tcW w:w="3210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Values should be ‘HEP’, ‘TAC’ or ‘VET’.  The value should reflect the nature of the submission being made.</w:t>
            </w:r>
          </w:p>
        </w:tc>
      </w:tr>
      <w:tr w:rsidR="00B248D4" w:rsidRPr="00304EA8" w:rsidTr="00F63855">
        <w:trPr>
          <w:cantSplit/>
        </w:trPr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user-name</w:t>
            </w:r>
          </w:p>
        </w:tc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Style w:val="Hyperlink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</w:rPr>
              <w:t>The login name of user who initiated the request using the Student Management System (SMS).</w:t>
            </w:r>
          </w:p>
        </w:tc>
        <w:tc>
          <w:tcPr>
            <w:tcW w:w="3210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This should be the name of the person logged into the SMS as the time of the request submission.</w:t>
            </w:r>
          </w:p>
        </w:tc>
      </w:tr>
      <w:tr w:rsidR="00B248D4" w:rsidRPr="00304EA8" w:rsidTr="00F63855">
        <w:trPr>
          <w:cantSplit/>
        </w:trPr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message-id</w:t>
            </w:r>
          </w:p>
        </w:tc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Style w:val="Hyperlink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</w:rPr>
              <w:t>The unique identified that has been allocated by DHS for each of the request.</w:t>
            </w:r>
          </w:p>
        </w:tc>
        <w:tc>
          <w:tcPr>
            <w:tcW w:w="3210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The message-id must be unique across all message submitted by the software for that organisation / education provider.</w:t>
            </w:r>
          </w:p>
        </w:tc>
      </w:tr>
      <w:tr w:rsidR="00B248D4" w:rsidRPr="00304EA8" w:rsidTr="00F63855">
        <w:trPr>
          <w:cantSplit/>
        </w:trPr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>-key</w:t>
            </w:r>
          </w:p>
        </w:tc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Style w:val="Hyperlink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</w:rPr>
              <w:t>The API Access Key obtained from DET confirming the consumer’s identity and authorisation to call the API endpoint.</w:t>
            </w:r>
          </w:p>
        </w:tc>
        <w:tc>
          <w:tcPr>
            <w:tcW w:w="3210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This key will be exchanged manually. Keys will expire every 2 years.</w:t>
            </w:r>
          </w:p>
        </w:tc>
      </w:tr>
    </w:tbl>
    <w:p w:rsidR="00B248D4" w:rsidRDefault="00B248D4"/>
    <w:p w:rsidR="00B248D4" w:rsidRDefault="00B248D4"/>
    <w:p w:rsidR="00B248D4" w:rsidRDefault="00B248D4"/>
    <w:p w:rsidR="00B248D4" w:rsidRDefault="00B248D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09"/>
        <w:gridCol w:w="6419"/>
      </w:tblGrid>
      <w:tr w:rsidR="00B248D4" w:rsidRPr="00434E05" w:rsidTr="00F63855">
        <w:trPr>
          <w:cantSplit/>
          <w:tblHeader/>
        </w:trPr>
        <w:tc>
          <w:tcPr>
            <w:tcW w:w="3209" w:type="dxa"/>
            <w:shd w:val="clear" w:color="auto" w:fill="005771"/>
          </w:tcPr>
          <w:p w:rsidR="00B248D4" w:rsidRPr="00434E05" w:rsidRDefault="00B248D4" w:rsidP="00F63855">
            <w:pPr>
              <w:spacing w:before="60" w:after="60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Response Code</w:t>
            </w:r>
          </w:p>
        </w:tc>
        <w:tc>
          <w:tcPr>
            <w:tcW w:w="6419" w:type="dxa"/>
            <w:shd w:val="clear" w:color="auto" w:fill="005771"/>
          </w:tcPr>
          <w:p w:rsidR="00B248D4" w:rsidRPr="00434E05" w:rsidRDefault="00B248D4" w:rsidP="00F63855">
            <w:pPr>
              <w:spacing w:before="60" w:after="60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Response Code Description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200</w:t>
            </w:r>
          </w:p>
        </w:tc>
        <w:tc>
          <w:tcPr>
            <w:tcW w:w="6419" w:type="dxa"/>
          </w:tcPr>
          <w:p w:rsidR="00B248D4" w:rsidRPr="00CC1B9A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Success:  The request was successful.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201</w:t>
            </w:r>
          </w:p>
        </w:tc>
        <w:tc>
          <w:tcPr>
            <w:tcW w:w="641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Success:  The request was successful and one or more entities were created.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202</w:t>
            </w:r>
          </w:p>
        </w:tc>
        <w:tc>
          <w:tcPr>
            <w:tcW w:w="641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Accepted but not Processed:  The request has been accepted for processing, but the processing has not been completed.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204</w:t>
            </w:r>
          </w:p>
        </w:tc>
        <w:tc>
          <w:tcPr>
            <w:tcW w:w="641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No Information to Send Back:  The server has fulfilled the request but does not need to return an entity-body.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207</w:t>
            </w:r>
          </w:p>
        </w:tc>
        <w:tc>
          <w:tcPr>
            <w:tcW w:w="641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Partial Success:  Part of the request was successful, while other parts of the request encountered one or more errors.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208</w:t>
            </w:r>
          </w:p>
        </w:tc>
        <w:tc>
          <w:tcPr>
            <w:tcW w:w="641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Already Reported:  The information has already been submitted to the system, but no further action will be taken.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301</w:t>
            </w:r>
          </w:p>
        </w:tc>
        <w:tc>
          <w:tcPr>
            <w:tcW w:w="6419" w:type="dxa"/>
          </w:tcPr>
          <w:p w:rsidR="00B248D4" w:rsidRPr="00765AA1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 w:rsidRPr="00765AA1">
              <w:rPr>
                <w:rFonts w:asciiTheme="minorHAnsi" w:hAnsiTheme="minorHAnsi" w:cstheme="minorHAnsi"/>
                <w:color w:val="000000"/>
              </w:rPr>
              <w:t xml:space="preserve">Moved Permanently: 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765AA1">
              <w:rPr>
                <w:rFonts w:asciiTheme="minorHAnsi" w:hAnsiTheme="minorHAnsi" w:cstheme="minorHAnsi"/>
                <w:color w:val="000000"/>
              </w:rPr>
              <w:t>The requested resource has been assigned a new permanent URI and any future references to this resource SHOULD use one of the returned URIs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302</w:t>
            </w:r>
          </w:p>
        </w:tc>
        <w:tc>
          <w:tcPr>
            <w:tcW w:w="6419" w:type="dxa"/>
          </w:tcPr>
          <w:p w:rsidR="00B248D4" w:rsidRPr="003B764D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 w:rsidRPr="003B764D">
              <w:rPr>
                <w:rFonts w:asciiTheme="minorHAnsi" w:hAnsiTheme="minorHAnsi" w:cstheme="minorHAnsi"/>
                <w:color w:val="000000"/>
              </w:rPr>
              <w:t xml:space="preserve">Not Found:  The requested resource resides temporarily under a different URI. 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3B764D">
              <w:rPr>
                <w:rFonts w:asciiTheme="minorHAnsi" w:hAnsiTheme="minorHAnsi" w:cstheme="minorHAnsi"/>
                <w:color w:val="000000"/>
              </w:rPr>
              <w:t>Since the redirection might be altered on occasion, the client SHOULD continue to use the Request-URI for future requests.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304</w:t>
            </w:r>
          </w:p>
        </w:tc>
        <w:tc>
          <w:tcPr>
            <w:tcW w:w="6419" w:type="dxa"/>
          </w:tcPr>
          <w:p w:rsidR="00B248D4" w:rsidRPr="003B764D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Not M</w:t>
            </w:r>
            <w:r w:rsidRPr="003B764D">
              <w:rPr>
                <w:rFonts w:asciiTheme="minorHAnsi" w:hAnsiTheme="minorHAnsi" w:cstheme="minorHAnsi"/>
                <w:color w:val="000000"/>
              </w:rPr>
              <w:t>odified:  If the client has performed a conditional GET request and access is allowed, but the document has not been modified, the server SHOULD respond with this status code.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400</w:t>
            </w:r>
          </w:p>
        </w:tc>
        <w:tc>
          <w:tcPr>
            <w:tcW w:w="641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Bad Request:  A validation resulted in the request being rejected.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401</w:t>
            </w:r>
          </w:p>
        </w:tc>
        <w:tc>
          <w:tcPr>
            <w:tcW w:w="641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Unauthorised:  No authentication credential provided or authentication has failed.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403</w:t>
            </w:r>
          </w:p>
        </w:tc>
        <w:tc>
          <w:tcPr>
            <w:tcW w:w="641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Forbidden:  The authenticated entity used for the request has been locked, expired, or it is not setup to access the requested API.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404</w:t>
            </w:r>
          </w:p>
        </w:tc>
        <w:tc>
          <w:tcPr>
            <w:tcW w:w="641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Not Found:  The URL path or the requested record was not found.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405</w:t>
            </w:r>
          </w:p>
        </w:tc>
        <w:tc>
          <w:tcPr>
            <w:tcW w:w="641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Method Not Allowed:  The format of the content does not match the allowable request content type.  Only JSON is supported.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406</w:t>
            </w:r>
          </w:p>
        </w:tc>
        <w:tc>
          <w:tcPr>
            <w:tcW w:w="641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Not Acceptable:  The specified content type in the ACCEPT header field contain an unsupported format.  Only JSON is supported.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415</w:t>
            </w:r>
          </w:p>
        </w:tc>
        <w:tc>
          <w:tcPr>
            <w:tcW w:w="641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Unsupported Media Type:  Unable to interpret the format of the content.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500</w:t>
            </w:r>
          </w:p>
        </w:tc>
        <w:tc>
          <w:tcPr>
            <w:tcW w:w="6419" w:type="dxa"/>
          </w:tcPr>
          <w:p w:rsidR="00B248D4" w:rsidRPr="003B764D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/>
              </w:rPr>
              <w:t>Unexpected C</w:t>
            </w:r>
            <w:r w:rsidRPr="003B764D">
              <w:rPr>
                <w:rFonts w:asciiTheme="minorHAnsi" w:hAnsiTheme="minorHAnsi" w:cstheme="minorHAnsi"/>
                <w:color w:val="000000"/>
              </w:rPr>
              <w:t xml:space="preserve">ondition/Internal Server Error: 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3B764D">
              <w:rPr>
                <w:rFonts w:asciiTheme="minorHAnsi" w:hAnsiTheme="minorHAnsi" w:cstheme="minorHAnsi"/>
                <w:color w:val="000000"/>
              </w:rPr>
              <w:t>The server encountered an unexpected condition which prevented it from fulfilling the request.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501</w:t>
            </w:r>
          </w:p>
        </w:tc>
        <w:tc>
          <w:tcPr>
            <w:tcW w:w="6419" w:type="dxa"/>
          </w:tcPr>
          <w:p w:rsidR="00B248D4" w:rsidRPr="003B764D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Facility Required </w:t>
            </w:r>
            <w:proofErr w:type="gramStart"/>
            <w:r>
              <w:rPr>
                <w:rFonts w:asciiTheme="minorHAnsi" w:hAnsiTheme="minorHAnsi" w:cstheme="minorHAnsi"/>
                <w:color w:val="000000"/>
              </w:rPr>
              <w:t>not</w:t>
            </w:r>
            <w:proofErr w:type="gramEnd"/>
            <w:r>
              <w:rPr>
                <w:rFonts w:asciiTheme="minorHAnsi" w:hAnsiTheme="minorHAnsi" w:cstheme="minorHAnsi"/>
                <w:color w:val="000000"/>
              </w:rPr>
              <w:t xml:space="preserve"> S</w:t>
            </w:r>
            <w:r w:rsidRPr="003B764D">
              <w:rPr>
                <w:rFonts w:asciiTheme="minorHAnsi" w:hAnsiTheme="minorHAnsi" w:cstheme="minorHAnsi"/>
                <w:color w:val="000000"/>
              </w:rPr>
              <w:t>upport</w:t>
            </w:r>
            <w:r>
              <w:rPr>
                <w:rFonts w:asciiTheme="minorHAnsi" w:hAnsiTheme="minorHAnsi" w:cstheme="minorHAnsi"/>
                <w:color w:val="000000"/>
              </w:rPr>
              <w:t>ed</w:t>
            </w:r>
            <w:r w:rsidRPr="003B764D">
              <w:rPr>
                <w:rFonts w:asciiTheme="minorHAnsi" w:hAnsiTheme="minorHAnsi" w:cstheme="minorHAnsi"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3B764D">
              <w:rPr>
                <w:rFonts w:asciiTheme="minorHAnsi" w:hAnsiTheme="minorHAnsi" w:cstheme="minorHAnsi"/>
                <w:color w:val="000000"/>
              </w:rPr>
              <w:t xml:space="preserve">The server does not support the functionality required to fulfil the request. 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3B764D">
              <w:rPr>
                <w:rFonts w:asciiTheme="minorHAnsi" w:hAnsiTheme="minorHAnsi" w:cstheme="minorHAnsi"/>
                <w:color w:val="000000"/>
              </w:rPr>
              <w:t>This is the appropriate response when the server does not recognize the request method and is not capable of supporting it for any resource.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502</w:t>
            </w:r>
          </w:p>
        </w:tc>
        <w:tc>
          <w:tcPr>
            <w:tcW w:w="6419" w:type="dxa"/>
          </w:tcPr>
          <w:p w:rsidR="00B248D4" w:rsidRPr="003B764D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 w:rsidRPr="003B764D">
              <w:rPr>
                <w:rFonts w:asciiTheme="minorHAnsi" w:hAnsiTheme="minorHAnsi" w:cstheme="minorHAnsi"/>
                <w:color w:val="000000"/>
              </w:rPr>
              <w:t xml:space="preserve">Bad Gateway: 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3B764D">
              <w:rPr>
                <w:rFonts w:asciiTheme="minorHAnsi" w:hAnsiTheme="minorHAnsi" w:cstheme="minorHAnsi"/>
                <w:color w:val="000000"/>
              </w:rPr>
              <w:t xml:space="preserve">Workload error/server overloaded. 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3B764D">
              <w:rPr>
                <w:rFonts w:asciiTheme="minorHAnsi" w:hAnsiTheme="minorHAnsi" w:cstheme="minorHAnsi"/>
                <w:color w:val="000000"/>
              </w:rPr>
              <w:t>The server, while acting as a gateway or proxy, received an invalid response from the upstream server it accessed in attempting to fulfil the request.</w:t>
            </w:r>
          </w:p>
        </w:tc>
      </w:tr>
      <w:tr w:rsidR="00B248D4" w:rsidRPr="00CC1B9A" w:rsidTr="00F63855">
        <w:trPr>
          <w:cantSplit/>
        </w:trPr>
        <w:tc>
          <w:tcPr>
            <w:tcW w:w="3209" w:type="dxa"/>
          </w:tcPr>
          <w:p w:rsidR="00B248D4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503</w:t>
            </w:r>
          </w:p>
        </w:tc>
        <w:tc>
          <w:tcPr>
            <w:tcW w:w="6419" w:type="dxa"/>
          </w:tcPr>
          <w:p w:rsidR="00B248D4" w:rsidRPr="003B764D" w:rsidRDefault="00B248D4" w:rsidP="00F63855">
            <w:pPr>
              <w:spacing w:before="60" w:after="6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/>
              </w:rPr>
              <w:t>Internal Gateway T</w:t>
            </w:r>
            <w:r w:rsidRPr="003B764D">
              <w:rPr>
                <w:rFonts w:asciiTheme="minorHAnsi" w:hAnsiTheme="minorHAnsi" w:cstheme="minorHAnsi"/>
                <w:color w:val="000000"/>
              </w:rPr>
              <w:t xml:space="preserve">imeout: 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3B764D">
              <w:rPr>
                <w:rFonts w:asciiTheme="minorHAnsi" w:hAnsiTheme="minorHAnsi" w:cstheme="minorHAnsi"/>
                <w:color w:val="000000"/>
              </w:rPr>
              <w:t>The server, while acting as a gateway or proxy, did not receive a timely response from the upstream server specified by the URI.</w:t>
            </w:r>
          </w:p>
        </w:tc>
      </w:tr>
    </w:tbl>
    <w:p w:rsidR="00B248D4" w:rsidRDefault="00B248D4"/>
    <w:p w:rsidR="00A546A7" w:rsidRDefault="00A546A7"/>
    <w:p w:rsidR="00A546A7" w:rsidRDefault="00A546A7">
      <w:r w:rsidRPr="00A546A7">
        <w:t xml:space="preserve">but </w:t>
      </w:r>
      <w:proofErr w:type="spellStart"/>
      <w:r w:rsidRPr="00A546A7">
        <w:t>atleast</w:t>
      </w:r>
      <w:proofErr w:type="spellEnd"/>
      <w:r w:rsidRPr="00A546A7">
        <w:t xml:space="preserve"> proved one field</w:t>
      </w:r>
    </w:p>
    <w:p w:rsidR="00A546A7" w:rsidRDefault="00A546A7"/>
    <w:sectPr w:rsidR="00A54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8185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E2A8C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2A6C6C"/>
    <w:multiLevelType w:val="hybridMultilevel"/>
    <w:tmpl w:val="F8E27B62"/>
    <w:lvl w:ilvl="0" w:tplc="0A8866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96079"/>
    <w:multiLevelType w:val="hybridMultilevel"/>
    <w:tmpl w:val="59F440A6"/>
    <w:lvl w:ilvl="0" w:tplc="1C566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566D1"/>
    <w:multiLevelType w:val="hybridMultilevel"/>
    <w:tmpl w:val="DEB41E8C"/>
    <w:lvl w:ilvl="0" w:tplc="7B20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44"/>
    <w:rsid w:val="00041716"/>
    <w:rsid w:val="00096283"/>
    <w:rsid w:val="00271B6B"/>
    <w:rsid w:val="002806D8"/>
    <w:rsid w:val="002B64BA"/>
    <w:rsid w:val="002E143F"/>
    <w:rsid w:val="003222C6"/>
    <w:rsid w:val="00362144"/>
    <w:rsid w:val="00450623"/>
    <w:rsid w:val="006331D6"/>
    <w:rsid w:val="006B1372"/>
    <w:rsid w:val="006B57F8"/>
    <w:rsid w:val="006E44BD"/>
    <w:rsid w:val="006F2E96"/>
    <w:rsid w:val="00711BD3"/>
    <w:rsid w:val="00722769"/>
    <w:rsid w:val="007F2222"/>
    <w:rsid w:val="00892A2D"/>
    <w:rsid w:val="00950164"/>
    <w:rsid w:val="00990ADB"/>
    <w:rsid w:val="009D2340"/>
    <w:rsid w:val="009D3D84"/>
    <w:rsid w:val="009E0FA6"/>
    <w:rsid w:val="00A546A7"/>
    <w:rsid w:val="00B12CEE"/>
    <w:rsid w:val="00B248D4"/>
    <w:rsid w:val="00B44CD1"/>
    <w:rsid w:val="00BD2080"/>
    <w:rsid w:val="00BE3CE7"/>
    <w:rsid w:val="00C00744"/>
    <w:rsid w:val="00C80351"/>
    <w:rsid w:val="00CA6D2E"/>
    <w:rsid w:val="00D80DFF"/>
    <w:rsid w:val="00E4727F"/>
    <w:rsid w:val="00E7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030C"/>
  <w15:chartTrackingRefBased/>
  <w15:docId w15:val="{BF07DFEF-49DD-4039-B269-94ECD867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248D4"/>
    <w:pPr>
      <w:keepNext/>
      <w:numPr>
        <w:numId w:val="4"/>
      </w:numPr>
      <w:spacing w:before="120" w:after="120" w:line="36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B248D4"/>
    <w:pPr>
      <w:numPr>
        <w:ilvl w:val="1"/>
        <w:numId w:val="4"/>
      </w:numPr>
      <w:spacing w:before="120" w:after="120" w:line="360" w:lineRule="auto"/>
      <w:ind w:left="578" w:hanging="578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B248D4"/>
    <w:pPr>
      <w:keepNext/>
      <w:numPr>
        <w:ilvl w:val="2"/>
        <w:numId w:val="4"/>
      </w:numPr>
      <w:shd w:val="clear" w:color="auto" w:fill="FFFFFF" w:themeFill="background1"/>
      <w:tabs>
        <w:tab w:val="left" w:pos="680"/>
      </w:tabs>
      <w:spacing w:before="120" w:after="120" w:line="360" w:lineRule="auto"/>
      <w:outlineLvl w:val="2"/>
    </w:pPr>
    <w:rPr>
      <w:rFonts w:ascii="Arial" w:eastAsia="Times New Roman" w:hAnsi="Arial" w:cs="Times New Roman"/>
      <w:b/>
    </w:rPr>
  </w:style>
  <w:style w:type="paragraph" w:styleId="Heading4">
    <w:name w:val="heading 4"/>
    <w:basedOn w:val="Normal"/>
    <w:next w:val="Normal"/>
    <w:link w:val="Heading4Char"/>
    <w:qFormat/>
    <w:rsid w:val="00B248D4"/>
    <w:pPr>
      <w:keepNext/>
      <w:keepLines/>
      <w:numPr>
        <w:ilvl w:val="3"/>
        <w:numId w:val="4"/>
      </w:numPr>
      <w:spacing w:before="120" w:after="120" w:line="360" w:lineRule="auto"/>
      <w:ind w:left="862" w:hanging="862"/>
      <w:outlineLvl w:val="3"/>
    </w:pPr>
    <w:rPr>
      <w:rFonts w:ascii="Arial" w:eastAsia="Times New Roman" w:hAnsi="Arial" w:cs="Times New Roman"/>
    </w:rPr>
  </w:style>
  <w:style w:type="paragraph" w:styleId="Heading5">
    <w:name w:val="heading 5"/>
    <w:basedOn w:val="Normal"/>
    <w:next w:val="Normal"/>
    <w:link w:val="Heading5Char"/>
    <w:qFormat/>
    <w:rsid w:val="00B248D4"/>
    <w:pPr>
      <w:numPr>
        <w:ilvl w:val="4"/>
        <w:numId w:val="4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248D4"/>
    <w:pPr>
      <w:numPr>
        <w:ilvl w:val="5"/>
        <w:numId w:val="4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248D4"/>
    <w:pPr>
      <w:numPr>
        <w:ilvl w:val="6"/>
        <w:numId w:val="4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248D4"/>
    <w:pPr>
      <w:numPr>
        <w:ilvl w:val="7"/>
        <w:numId w:val="4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248D4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D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D2E"/>
    <w:pPr>
      <w:ind w:left="720"/>
      <w:contextualSpacing/>
    </w:pPr>
  </w:style>
  <w:style w:type="table" w:styleId="TableGrid">
    <w:name w:val="Table Grid"/>
    <w:aliases w:val="Report Table Grid"/>
    <w:basedOn w:val="TableNormal"/>
    <w:uiPriority w:val="59"/>
    <w:rsid w:val="00B248D4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248D4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B248D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B248D4"/>
    <w:rPr>
      <w:rFonts w:ascii="Arial" w:eastAsia="Times New Roman" w:hAnsi="Arial" w:cs="Times New Roman"/>
      <w:b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rsid w:val="00B248D4"/>
    <w:rPr>
      <w:rFonts w:ascii="Arial" w:eastAsia="Times New Roman" w:hAnsi="Arial" w:cs="Times New Roman"/>
    </w:rPr>
  </w:style>
  <w:style w:type="character" w:customStyle="1" w:styleId="Heading5Char">
    <w:name w:val="Heading 5 Char"/>
    <w:basedOn w:val="DefaultParagraphFont"/>
    <w:link w:val="Heading5"/>
    <w:rsid w:val="00B248D4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248D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248D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248D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248D4"/>
    <w:rPr>
      <w:rFonts w:ascii="Arial" w:eastAsia="Times New Roman" w:hAnsi="Arial" w:cs="Times New Roman"/>
      <w:b/>
      <w:i/>
      <w:sz w:val="18"/>
      <w:szCs w:val="20"/>
    </w:rPr>
  </w:style>
  <w:style w:type="paragraph" w:styleId="ListBullet">
    <w:name w:val="List Bullet"/>
    <w:basedOn w:val="Normal"/>
    <w:rsid w:val="002806D8"/>
    <w:pPr>
      <w:numPr>
        <w:numId w:val="5"/>
      </w:numPr>
      <w:spacing w:after="120" w:line="240" w:lineRule="auto"/>
      <w:contextualSpacing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bF9QZYxAx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dLNKUoMc6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gger.io/docs/specification/describing-respons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itor.swagger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au/search?q=editor.swagger&amp;rlz=1C1GCEB_enAU808AU808&amp;source=lnms&amp;tbm=vid&amp;sa=X&amp;ved=0ahUKEwiuhvWC3LHdAhWGUd4KHf5vAzIQ_AUIDSgE&amp;biw=1920&amp;bih=974&amp;safe=active&amp;ssui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C9448617.dotm</Template>
  <TotalTime>1248</TotalTime>
  <Pages>6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24</cp:revision>
  <dcterms:created xsi:type="dcterms:W3CDTF">2018-09-11T00:24:00Z</dcterms:created>
  <dcterms:modified xsi:type="dcterms:W3CDTF">2018-09-19T00:27:00Z</dcterms:modified>
</cp:coreProperties>
</file>