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of Assumptions in Machine Learning Classifiers</w:t>
      </w:r>
    </w:p>
    <w:p>
      <w:pPr>
        <w:pStyle w:val="Heading2"/>
      </w:pPr>
      <w:r>
        <w:t>Support Vector Machine (SVM)</w:t>
      </w:r>
    </w:p>
    <w:p>
      <w:r>
        <w:t>- Data should be scaled: SVMs assume that all features contribute equally, so feature scaling is important.</w:t>
      </w:r>
    </w:p>
    <w:p>
      <w:r>
        <w:t>- Linear separability (for linear SVM): The model assumes that data can be separated with a hyperplane.</w:t>
      </w:r>
    </w:p>
    <w:p>
      <w:r>
        <w:t>- Kernel choice: Assumes the chosen kernel function maps data into a space where classes become separable.</w:t>
      </w:r>
    </w:p>
    <w:p>
      <w:r>
        <w:t>- Low noise: SVMs assume datasets are not extremely noisy since noise can affect margin placement.</w:t>
      </w:r>
    </w:p>
    <w:p>
      <w:pPr>
        <w:pStyle w:val="Heading2"/>
      </w:pPr>
      <w:r>
        <w:t>K-Nearest Neighbors (KNN)</w:t>
      </w:r>
    </w:p>
    <w:p>
      <w:r>
        <w:t>- Similarity assumption: Points that are close in feature space have similar output values.</w:t>
      </w:r>
    </w:p>
    <w:p>
      <w:r>
        <w:t>- Distance metric relevance: Assumes the chosen distance metric (e.g., Euclidean) properly reflects similarity.</w:t>
      </w:r>
    </w:p>
    <w:p>
      <w:r>
        <w:t>- Feature scaling: Assumes features are scaled so that none dominate the distance calculation.</w:t>
      </w:r>
    </w:p>
    <w:p>
      <w:r>
        <w:t>- Locality assumption: Assumes local patterns exist in the data.</w:t>
      </w:r>
    </w:p>
    <w:p>
      <w:pPr>
        <w:pStyle w:val="Heading2"/>
      </w:pPr>
      <w:r>
        <w:t>Decision Tree</w:t>
      </w:r>
    </w:p>
    <w:p>
      <w:r>
        <w:t>- No linearity assumption: Decision trees assume the relationship between features and target may be non-linear.</w:t>
      </w:r>
    </w:p>
    <w:p>
      <w:r>
        <w:t>- Feature independence within nodes: Splits assume one feature at a time can separate classes effectively.</w:t>
      </w:r>
    </w:p>
    <w:p>
      <w:r>
        <w:t>- Sufficient depth: Assumes enough depth is available to capture patterns without overfitting.</w:t>
      </w:r>
    </w:p>
    <w:p>
      <w:r>
        <w:t>- Data is fully observable: Assumes there are no hidden/unobserved variables impacting decisions.</w:t>
      </w:r>
    </w:p>
    <w:p>
      <w:pPr>
        <w:pStyle w:val="Heading2"/>
      </w:pPr>
      <w:r>
        <w:t>Ensemble Learning (Bagging, Boosting, Random Forest)</w:t>
      </w:r>
    </w:p>
    <w:p>
      <w:r>
        <w:t>- Weak learner assumption (Boosting): Assumes that weak learners slightly better than random can be combined to form a strong learner.</w:t>
      </w:r>
    </w:p>
    <w:p>
      <w:r>
        <w:t>- Independence of models (Bagging): Assumes base learners are trained on different subsets to reduce variance.</w:t>
      </w:r>
    </w:p>
    <w:p>
      <w:r>
        <w:t>- Decision tree assumptions: Ensembles using trees still inherit tree-related assumptions.</w:t>
      </w:r>
    </w:p>
    <w:p>
      <w:r>
        <w:t>- Diversity assumption: Assumes that diverse models will improve overall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