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B4376F" w14:textId="77777777" w:rsidR="00EF165F" w:rsidRDefault="00000000">
      <w:pPr>
        <w:spacing w:after="40"/>
        <w:jc w:val="center"/>
      </w:pPr>
      <w:r>
        <w:rPr>
          <w:rFonts w:ascii="Calibri" w:hAnsi="Calibri"/>
          <w:b/>
          <w:color w:val="1F497D"/>
          <w:sz w:val="34"/>
        </w:rPr>
        <w:t>NAVEEN KUMAR MANOHARAN</w:t>
      </w:r>
    </w:p>
    <w:p w14:paraId="5DBF604F" w14:textId="77777777" w:rsidR="00EF165F" w:rsidRDefault="00000000">
      <w:pPr>
        <w:spacing w:after="40"/>
        <w:jc w:val="center"/>
      </w:pPr>
      <w:r>
        <w:rPr>
          <w:rFonts w:ascii="Calibri" w:hAnsi="Calibri"/>
          <w:color w:val="595959"/>
          <w:sz w:val="19"/>
        </w:rPr>
        <w:t>London, UK  ·  +44 7351 736788  ·  naveenchamblay@gmail.com</w:t>
        <w:br/>
        <w:t>linkedin.com/in/naveen-kumar-manoharan444  ·  github.com/naveen-sdet/-documenso-playwright</w:t>
      </w:r>
    </w:p>
    <w:p w14:paraId="11DE9F61" w14:textId="77777777" w:rsidR="00EF165F" w:rsidRDefault="00000000">
      <w:pPr>
        <w:pBdr>
          <w:bottom w:val="single" w:sz="6" w:space="1" w:color="1F497B"/>
        </w:pBdr>
        <w:spacing w:before="180" w:after="40"/>
      </w:pPr>
      <w:r>
        <w:rPr>
          <w:rFonts w:ascii="Calibri" w:hAnsi="Calibri"/>
          <w:b/>
          <w:color w:val="1F497D"/>
          <w:sz w:val="21"/>
        </w:rPr>
        <w:t>SUMMARY</w:t>
      </w:r>
    </w:p>
    <w:p w14:paraId="2494F633" w14:textId="77777777" w:rsidR="00EF165F" w:rsidRDefault="00000000">
      <w:pPr>
        <w:spacing w:before="60" w:after="60"/>
      </w:pPr>
      <w:r>
        <w:rPr>
          <w:rFonts w:ascii="Calibri" w:hAnsi="Calibri"/>
          <w:sz w:val="20"/>
        </w:rPr>
        <w:t>QA Engineer with 2+ years of production experience in Agile environments, MSc Cyber Security, and ISTQB Foundation. Specialises in Playwright + TypeScript automation, API contract testing, security and accessibility testing, and CI/CD pipeline integration. Built a production-grade open-source test framework against Documenso — an eIDAS-compliant e-signature platform — covering regulated-industry concerns including audit trail immutability, WCAG 2.1 AA compliance, and RBAC security. Zero critical defect escapes across eight production releases.</w:t>
      </w:r>
    </w:p>
    <w:p w14:paraId="01B5D195" w14:textId="77777777" w:rsidR="00EF165F" w:rsidRDefault="00000000">
      <w:pPr>
        <w:pBdr>
          <w:bottom w:val="single" w:sz="6" w:space="1" w:color="1F497B"/>
        </w:pBdr>
        <w:spacing w:before="180" w:after="40"/>
      </w:pPr>
      <w:r>
        <w:rPr>
          <w:rFonts w:ascii="Calibri" w:hAnsi="Calibri"/>
          <w:b/>
          <w:color w:val="1F497D"/>
          <w:sz w:val="21"/>
        </w:rPr>
        <w:t>PORTFOLIO PROJECT</w:t>
      </w:r>
    </w:p>
    <w:p w14:paraId="3735E672" w14:textId="2C08B02E" w:rsidR="00EF165F" w:rsidRDefault="00000000">
      <w:pPr>
        <w:spacing w:before="80" w:after="20"/>
      </w:pPr>
      <w:r>
        <w:rPr>
          <w:rFonts w:ascii="Calibri" w:hAnsi="Calibri"/>
          <w:b/>
          <w:sz w:val="21"/>
        </w:rPr>
        <w:t xml:space="preserve">Documenso Playwright Test Framework  </w:t>
      </w:r>
      <w:r>
        <w:rPr>
          <w:rFonts w:ascii="Calibri" w:hAnsi="Calibri"/>
          <w:color w:val="1F497D"/>
          <w:sz w:val="20"/>
        </w:rPr>
        <w:t>github.com/naveen-sdet/-documenso-playwright</w:t>
      </w:r>
    </w:p>
    <w:p w14:paraId="29D6686D" w14:textId="77777777" w:rsidR="00EF165F" w:rsidRDefault="00000000">
      <w:pPr>
        <w:spacing w:after="60"/>
      </w:pPr>
      <w:r>
        <w:rPr>
          <w:rFonts w:ascii="Calibri" w:hAnsi="Calibri"/>
          <w:i/>
          <w:color w:val="595959"/>
          <w:sz w:val="19"/>
        </w:rPr>
        <w:t>Playwright · TypeScript · Zod · Pact · axe-core · Allure · GitHub Actions · Docker</w:t>
      </w:r>
    </w:p>
    <w:p w14:paraId="2170F33E" w14:textId="77777777" w:rsidR="00EF165F" w:rsidRDefault="00000000">
      <w:pPr>
        <w:pStyle w:val="ListBullet"/>
        <w:spacing w:after="40"/>
      </w:pPr>
      <w:r>
        <w:rPr>
          <w:rFonts w:ascii="Calibri" w:hAnsi="Calibri"/>
          <w:b/>
          <w:sz w:val="20"/>
        </w:rPr>
        <w:t xml:space="preserve">Real security findings: </w:t>
      </w:r>
      <w:r>
        <w:rPr>
          <w:rFonts w:ascii="Calibri" w:hAnsi="Calibri"/>
          <w:sz w:val="20"/>
        </w:rPr>
        <w:t>Audit trail immutability verified — confirmed no REST endpoint exists to delete or tamper with audit log entries; documented tRPC-only access as a compliance gap for external integrators. Zod contract tests and Pact consumer-driven contract testing validate exact API response shapes, with provider verification running against the live backend in CI — catching breaking changes before integration.</w:t>
      </w:r>
    </w:p>
    <w:p w14:paraId="05305C9B" w14:textId="77777777" w:rsidR="00EF165F" w:rsidRDefault="00000000">
      <w:pPr>
        <w:pStyle w:val="ListBullet"/>
        <w:spacing w:after="40"/>
      </w:pPr>
      <w:r>
        <w:rPr>
          <w:rFonts w:ascii="Calibri" w:hAnsi="Calibri"/>
          <w:b/>
          <w:sz w:val="20"/>
        </w:rPr>
        <w:t xml:space="preserve">Regulated-industry depth: </w:t>
      </w:r>
      <w:r>
        <w:rPr>
          <w:rFonts w:ascii="Calibri" w:hAnsi="Calibri"/>
          <w:sz w:val="20"/>
        </w:rPr>
        <w:t>OWASP security header audit surfaced 5 genuine vulnerabilities against Documenso’s production Docker image (missing X-Content-Type-Options, Referrer-Policy, clickjacking protection, and Cache-Control on authenticated responses). Cookie attribute validation covers HttpOnly, SameSite, Secure, and RFC 6265bis prefix compliance. Input validation suite tests XSS payload execution, SQL injection, null byte injection, and JSON bomb resistance across 190+ tests across 10 test categories.</w:t>
      </w:r>
    </w:p>
    <w:p w14:paraId="2B5D59F0" w14:textId="77777777" w:rsidR="00EF165F" w:rsidRDefault="00000000">
      <w:pPr>
        <w:pStyle w:val="ListBullet"/>
        <w:spacing w:after="40"/>
      </w:pPr>
      <w:r>
        <w:rPr>
          <w:rFonts w:ascii="Calibri" w:hAnsi="Calibri"/>
          <w:b/>
          <w:sz w:val="20"/>
        </w:rPr>
        <w:t xml:space="preserve">Accessibility &amp; auth: </w:t>
      </w:r>
      <w:r>
        <w:rPr>
          <w:rFonts w:ascii="Calibri" w:hAnsi="Calibri"/>
          <w:sz w:val="20"/>
        </w:rPr>
        <w:t>axe-core WCAG 2.1 AA audit with known-violation baseline and new-violation gate, aligned with UK Equality Act 2010. Auth guard tests, RBAC enforcement, malformed JWT and tampered token validation.</w:t>
      </w:r>
    </w:p>
    <w:p w14:paraId="3750056F" w14:textId="77777777" w:rsidR="00EF165F" w:rsidRDefault="00000000">
      <w:pPr>
        <w:pStyle w:val="ListBullet"/>
        <w:spacing w:after="40"/>
      </w:pPr>
      <w:r>
        <w:rPr>
          <w:rFonts w:ascii="Calibri" w:hAnsi="Calibri"/>
          <w:b/>
          <w:sz w:val="20"/>
        </w:rPr>
        <w:t xml:space="preserve">CI/CD: </w:t>
      </w:r>
      <w:r>
        <w:rPr>
          <w:rFonts w:ascii="Calibri" w:hAnsi="Calibri"/>
          <w:sz w:val="20"/>
        </w:rPr>
        <w:t>Three-tier pipeline — schema-check on every push (no Docker, under 2 min), smoke on every PR, nightly regression across 6 parallel jobs (API, security, accessibility, contracts, cross-browser, Pact provider) with Allure trend reporting and a custom flaky-test detector that surfaces tests passing on retry as P1 defects — visible in CI even when the suite exits green.</w:t>
      </w:r>
    </w:p>
    <w:p w14:paraId="3C7D8A12" w14:textId="77777777" w:rsidR="00EF165F" w:rsidRDefault="00000000">
      <w:pPr>
        <w:pStyle w:val="ListBullet"/>
        <w:spacing w:after="40"/>
      </w:pPr>
      <w:r>
        <w:rPr>
          <w:rFonts w:ascii="Calibri" w:hAnsi="Calibri"/>
          <w:b/>
          <w:sz w:val="20"/>
        </w:rPr>
        <w:t xml:space="preserve">Mutation testing: </w:t>
      </w:r>
      <w:r>
        <w:rPr>
          <w:rFonts w:ascii="Calibri" w:hAnsi="Calibri"/>
          <w:sz w:val="20"/>
        </w:rPr>
        <w:t>Stryker mutation testing on the data factory and API client — 100% mutation score on the data factory (every mutant killed), 2 survived mutants in the API client surfacing real assertion gaps (Authorization header not asserted at unit level). Mutation score gate added to nightly CI quality threshold (≥70%).</w:t>
      </w:r>
    </w:p>
    <w:p w14:paraId="4F2E9B31" w14:textId="77777777" w:rsidR="00EF165F" w:rsidRDefault="00000000">
      <w:pPr>
        <w:pStyle w:val="ListBullet"/>
        <w:spacing w:after="40"/>
      </w:pPr>
      <w:r>
        <w:rPr>
          <w:rFonts w:ascii="Calibri" w:hAnsi="Calibri"/>
          <w:b/>
          <w:sz w:val="20"/>
        </w:rPr>
        <w:t xml:space="preserve">Chaos engineering: </w:t>
      </w:r>
      <w:r>
        <w:rPr>
          <w:rFonts w:ascii="Calibri" w:hAnsi="Calibri"/>
          <w:sz w:val="20"/>
        </w:rPr>
        <w:t>13 chaos tests across 7 failure scenarios using Playwright’s page.route() — cascading failures (REST + tRPC simultaneously returning 503), mid-flow chaos injection, Chaos Monkey pattern (deterministic 50% failure rate), concurrent browser context storm, and recovery verification after chaos clears. Validates graceful degradation without spurious logouts or unhandled exceptions.</w:t>
      </w:r>
    </w:p>
    <w:p w14:paraId="13ED4479" w14:textId="77777777" w:rsidR="00EF165F" w:rsidRDefault="00000000">
      <w:pPr>
        <w:pBdr>
          <w:bottom w:val="single" w:sz="6" w:space="1" w:color="1F497B"/>
        </w:pBdr>
        <w:spacing w:before="180" w:after="40"/>
      </w:pPr>
      <w:r>
        <w:rPr>
          <w:rFonts w:ascii="Calibri" w:hAnsi="Calibri"/>
          <w:b/>
          <w:color w:val="1F497D"/>
          <w:sz w:val="21"/>
        </w:rPr>
        <w:t>EXPERIENCE</w:t>
      </w:r>
    </w:p>
    <w:p w14:paraId="1068A4EF" w14:textId="1FD05D62" w:rsidR="00EF165F" w:rsidRDefault="00000000">
      <w:pPr>
        <w:spacing w:before="140" w:after="20"/>
      </w:pPr>
      <w:r>
        <w:rPr>
          <w:rFonts w:ascii="Calibri" w:hAnsi="Calibri"/>
          <w:b/>
          <w:sz w:val="21"/>
        </w:rPr>
        <w:t>QA Engineer  |  The Vertex Project  |  Remote</w:t>
      </w:r>
      <w:r>
        <w:rPr>
          <w:rFonts w:ascii="Calibri" w:hAnsi="Calibri"/>
          <w:color w:val="595959"/>
          <w:sz w:val="20"/>
        </w:rPr>
        <w:t xml:space="preserve">  |  October 2025 – Present</w:t>
      </w:r>
    </w:p>
    <w:p w14:paraId="198C2989" w14:textId="77777777" w:rsidR="00EF165F" w:rsidRDefault="00000000">
      <w:pPr>
        <w:pStyle w:val="ListBullet"/>
        <w:spacing w:after="40"/>
      </w:pPr>
      <w:r>
        <w:rPr>
          <w:rFonts w:ascii="Calibri" w:hAnsi="Calibri"/>
          <w:sz w:val="20"/>
        </w:rPr>
        <w:t>Automated 65 regression scenarios using Playwright, reducing per-release regression time by 40% and eliminating full manual regression each sprint.</w:t>
      </w:r>
    </w:p>
    <w:p w14:paraId="312235E7" w14:textId="77777777" w:rsidR="00EF165F" w:rsidRDefault="00000000">
      <w:pPr>
        <w:pStyle w:val="ListBullet"/>
        <w:spacing w:after="40"/>
      </w:pPr>
      <w:r>
        <w:rPr>
          <w:rFonts w:ascii="Calibri" w:hAnsi="Calibri"/>
          <w:sz w:val="20"/>
        </w:rPr>
        <w:t>Built Postman API test collections covering 25 service endpoints with shift-left practices, eliminating a recurring class of integration defects before UAT.</w:t>
      </w:r>
    </w:p>
    <w:p w14:paraId="087A9D30" w14:textId="77777777" w:rsidR="00EF165F" w:rsidRDefault="00000000">
      <w:pPr>
        <w:pStyle w:val="ListBullet"/>
        <w:spacing w:after="40"/>
      </w:pPr>
      <w:r>
        <w:rPr>
          <w:rFonts w:ascii="Calibri" w:hAnsi="Calibri"/>
          <w:sz w:val="20"/>
        </w:rPr>
        <w:t>Integrated test suites into CI/CD via Azure DevOps, reducing feedback window from two days to under four hours and improving deployment confidence across sprint cycles.</w:t>
      </w:r>
    </w:p>
    <w:p w14:paraId="62ECEBBD" w14:textId="77777777" w:rsidR="00EF165F" w:rsidRDefault="00000000">
      <w:pPr>
        <w:pStyle w:val="ListBullet"/>
        <w:spacing w:after="40"/>
      </w:pPr>
      <w:r>
        <w:rPr>
          <w:rFonts w:ascii="Calibri" w:hAnsi="Calibri"/>
          <w:sz w:val="20"/>
        </w:rPr>
        <w:t>Managed full defect lifecycle in Jira across eight release cycles; delivered stakeholder reports within 24 hours of sprint close with zero critical defects reaching production.</w:t>
      </w:r>
    </w:p>
    <w:p w14:paraId="361C9F6E" w14:textId="77777777" w:rsidR="00EF165F" w:rsidRDefault="00000000">
      <w:pPr>
        <w:pStyle w:val="ListBullet"/>
        <w:spacing w:after="40"/>
      </w:pPr>
      <w:r>
        <w:rPr>
          <w:rFonts w:ascii="Calibri" w:hAnsi="Calibri"/>
          <w:sz w:val="20"/>
        </w:rPr>
        <w:t>Coordinated UAT with three business stakeholder groups across eight production releases, achieving on-schedule sign-off every release.</w:t>
      </w:r>
    </w:p>
    <w:p w14:paraId="031D1CC6" w14:textId="77777777" w:rsidR="00EF165F" w:rsidRDefault="00000000">
      <w:pPr>
        <w:spacing w:before="140" w:after="20"/>
      </w:pPr>
      <w:r>
        <w:rPr>
          <w:rFonts w:ascii="Calibri" w:hAnsi="Calibri"/>
          <w:b/>
          <w:sz w:val="21"/>
        </w:rPr>
        <w:t>Junior QA Engineer  |  Bitcot Technologies  |  Chennai (Offshore Delivery Centre)</w:t>
      </w:r>
      <w:r>
        <w:rPr>
          <w:rFonts w:ascii="Calibri" w:hAnsi="Calibri"/>
          <w:color w:val="595959"/>
          <w:sz w:val="20"/>
        </w:rPr>
        <w:t xml:space="preserve">  |  May 2022 – September 2023</w:t>
      </w:r>
    </w:p>
    <w:p w14:paraId="0EE59B4B" w14:textId="77777777" w:rsidR="00EF165F" w:rsidRDefault="00000000">
      <w:pPr>
        <w:pStyle w:val="ListBullet"/>
        <w:spacing w:after="40"/>
      </w:pPr>
      <w:r>
        <w:rPr>
          <w:rFonts w:ascii="Calibri" w:hAnsi="Calibri"/>
          <w:sz w:val="20"/>
        </w:rPr>
        <w:t>Executed manual and automated tests across five concurrent client projects, maintaining Selenium regression packs with zero critical defect escapes to production.</w:t>
      </w:r>
    </w:p>
    <w:p w14:paraId="19834B0B" w14:textId="77777777" w:rsidR="00EF165F" w:rsidRDefault="00000000">
      <w:pPr>
        <w:pStyle w:val="ListBullet"/>
        <w:spacing w:after="40"/>
      </w:pPr>
      <w:r>
        <w:rPr>
          <w:rFonts w:ascii="Calibri" w:hAnsi="Calibri"/>
          <w:sz w:val="20"/>
        </w:rPr>
        <w:lastRenderedPageBreak/>
        <w:t>Authored 200+ risk-based test cases and exploratory test charters, building a reusable test asset library that reduced project ramp-up time by 30%.</w:t>
      </w:r>
    </w:p>
    <w:p w14:paraId="5CE2915A" w14:textId="77777777" w:rsidR="00EF165F" w:rsidRDefault="00000000">
      <w:pPr>
        <w:pStyle w:val="ListBullet"/>
        <w:spacing w:after="40"/>
      </w:pPr>
      <w:r>
        <w:rPr>
          <w:rFonts w:ascii="Calibri" w:hAnsi="Calibri"/>
          <w:sz w:val="20"/>
        </w:rPr>
        <w:t>Logged and triaged 120+ defects in Jira with a 95% pre-production catch rate; weekly defect trend reports directly shaped sprint priorities.</w:t>
      </w:r>
    </w:p>
    <w:p w14:paraId="7AEF17E9" w14:textId="77777777" w:rsidR="00EF165F" w:rsidRDefault="00000000">
      <w:pPr>
        <w:pStyle w:val="ListBullet"/>
        <w:spacing w:after="40"/>
      </w:pPr>
      <w:r>
        <w:rPr>
          <w:rFonts w:ascii="Calibri" w:hAnsi="Calibri"/>
          <w:sz w:val="20"/>
        </w:rPr>
        <w:t>Identified automation opportunities that extended regression coverage by 35% without additional resource, delivering within two sprints.</w:t>
      </w:r>
    </w:p>
    <w:p w14:paraId="41754D44" w14:textId="77777777" w:rsidR="00EF165F" w:rsidRDefault="00000000">
      <w:pPr>
        <w:pStyle w:val="ListBullet"/>
        <w:spacing w:after="40"/>
      </w:pPr>
      <w:r>
        <w:rPr>
          <w:rFonts w:ascii="Calibri" w:hAnsi="Calibri"/>
          <w:sz w:val="20"/>
        </w:rPr>
        <w:t>Onboarded two junior QA engineers through structured pairing, reducing time to independent delivery from four weeks to under two.</w:t>
      </w:r>
    </w:p>
    <w:p w14:paraId="4C21FADA" w14:textId="77777777" w:rsidR="00EF165F" w:rsidRDefault="00000000">
      <w:pPr>
        <w:pBdr>
          <w:bottom w:val="single" w:sz="6" w:space="1" w:color="1F497B"/>
        </w:pBdr>
        <w:spacing w:before="180" w:after="40"/>
      </w:pPr>
      <w:r>
        <w:rPr>
          <w:rFonts w:ascii="Calibri" w:hAnsi="Calibri"/>
          <w:b/>
          <w:color w:val="1F497D"/>
          <w:sz w:val="21"/>
        </w:rPr>
        <w:t>SKILLS</w:t>
      </w:r>
    </w:p>
    <w:p w14:paraId="4EA14C2B" w14:textId="77777777" w:rsidR="00EF165F" w:rsidRDefault="00000000">
      <w:pPr>
        <w:spacing w:before="20" w:after="20"/>
      </w:pPr>
      <w:r>
        <w:rPr>
          <w:rFonts w:ascii="Calibri" w:hAnsi="Calibri"/>
          <w:b/>
          <w:sz w:val="20"/>
        </w:rPr>
        <w:t xml:space="preserve">Test Automation:  </w:t>
      </w:r>
      <w:r>
        <w:rPr>
          <w:rFonts w:ascii="Calibri" w:hAnsi="Calibri"/>
          <w:sz w:val="20"/>
        </w:rPr>
        <w:t>Playwright · Selenium WebDriver · Postman · Cypress (awareness)</w:t>
      </w:r>
    </w:p>
    <w:p w14:paraId="1CF3F8B2" w14:textId="77777777" w:rsidR="00EF165F" w:rsidRDefault="00000000">
      <w:pPr>
        <w:spacing w:before="20" w:after="20"/>
      </w:pPr>
      <w:r>
        <w:rPr>
          <w:rFonts w:ascii="Calibri" w:hAnsi="Calibri"/>
          <w:b/>
          <w:sz w:val="20"/>
        </w:rPr>
        <w:t xml:space="preserve">Languages:  </w:t>
      </w:r>
      <w:r>
        <w:rPr>
          <w:rFonts w:ascii="Calibri" w:hAnsi="Calibri"/>
          <w:sz w:val="20"/>
        </w:rPr>
        <w:t>TypeScript · JavaScript</w:t>
      </w:r>
    </w:p>
    <w:p w14:paraId="56988DCB" w14:textId="77777777" w:rsidR="00EF165F" w:rsidRDefault="00000000">
      <w:pPr>
        <w:spacing w:before="20" w:after="20"/>
      </w:pPr>
      <w:r>
        <w:rPr>
          <w:rFonts w:ascii="Calibri" w:hAnsi="Calibri"/>
          <w:b/>
          <w:sz w:val="20"/>
        </w:rPr>
        <w:t xml:space="preserve">API Testing:  </w:t>
      </w:r>
      <w:r>
        <w:rPr>
          <w:rFonts w:ascii="Calibri" w:hAnsi="Calibri"/>
          <w:sz w:val="20"/>
        </w:rPr>
        <w:t>REST API testing · Zod contract testing · Pact consumer-driven contracts · auth guard testing · boundary value analysis</w:t>
      </w:r>
    </w:p>
    <w:p w14:paraId="35848960" w14:textId="77777777" w:rsidR="00EF165F" w:rsidRDefault="00000000">
      <w:pPr>
        <w:spacing w:before="20" w:after="20"/>
      </w:pPr>
      <w:r>
        <w:rPr>
          <w:rFonts w:ascii="Calibri" w:hAnsi="Calibri"/>
          <w:b/>
          <w:sz w:val="20"/>
        </w:rPr>
        <w:t xml:space="preserve">Non-Functional:  </w:t>
      </w:r>
      <w:r>
        <w:rPr>
          <w:rFonts w:ascii="Calibri" w:hAnsi="Calibri"/>
          <w:sz w:val="20"/>
        </w:rPr>
        <w:t>Accessibility (axe-core, WCAG 2.1 AA) · Security (OWASP headers, cookie attributes, XSS/SQLi prevention) · Performance (Navigation Timing API) · Mutation testing (Stryker) · Chaos engineering · Reporting (Allure trend tracking)</w:t>
      </w:r>
    </w:p>
    <w:p w14:paraId="3896FF8B" w14:textId="77777777" w:rsidR="00EF165F" w:rsidRDefault="00000000">
      <w:pPr>
        <w:spacing w:before="20" w:after="20"/>
      </w:pPr>
      <w:r>
        <w:rPr>
          <w:rFonts w:ascii="Calibri" w:hAnsi="Calibri"/>
          <w:b/>
          <w:sz w:val="20"/>
        </w:rPr>
        <w:t xml:space="preserve">CI/CD &amp; Tooling:  </w:t>
      </w:r>
      <w:r>
        <w:rPr>
          <w:rFonts w:ascii="Calibri" w:hAnsi="Calibri"/>
          <w:sz w:val="20"/>
        </w:rPr>
        <w:t>GitHub Actions · Azure DevOps · Docker · Git · Jira</w:t>
      </w:r>
    </w:p>
    <w:p w14:paraId="13D63EE8" w14:textId="77777777" w:rsidR="00EF165F" w:rsidRDefault="00000000">
      <w:pPr>
        <w:spacing w:before="20" w:after="20"/>
      </w:pPr>
      <w:r>
        <w:rPr>
          <w:rFonts w:ascii="Calibri" w:hAnsi="Calibri"/>
          <w:b/>
          <w:sz w:val="20"/>
        </w:rPr>
        <w:t xml:space="preserve">Testing Practices:  </w:t>
      </w:r>
      <w:r>
        <w:rPr>
          <w:rFonts w:ascii="Calibri" w:hAnsi="Calibri"/>
          <w:sz w:val="20"/>
        </w:rPr>
        <w:t>Shift-left · Risk-based · Exploratory · Regression · Contract testing · Audit trail testing · UAT</w:t>
      </w:r>
    </w:p>
    <w:p w14:paraId="1D3801BB" w14:textId="77777777" w:rsidR="00EF165F" w:rsidRDefault="00000000">
      <w:pPr>
        <w:spacing w:before="20" w:after="20"/>
      </w:pPr>
      <w:r>
        <w:rPr>
          <w:rFonts w:ascii="Calibri" w:hAnsi="Calibri"/>
          <w:b/>
          <w:sz w:val="20"/>
        </w:rPr>
        <w:t xml:space="preserve">Methodologies:  </w:t>
      </w:r>
      <w:r>
        <w:rPr>
          <w:rFonts w:ascii="Calibri" w:hAnsi="Calibri"/>
          <w:sz w:val="20"/>
        </w:rPr>
        <w:t>Agile (Scrum) · Waterfall · Hybrid delivery</w:t>
      </w:r>
    </w:p>
    <w:p w14:paraId="08A7264C" w14:textId="77777777" w:rsidR="00EF165F" w:rsidRDefault="00000000">
      <w:pPr>
        <w:pBdr>
          <w:bottom w:val="single" w:sz="6" w:space="1" w:color="1F497B"/>
        </w:pBdr>
        <w:spacing w:before="180" w:after="40"/>
      </w:pPr>
      <w:r>
        <w:rPr>
          <w:rFonts w:ascii="Calibri" w:hAnsi="Calibri"/>
          <w:b/>
          <w:color w:val="1F497D"/>
          <w:sz w:val="21"/>
        </w:rPr>
        <w:t>EDUCATION</w:t>
      </w:r>
    </w:p>
    <w:p w14:paraId="0F74F067" w14:textId="463820A3" w:rsidR="00EF165F" w:rsidRDefault="00000000">
      <w:pPr>
        <w:spacing w:before="80" w:after="20"/>
      </w:pPr>
      <w:r>
        <w:rPr>
          <w:rFonts w:ascii="Calibri" w:hAnsi="Calibri"/>
          <w:b/>
          <w:sz w:val="21"/>
        </w:rPr>
        <w:t>MSc Cyber Security  |  Bournemouth University  |  January 2024 – June 2025</w:t>
      </w:r>
      <w:r>
        <w:rPr>
          <w:rFonts w:ascii="Calibri" w:hAnsi="Calibri"/>
          <w:color w:val="595959"/>
          <w:sz w:val="20"/>
        </w:rPr>
        <w:t xml:space="preserve">  —  Security Testing · Penetration Testing · Secure Software Development · Risk Management</w:t>
      </w:r>
    </w:p>
    <w:p w14:paraId="14375B24" w14:textId="733AD675" w:rsidR="00EF165F" w:rsidRDefault="00000000">
      <w:pPr>
        <w:spacing w:before="40" w:after="40"/>
      </w:pPr>
      <w:r>
        <w:rPr>
          <w:rFonts w:ascii="Calibri" w:hAnsi="Calibri"/>
          <w:b/>
          <w:sz w:val="21"/>
        </w:rPr>
        <w:t>BE Electronics &amp; Communication Engineering  |  Anna University  |  September 2015 – November 2020</w:t>
      </w:r>
    </w:p>
    <w:p w14:paraId="2AB01EA4" w14:textId="77777777" w:rsidR="00EF165F" w:rsidRDefault="00000000">
      <w:pPr>
        <w:pBdr>
          <w:bottom w:val="single" w:sz="6" w:space="1" w:color="1F497B"/>
        </w:pBdr>
        <w:spacing w:before="180" w:after="40"/>
      </w:pPr>
      <w:r>
        <w:rPr>
          <w:rFonts w:ascii="Calibri" w:hAnsi="Calibri"/>
          <w:b/>
          <w:color w:val="1F497D"/>
          <w:sz w:val="21"/>
        </w:rPr>
        <w:t>CERTIFICATIONS</w:t>
      </w:r>
    </w:p>
    <w:p w14:paraId="419433A6" w14:textId="77777777" w:rsidR="00EF165F" w:rsidRDefault="00000000">
      <w:pPr>
        <w:spacing w:before="60" w:after="40"/>
      </w:pPr>
      <w:r>
        <w:rPr>
          <w:rFonts w:ascii="Calibri" w:hAnsi="Calibri"/>
          <w:sz w:val="20"/>
        </w:rPr>
        <w:t>ISTQB Certified Tester – Foundation Level (CTFL)</w:t>
      </w:r>
    </w:p>
    <w:sectPr w:rsidR="00EF165F" w:rsidSect="00034616">
      <w:pgSz w:w="12240" w:h="15840"/>
      <w:pgMar w:top="907" w:right="1077" w:bottom="907" w:left="107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25779894">
    <w:abstractNumId w:val="8"/>
  </w:num>
  <w:num w:numId="2" w16cid:durableId="72090065">
    <w:abstractNumId w:val="6"/>
  </w:num>
  <w:num w:numId="3" w16cid:durableId="897017597">
    <w:abstractNumId w:val="5"/>
  </w:num>
  <w:num w:numId="4" w16cid:durableId="1149588902">
    <w:abstractNumId w:val="4"/>
  </w:num>
  <w:num w:numId="5" w16cid:durableId="1169639721">
    <w:abstractNumId w:val="7"/>
  </w:num>
  <w:num w:numId="6" w16cid:durableId="228006469">
    <w:abstractNumId w:val="3"/>
  </w:num>
  <w:num w:numId="7" w16cid:durableId="22217032">
    <w:abstractNumId w:val="2"/>
  </w:num>
  <w:num w:numId="8" w16cid:durableId="751660204">
    <w:abstractNumId w:val="1"/>
  </w:num>
  <w:num w:numId="9" w16cid:durableId="123916823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A44BD"/>
    <w:rsid w:val="00326F90"/>
    <w:rsid w:val="00AA1D8D"/>
    <w:rsid w:val="00B47730"/>
    <w:rsid w:val="00CB0664"/>
    <w:rsid w:val="00CF1C74"/>
    <w:rsid w:val="00EF165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87AA179"/>
  <w14:defaultImageDpi w14:val="300"/>
  <w15:docId w15:val="{40A0EDF2-24BF-417E-BBAE-166E37424D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2</Pages>
  <Words>770</Words>
  <Characters>4390</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5150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naveen kumar</cp:lastModifiedBy>
  <cp:revision>2</cp:revision>
  <dcterms:created xsi:type="dcterms:W3CDTF">2013-12-23T23:15:00Z</dcterms:created>
  <dcterms:modified xsi:type="dcterms:W3CDTF">2026-05-21T21:45:00Z</dcterms:modified>
  <cp:category/>
</cp:coreProperties>
</file>