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5087" w14:textId="67BFC84F" w:rsidR="004453A4" w:rsidRPr="00CC5A60" w:rsidRDefault="004453A4" w:rsidP="004453A4">
      <w:pPr>
        <w:pStyle w:val="ListParagraph"/>
        <w:numPr>
          <w:ilvl w:val="0"/>
          <w:numId w:val="3"/>
        </w:numPr>
        <w:ind w:left="0"/>
        <w:rPr>
          <w:rFonts w:ascii="Aptos Narrow" w:hAnsi="Aptos Narrow"/>
          <w:b/>
          <w:bCs/>
          <w:color w:val="000000"/>
        </w:rPr>
      </w:pPr>
      <w:r w:rsidRPr="00CC5A60">
        <w:rPr>
          <w:rFonts w:ascii="Aptos Narrow" w:hAnsi="Aptos Narrow"/>
          <w:b/>
          <w:bCs/>
          <w:color w:val="000000"/>
        </w:rPr>
        <w:t>Investment Opportunity Set</w:t>
      </w:r>
    </w:p>
    <w:p w14:paraId="403947E1" w14:textId="20D72B63" w:rsidR="006867D6" w:rsidRPr="00CC5A60" w:rsidRDefault="006867D6" w:rsidP="004453A4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I have selected Sec 3 and Se</w:t>
      </w:r>
      <w:r w:rsidR="004015E9" w:rsidRPr="00CC5A60">
        <w:rPr>
          <w:rFonts w:ascii="Aptos Narrow" w:hAnsi="Aptos Narrow"/>
          <w:color w:val="000000"/>
        </w:rPr>
        <w:t>c</w:t>
      </w:r>
      <w:r w:rsidRPr="00CC5A60">
        <w:rPr>
          <w:rFonts w:ascii="Aptos Narrow" w:hAnsi="Aptos Narrow"/>
          <w:color w:val="000000"/>
        </w:rPr>
        <w:t xml:space="preserve"> 7</w:t>
      </w:r>
      <w:r w:rsidR="00A01283" w:rsidRPr="00CC5A60">
        <w:rPr>
          <w:rFonts w:ascii="Aptos Narrow" w:hAnsi="Aptos Narrow"/>
          <w:color w:val="000000"/>
        </w:rPr>
        <w:t xml:space="preserve"> for the investment opportunity set</w:t>
      </w:r>
      <w:r w:rsidR="00AE6598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and the</w:t>
      </w:r>
      <w:r w:rsidR="00A01283" w:rsidRPr="00CC5A60">
        <w:rPr>
          <w:rFonts w:ascii="Aptos Narrow" w:hAnsi="Aptos Narrow"/>
          <w:color w:val="000000"/>
        </w:rPr>
        <w:t>ir</w:t>
      </w:r>
      <w:r w:rsidRPr="00CC5A60">
        <w:rPr>
          <w:rFonts w:ascii="Aptos Narrow" w:hAnsi="Aptos Narrow"/>
          <w:color w:val="000000"/>
        </w:rPr>
        <w:t xml:space="preserve"> respective </w:t>
      </w:r>
      <w:r w:rsidR="00AE6598" w:rsidRPr="00CC5A60">
        <w:rPr>
          <w:rFonts w:ascii="Aptos Narrow" w:hAnsi="Aptos Narrow"/>
          <w:color w:val="000000"/>
        </w:rPr>
        <w:t xml:space="preserve">expected </w:t>
      </w:r>
      <w:r w:rsidRPr="00CC5A60">
        <w:rPr>
          <w:rFonts w:ascii="Aptos Narrow" w:hAnsi="Aptos Narrow"/>
          <w:color w:val="000000"/>
        </w:rPr>
        <w:t>returns(</w:t>
      </w:r>
      <w:r w:rsidR="00B55417" w:rsidRPr="00CC5A60">
        <w:rPr>
          <w:rFonts w:ascii="Aptos Narrow" w:hAnsi="Aptos Narrow"/>
          <w:color w:val="000000"/>
        </w:rPr>
        <w:t>r</w:t>
      </w:r>
      <w:r w:rsidRPr="00CC5A60">
        <w:rPr>
          <w:rFonts w:ascii="Aptos Narrow" w:hAnsi="Aptos Narrow"/>
          <w:color w:val="000000"/>
        </w:rPr>
        <w:t>), Standard deviations (</w:t>
      </w:r>
      <w:r w:rsidRPr="00CC5A60">
        <w:sym w:font="Symbol" w:char="F073"/>
      </w:r>
      <w:r w:rsidRPr="00CC5A60">
        <w:rPr>
          <w:rFonts w:ascii="Aptos Narrow" w:hAnsi="Aptos Narrow"/>
          <w:color w:val="000000"/>
        </w:rPr>
        <w:t>)</w:t>
      </w:r>
      <w:r w:rsidR="00AE6598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and Correlation coefficient (</w:t>
      </w:r>
      <w:r w:rsidRPr="00CC5A60">
        <w:sym w:font="Symbol" w:char="F072"/>
      </w:r>
      <w:r w:rsidRPr="00CC5A60">
        <w:rPr>
          <w:rFonts w:ascii="Aptos Narrow" w:hAnsi="Aptos Narrow"/>
          <w:color w:val="000000"/>
        </w:rPr>
        <w:t>) are as below</w:t>
      </w:r>
      <w:r w:rsidR="007A2BA4" w:rsidRPr="00CC5A60">
        <w:rPr>
          <w:rFonts w:ascii="Aptos Narrow" w:hAnsi="Aptos Narrow"/>
          <w:color w:val="000000"/>
        </w:rPr>
        <w:t>.</w:t>
      </w:r>
    </w:p>
    <w:p w14:paraId="4112986F" w14:textId="77777777" w:rsidR="0093183C" w:rsidRPr="00CC5A60" w:rsidRDefault="0093183C" w:rsidP="0093183C">
      <w:pPr>
        <w:pStyle w:val="ListParagraph"/>
        <w:spacing w:after="0" w:line="240" w:lineRule="auto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05"/>
        <w:gridCol w:w="2250"/>
        <w:gridCol w:w="2430"/>
        <w:gridCol w:w="3240"/>
      </w:tblGrid>
      <w:tr w:rsidR="0093183C" w:rsidRPr="00CC5A60" w14:paraId="752F7216" w14:textId="77777777" w:rsidTr="004453A4">
        <w:trPr>
          <w:trHeight w:val="359"/>
        </w:trPr>
        <w:tc>
          <w:tcPr>
            <w:tcW w:w="1705" w:type="dxa"/>
          </w:tcPr>
          <w:p w14:paraId="03598800" w14:textId="6E9BC875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Ticker</w:t>
            </w:r>
          </w:p>
        </w:tc>
        <w:tc>
          <w:tcPr>
            <w:tcW w:w="2250" w:type="dxa"/>
          </w:tcPr>
          <w:p w14:paraId="1CC308AC" w14:textId="284AD044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Expected Return E(r)</w:t>
            </w:r>
          </w:p>
        </w:tc>
        <w:tc>
          <w:tcPr>
            <w:tcW w:w="2430" w:type="dxa"/>
          </w:tcPr>
          <w:p w14:paraId="01306975" w14:textId="2746620A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Standard Deviation (</w:t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sym w:font="Symbol" w:char="F073"/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t>)</w:t>
            </w:r>
          </w:p>
        </w:tc>
        <w:tc>
          <w:tcPr>
            <w:tcW w:w="3240" w:type="dxa"/>
          </w:tcPr>
          <w:p w14:paraId="394A5F1B" w14:textId="3673D890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Correlation Coefficient (</w:t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sym w:font="Symbol" w:char="F072"/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t>)</w:t>
            </w:r>
          </w:p>
        </w:tc>
      </w:tr>
      <w:tr w:rsidR="0093183C" w:rsidRPr="00CC5A60" w14:paraId="0DAFB48F" w14:textId="77777777" w:rsidTr="004453A4">
        <w:trPr>
          <w:trHeight w:val="232"/>
        </w:trPr>
        <w:tc>
          <w:tcPr>
            <w:tcW w:w="1705" w:type="dxa"/>
          </w:tcPr>
          <w:p w14:paraId="3838B525" w14:textId="55F38F4E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3</w:t>
            </w:r>
          </w:p>
        </w:tc>
        <w:tc>
          <w:tcPr>
            <w:tcW w:w="2250" w:type="dxa"/>
          </w:tcPr>
          <w:p w14:paraId="728A2FB8" w14:textId="103AFEFE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4.64%</w:t>
            </w:r>
          </w:p>
        </w:tc>
        <w:tc>
          <w:tcPr>
            <w:tcW w:w="2430" w:type="dxa"/>
          </w:tcPr>
          <w:p w14:paraId="3A559989" w14:textId="214E4B5D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7.65%</w:t>
            </w:r>
          </w:p>
        </w:tc>
        <w:tc>
          <w:tcPr>
            <w:tcW w:w="3240" w:type="dxa"/>
            <w:vMerge w:val="restart"/>
          </w:tcPr>
          <w:p w14:paraId="00EFE1A2" w14:textId="5F2990BF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0.09</w:t>
            </w:r>
          </w:p>
        </w:tc>
      </w:tr>
      <w:tr w:rsidR="0093183C" w:rsidRPr="00CC5A60" w14:paraId="463E394B" w14:textId="77777777" w:rsidTr="004453A4">
        <w:trPr>
          <w:trHeight w:val="232"/>
        </w:trPr>
        <w:tc>
          <w:tcPr>
            <w:tcW w:w="1705" w:type="dxa"/>
          </w:tcPr>
          <w:p w14:paraId="28AE87FA" w14:textId="2919C2FB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7</w:t>
            </w:r>
          </w:p>
        </w:tc>
        <w:tc>
          <w:tcPr>
            <w:tcW w:w="2250" w:type="dxa"/>
          </w:tcPr>
          <w:p w14:paraId="4AA33F60" w14:textId="7226E968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3.89%</w:t>
            </w:r>
          </w:p>
        </w:tc>
        <w:tc>
          <w:tcPr>
            <w:tcW w:w="2430" w:type="dxa"/>
          </w:tcPr>
          <w:p w14:paraId="73C314E2" w14:textId="22C56E90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6.20%</w:t>
            </w:r>
          </w:p>
        </w:tc>
        <w:tc>
          <w:tcPr>
            <w:tcW w:w="3240" w:type="dxa"/>
            <w:vMerge/>
          </w:tcPr>
          <w:p w14:paraId="1E0523E1" w14:textId="77777777" w:rsidR="0093183C" w:rsidRPr="00CC5A60" w:rsidRDefault="0093183C" w:rsidP="0093183C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</w:p>
        </w:tc>
      </w:tr>
    </w:tbl>
    <w:p w14:paraId="6CEA5802" w14:textId="77777777" w:rsidR="0093183C" w:rsidRPr="00CC5A60" w:rsidRDefault="0093183C" w:rsidP="0093183C">
      <w:pPr>
        <w:pStyle w:val="ListParagraph"/>
        <w:spacing w:after="0" w:line="240" w:lineRule="auto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896DCAC" w14:textId="47F8101B" w:rsidR="0093183C" w:rsidRPr="00CC5A60" w:rsidRDefault="00744F82" w:rsidP="0093183C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Let’s</w:t>
      </w:r>
      <w:r w:rsidR="0093183C" w:rsidRPr="00CC5A60">
        <w:rPr>
          <w:rFonts w:ascii="Aptos Narrow" w:hAnsi="Aptos Narrow"/>
          <w:color w:val="000000"/>
        </w:rPr>
        <w:t xml:space="preserve"> assume </w:t>
      </w:r>
      <w:r w:rsidR="00AE6598" w:rsidRPr="00CC5A60">
        <w:rPr>
          <w:rFonts w:ascii="Aptos Narrow" w:hAnsi="Aptos Narrow"/>
          <w:color w:val="000000"/>
        </w:rPr>
        <w:t>the investment weights</w:t>
      </w:r>
      <w:r w:rsidR="0093183C" w:rsidRPr="00CC5A60">
        <w:rPr>
          <w:rFonts w:ascii="Aptos Narrow" w:hAnsi="Aptos Narrow"/>
          <w:color w:val="000000"/>
        </w:rPr>
        <w:t xml:space="preserve"> in Sec 3 and Sec 7 are</w:t>
      </w:r>
      <w:r w:rsidR="00AE6598" w:rsidRPr="00CC5A60">
        <w:rPr>
          <w:rFonts w:ascii="Aptos Narrow" w:hAnsi="Aptos Narrow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</m:oMath>
      <w:r w:rsidR="00AE6598" w:rsidRPr="00CC5A60">
        <w:rPr>
          <w:rFonts w:ascii="Aptos Narrow" w:hAnsi="Aptos Narrow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7</m:t>
            </m:r>
          </m:sub>
        </m:sSub>
      </m:oMath>
      <w:r w:rsidR="00AE6598" w:rsidRPr="00CC5A60">
        <w:rPr>
          <w:rFonts w:ascii="Aptos Narrow" w:hAnsi="Aptos Narrow"/>
          <w:color w:val="000000"/>
        </w:rPr>
        <w:t xml:space="preserve"> </w:t>
      </w:r>
      <w:r w:rsidR="0093183C" w:rsidRPr="00CC5A60">
        <w:rPr>
          <w:rFonts w:ascii="Aptos Narrow" w:hAnsi="Aptos Narrow"/>
          <w:color w:val="000000"/>
        </w:rPr>
        <w:t>respectively.</w:t>
      </w:r>
    </w:p>
    <w:p w14:paraId="1274999E" w14:textId="77777777" w:rsidR="0093183C" w:rsidRPr="00CC5A60" w:rsidRDefault="0093183C" w:rsidP="0093183C">
      <w:pPr>
        <w:rPr>
          <w:rFonts w:ascii="Aptos Narrow" w:hAnsi="Aptos Narrow"/>
          <w:color w:val="000000"/>
        </w:rPr>
      </w:pPr>
    </w:p>
    <w:p w14:paraId="32571588" w14:textId="0E1ADA8B" w:rsidR="0093183C" w:rsidRPr="00CC5A60" w:rsidRDefault="00A01283" w:rsidP="0093183C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Such that</w:t>
      </w:r>
      <w:r w:rsidR="0093183C" w:rsidRPr="00CC5A60">
        <w:rPr>
          <w:rFonts w:ascii="Aptos Narrow" w:hAnsi="Aptos Narrow"/>
          <w:color w:val="000000"/>
        </w:rPr>
        <w:t>, total weight (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</m:oMath>
      <w:r w:rsidR="0093183C" w:rsidRPr="00CC5A60">
        <w:rPr>
          <w:rFonts w:ascii="Aptos Narrow" w:hAnsi="Aptos Narrow"/>
          <w:color w:val="000000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7</m:t>
            </m:r>
          </m:sub>
        </m:sSub>
      </m:oMath>
      <w:r w:rsidR="0093183C" w:rsidRPr="00CC5A60">
        <w:rPr>
          <w:rFonts w:ascii="Aptos Narrow" w:hAnsi="Aptos Narrow"/>
          <w:color w:val="000000"/>
        </w:rPr>
        <w:t>) = 1</w:t>
      </w:r>
    </w:p>
    <w:p w14:paraId="546F6068" w14:textId="77777777" w:rsidR="0093183C" w:rsidRPr="00CC5A60" w:rsidRDefault="0093183C" w:rsidP="0093183C">
      <w:pPr>
        <w:rPr>
          <w:rFonts w:ascii="Aptos Narrow" w:hAnsi="Aptos Narrow"/>
          <w:color w:val="000000"/>
        </w:rPr>
      </w:pPr>
    </w:p>
    <w:p w14:paraId="2E3AEA36" w14:textId="77777777" w:rsidR="00A01283" w:rsidRPr="00CC5A60" w:rsidRDefault="00A01283" w:rsidP="0093183C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Then, the E</w:t>
      </w:r>
      <w:r w:rsidR="0093183C" w:rsidRPr="00CC5A60">
        <w:rPr>
          <w:rFonts w:ascii="Aptos Narrow" w:hAnsi="Aptos Narrow"/>
          <w:color w:val="000000"/>
        </w:rPr>
        <w:t xml:space="preserve">xpected Return of portfolio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7</m:t>
            </m:r>
          </m:sub>
        </m:sSub>
      </m:oMath>
      <w:r w:rsidRPr="00CC5A60">
        <w:rPr>
          <w:rFonts w:ascii="Aptos Narrow" w:hAnsi="Aptos Narrow"/>
          <w:color w:val="000000"/>
        </w:rPr>
        <w:t>,</w:t>
      </w:r>
    </w:p>
    <w:p w14:paraId="2B1930F5" w14:textId="25AE63E4" w:rsidR="00215A5C" w:rsidRPr="00CC5A60" w:rsidRDefault="00A01283" w:rsidP="0093183C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and the </w:t>
      </w:r>
      <w:r w:rsidR="0093183C" w:rsidRPr="00CC5A60">
        <w:rPr>
          <w:rFonts w:ascii="Aptos Narrow" w:hAnsi="Aptos Narrow"/>
          <w:color w:val="000000"/>
        </w:rPr>
        <w:t>Standard Deviation of the Portfolio</w:t>
      </w:r>
      <w:r w:rsidR="00753426" w:rsidRPr="00CC5A60">
        <w:rPr>
          <w:rFonts w:ascii="Aptos Narrow" w:hAnsi="Aptos Narrow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7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7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2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3,7</m:t>
                </m:r>
              </m:sub>
            </m:sSub>
          </m:e>
        </m:rad>
      </m:oMath>
    </w:p>
    <w:p w14:paraId="6C3601DC" w14:textId="77777777" w:rsidR="00753426" w:rsidRPr="00CC5A60" w:rsidRDefault="00753426" w:rsidP="0093183C">
      <w:pPr>
        <w:rPr>
          <w:rFonts w:ascii="Aptos Narrow" w:hAnsi="Aptos Narrow"/>
          <w:color w:val="000000"/>
        </w:rPr>
      </w:pPr>
    </w:p>
    <w:p w14:paraId="08532B23" w14:textId="5D64B5AD" w:rsidR="00260E2C" w:rsidRPr="00CC5A60" w:rsidRDefault="00AE6598" w:rsidP="0093183C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To</w:t>
      </w:r>
      <w:r w:rsidR="00215A5C" w:rsidRPr="00CC5A60">
        <w:rPr>
          <w:rFonts w:ascii="Aptos Narrow" w:hAnsi="Aptos Narrow"/>
          <w:color w:val="000000"/>
        </w:rPr>
        <w:t xml:space="preserve"> obtain </w:t>
      </w:r>
      <w:r w:rsidRPr="00CC5A60">
        <w:rPr>
          <w:rFonts w:ascii="Aptos Narrow" w:hAnsi="Aptos Narrow"/>
          <w:color w:val="000000"/>
        </w:rPr>
        <w:t>the investment</w:t>
      </w:r>
      <w:r w:rsidR="00215A5C" w:rsidRPr="00CC5A60">
        <w:rPr>
          <w:rFonts w:ascii="Aptos Narrow" w:hAnsi="Aptos Narrow"/>
          <w:color w:val="000000"/>
        </w:rPr>
        <w:t xml:space="preserve"> opportunity set, we assume different investment </w:t>
      </w:r>
      <w:r w:rsidRPr="00CC5A60">
        <w:rPr>
          <w:rFonts w:ascii="Aptos Narrow" w:hAnsi="Aptos Narrow"/>
          <w:color w:val="000000"/>
        </w:rPr>
        <w:t xml:space="preserve">weights </w:t>
      </w:r>
      <w:r w:rsidR="00215A5C" w:rsidRPr="00CC5A60">
        <w:rPr>
          <w:rFonts w:ascii="Aptos Narrow" w:hAnsi="Aptos Narrow"/>
          <w:color w:val="000000"/>
        </w:rPr>
        <w:t xml:space="preserve">between </w:t>
      </w:r>
      <w:r w:rsidRPr="00CC5A60">
        <w:rPr>
          <w:rFonts w:ascii="Aptos Narrow" w:hAnsi="Aptos Narrow"/>
          <w:color w:val="000000"/>
        </w:rPr>
        <w:t>Sec</w:t>
      </w:r>
      <w:r w:rsidR="00215A5C" w:rsidRPr="00CC5A60">
        <w:rPr>
          <w:rFonts w:ascii="Aptos Narrow" w:hAnsi="Aptos Narrow"/>
          <w:color w:val="000000"/>
        </w:rPr>
        <w:t xml:space="preserve"> 3 and Sec 7 and calculate </w:t>
      </w:r>
      <w:r w:rsidRPr="00CC5A60">
        <w:rPr>
          <w:rFonts w:ascii="Aptos Narrow" w:hAnsi="Aptos Narrow"/>
          <w:color w:val="000000"/>
        </w:rPr>
        <w:t xml:space="preserve">the </w:t>
      </w:r>
      <w:r w:rsidR="00215A5C" w:rsidRPr="00CC5A60">
        <w:rPr>
          <w:rFonts w:ascii="Aptos Narrow" w:hAnsi="Aptos Narrow"/>
          <w:color w:val="000000"/>
        </w:rPr>
        <w:t xml:space="preserve">expected </w:t>
      </w:r>
      <w:r w:rsidRPr="00CC5A60">
        <w:rPr>
          <w:rFonts w:ascii="Aptos Narrow" w:hAnsi="Aptos Narrow"/>
          <w:color w:val="000000"/>
        </w:rPr>
        <w:t>return</w:t>
      </w:r>
      <w:r w:rsidR="00215A5C" w:rsidRPr="00CC5A60">
        <w:rPr>
          <w:rFonts w:ascii="Aptos Narrow" w:hAnsi="Aptos Narrow"/>
          <w:color w:val="000000"/>
        </w:rPr>
        <w:t xml:space="preserve"> and standard deviations</w:t>
      </w:r>
      <w:r w:rsidR="00260E2C" w:rsidRPr="00CC5A60">
        <w:rPr>
          <w:rFonts w:ascii="Aptos Narrow" w:hAnsi="Aptos Narrow"/>
          <w:color w:val="000000"/>
        </w:rPr>
        <w:t xml:space="preserve"> for each weight combination</w:t>
      </w:r>
      <w:r w:rsidR="006D6F2C" w:rsidRPr="00CC5A60">
        <w:rPr>
          <w:rFonts w:ascii="Aptos Narrow" w:hAnsi="Aptos Narrow"/>
          <w:color w:val="000000"/>
        </w:rPr>
        <w:t>,</w:t>
      </w:r>
      <w:r w:rsidR="00260E2C" w:rsidRPr="00CC5A60">
        <w:rPr>
          <w:rFonts w:ascii="Aptos Narrow" w:hAnsi="Aptos Narrow"/>
          <w:color w:val="000000"/>
        </w:rPr>
        <w:t xml:space="preserve"> as shown below.</w:t>
      </w:r>
    </w:p>
    <w:p w14:paraId="52A9F3E8" w14:textId="77777777" w:rsidR="0093183C" w:rsidRPr="00CC5A60" w:rsidRDefault="0093183C" w:rsidP="0093183C">
      <w:pPr>
        <w:rPr>
          <w:rFonts w:ascii="Aptos Narrow" w:hAnsi="Aptos Narrow"/>
          <w:color w:val="000000"/>
        </w:rPr>
      </w:pPr>
    </w:p>
    <w:tbl>
      <w:tblPr>
        <w:tblStyle w:val="TableGrid"/>
        <w:tblW w:w="9320" w:type="dxa"/>
        <w:tblInd w:w="-95" w:type="dxa"/>
        <w:tblLook w:val="04A0" w:firstRow="1" w:lastRow="0" w:firstColumn="1" w:lastColumn="0" w:noHBand="0" w:noVBand="1"/>
      </w:tblPr>
      <w:tblGrid>
        <w:gridCol w:w="2160"/>
        <w:gridCol w:w="2160"/>
        <w:gridCol w:w="2397"/>
        <w:gridCol w:w="2603"/>
      </w:tblGrid>
      <w:tr w:rsidR="00A323AF" w:rsidRPr="00CC5A60" w14:paraId="0FD9CCDA" w14:textId="77777777" w:rsidTr="004F1764">
        <w:trPr>
          <w:trHeight w:val="481"/>
        </w:trPr>
        <w:tc>
          <w:tcPr>
            <w:tcW w:w="2160" w:type="dxa"/>
          </w:tcPr>
          <w:p w14:paraId="61F55314" w14:textId="06D8324F" w:rsidR="003F3C42" w:rsidRPr="00CC5A60" w:rsidRDefault="003F3C42" w:rsidP="0093183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Investment in Sec</w:t>
            </w:r>
            <w:r w:rsidR="004F1764" w:rsidRPr="00CC5A60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t>3</w:t>
            </w:r>
            <w:r w:rsidR="004F1764" w:rsidRPr="00CC5A60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b>
              </m:sSub>
            </m:oMath>
            <w:r w:rsidRPr="00CC5A60">
              <w:rPr>
                <w:rFonts w:ascii="Aptos Narrow" w:hAnsi="Aptos Narrow"/>
                <w:b/>
                <w:bCs/>
                <w:color w:val="000000"/>
              </w:rPr>
              <w:t>)</w:t>
            </w:r>
          </w:p>
        </w:tc>
        <w:tc>
          <w:tcPr>
            <w:tcW w:w="2160" w:type="dxa"/>
          </w:tcPr>
          <w:p w14:paraId="1B810354" w14:textId="084D7169" w:rsidR="003F3C42" w:rsidRPr="00CC5A60" w:rsidRDefault="003F3C42" w:rsidP="0093183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Investment in Sec 7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7</m:t>
                  </m:r>
                </m:sub>
              </m:sSub>
            </m:oMath>
            <w:r w:rsidRPr="00CC5A60">
              <w:rPr>
                <w:rFonts w:ascii="Aptos Narrow" w:hAnsi="Aptos Narrow"/>
                <w:b/>
                <w:bCs/>
                <w:color w:val="000000"/>
              </w:rPr>
              <w:t>)</w:t>
            </w:r>
          </w:p>
        </w:tc>
        <w:tc>
          <w:tcPr>
            <w:tcW w:w="2397" w:type="dxa"/>
          </w:tcPr>
          <w:p w14:paraId="3F6977EB" w14:textId="759C1727" w:rsidR="003F3C42" w:rsidRPr="00CC5A60" w:rsidRDefault="00AE6598" w:rsidP="0093183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The expected</w:t>
            </w:r>
            <w:r w:rsidR="003F3C42" w:rsidRPr="00CC5A60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t>return</w:t>
            </w:r>
            <w:r w:rsidR="003F3C42" w:rsidRPr="00CC5A60">
              <w:rPr>
                <w:rFonts w:ascii="Aptos Narrow" w:hAnsi="Aptos Narrow"/>
                <w:b/>
                <w:bCs/>
                <w:color w:val="000000"/>
              </w:rPr>
              <w:t xml:space="preserve"> of portfolio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p</m:t>
                  </m:r>
                </m:sub>
              </m:sSub>
            </m:oMath>
            <w:r w:rsidR="003F3C42" w:rsidRPr="00CC5A60">
              <w:rPr>
                <w:rFonts w:ascii="Aptos Narrow" w:hAnsi="Aptos Narrow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</w:tcPr>
          <w:p w14:paraId="4C2A5A5F" w14:textId="614F78BE" w:rsidR="003F3C42" w:rsidRPr="00CC5A60" w:rsidRDefault="003F3C42" w:rsidP="0093183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Standard Deviation of the Portfolio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p</m:t>
                  </m:r>
                </m:sub>
              </m:sSub>
            </m:oMath>
            <w:r w:rsidRPr="00CC5A60">
              <w:rPr>
                <w:rFonts w:ascii="Aptos Narrow" w:hAnsi="Aptos Narrow"/>
                <w:b/>
                <w:bCs/>
                <w:color w:val="000000"/>
              </w:rPr>
              <w:t>)</w:t>
            </w:r>
          </w:p>
        </w:tc>
      </w:tr>
      <w:tr w:rsidR="003F3C42" w:rsidRPr="00CC5A60" w14:paraId="6F3EC7A5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008B39A8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100%</w:t>
            </w:r>
          </w:p>
        </w:tc>
        <w:tc>
          <w:tcPr>
            <w:tcW w:w="2160" w:type="dxa"/>
            <w:noWrap/>
            <w:hideMark/>
          </w:tcPr>
          <w:p w14:paraId="782F8B50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0%</w:t>
            </w:r>
          </w:p>
        </w:tc>
        <w:tc>
          <w:tcPr>
            <w:tcW w:w="2397" w:type="dxa"/>
            <w:noWrap/>
            <w:hideMark/>
          </w:tcPr>
          <w:p w14:paraId="53007F7D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4.64%</w:t>
            </w:r>
          </w:p>
        </w:tc>
        <w:tc>
          <w:tcPr>
            <w:tcW w:w="2603" w:type="dxa"/>
            <w:noWrap/>
            <w:hideMark/>
          </w:tcPr>
          <w:p w14:paraId="5527B45A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7.65%</w:t>
            </w:r>
          </w:p>
        </w:tc>
      </w:tr>
      <w:tr w:rsidR="003F3C42" w:rsidRPr="00CC5A60" w14:paraId="7EBD4EBD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567DF4CF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90%</w:t>
            </w:r>
          </w:p>
        </w:tc>
        <w:tc>
          <w:tcPr>
            <w:tcW w:w="2160" w:type="dxa"/>
            <w:noWrap/>
            <w:hideMark/>
          </w:tcPr>
          <w:p w14:paraId="39258A62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10%</w:t>
            </w:r>
          </w:p>
        </w:tc>
        <w:tc>
          <w:tcPr>
            <w:tcW w:w="2397" w:type="dxa"/>
            <w:noWrap/>
            <w:hideMark/>
          </w:tcPr>
          <w:p w14:paraId="703A9BA1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4.57%</w:t>
            </w:r>
          </w:p>
        </w:tc>
        <w:tc>
          <w:tcPr>
            <w:tcW w:w="2603" w:type="dxa"/>
            <w:noWrap/>
            <w:hideMark/>
          </w:tcPr>
          <w:p w14:paraId="13715B03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6.97%</w:t>
            </w:r>
          </w:p>
        </w:tc>
      </w:tr>
      <w:tr w:rsidR="003F3C42" w:rsidRPr="00CC5A60" w14:paraId="65A2D8CE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3F82A1E5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80%</w:t>
            </w:r>
          </w:p>
        </w:tc>
        <w:tc>
          <w:tcPr>
            <w:tcW w:w="2160" w:type="dxa"/>
            <w:noWrap/>
            <w:hideMark/>
          </w:tcPr>
          <w:p w14:paraId="1189A3FD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20%</w:t>
            </w:r>
          </w:p>
        </w:tc>
        <w:tc>
          <w:tcPr>
            <w:tcW w:w="2397" w:type="dxa"/>
            <w:noWrap/>
            <w:hideMark/>
          </w:tcPr>
          <w:p w14:paraId="6864D38F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4.49%</w:t>
            </w:r>
          </w:p>
        </w:tc>
        <w:tc>
          <w:tcPr>
            <w:tcW w:w="2603" w:type="dxa"/>
            <w:noWrap/>
            <w:hideMark/>
          </w:tcPr>
          <w:p w14:paraId="7F150D0E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6.35%</w:t>
            </w:r>
          </w:p>
        </w:tc>
      </w:tr>
      <w:tr w:rsidR="003F3C42" w:rsidRPr="00CC5A60" w14:paraId="5A93B85F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3364474E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70%</w:t>
            </w:r>
          </w:p>
        </w:tc>
        <w:tc>
          <w:tcPr>
            <w:tcW w:w="2160" w:type="dxa"/>
            <w:noWrap/>
            <w:hideMark/>
          </w:tcPr>
          <w:p w14:paraId="29104777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30%</w:t>
            </w:r>
          </w:p>
        </w:tc>
        <w:tc>
          <w:tcPr>
            <w:tcW w:w="2397" w:type="dxa"/>
            <w:noWrap/>
            <w:hideMark/>
          </w:tcPr>
          <w:p w14:paraId="709268AF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4.42%</w:t>
            </w:r>
          </w:p>
        </w:tc>
        <w:tc>
          <w:tcPr>
            <w:tcW w:w="2603" w:type="dxa"/>
            <w:noWrap/>
            <w:hideMark/>
          </w:tcPr>
          <w:p w14:paraId="3BC6F437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5.83%</w:t>
            </w:r>
          </w:p>
        </w:tc>
      </w:tr>
      <w:tr w:rsidR="003F3C42" w:rsidRPr="00CC5A60" w14:paraId="1CB4527C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7014FEE8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60%</w:t>
            </w:r>
          </w:p>
        </w:tc>
        <w:tc>
          <w:tcPr>
            <w:tcW w:w="2160" w:type="dxa"/>
            <w:noWrap/>
            <w:hideMark/>
          </w:tcPr>
          <w:p w14:paraId="708407C9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40%</w:t>
            </w:r>
          </w:p>
        </w:tc>
        <w:tc>
          <w:tcPr>
            <w:tcW w:w="2397" w:type="dxa"/>
            <w:noWrap/>
            <w:hideMark/>
          </w:tcPr>
          <w:p w14:paraId="142B8D74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4.34%</w:t>
            </w:r>
          </w:p>
        </w:tc>
        <w:tc>
          <w:tcPr>
            <w:tcW w:w="2603" w:type="dxa"/>
            <w:noWrap/>
            <w:hideMark/>
          </w:tcPr>
          <w:p w14:paraId="65DE501D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5.41%</w:t>
            </w:r>
          </w:p>
        </w:tc>
      </w:tr>
      <w:tr w:rsidR="003F3C42" w:rsidRPr="00CC5A60" w14:paraId="1C20F8A3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4CCD32BE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50%</w:t>
            </w:r>
          </w:p>
        </w:tc>
        <w:tc>
          <w:tcPr>
            <w:tcW w:w="2160" w:type="dxa"/>
            <w:noWrap/>
            <w:hideMark/>
          </w:tcPr>
          <w:p w14:paraId="772078BD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50%</w:t>
            </w:r>
          </w:p>
        </w:tc>
        <w:tc>
          <w:tcPr>
            <w:tcW w:w="2397" w:type="dxa"/>
            <w:noWrap/>
            <w:hideMark/>
          </w:tcPr>
          <w:p w14:paraId="33C4E312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4.26%</w:t>
            </w:r>
          </w:p>
        </w:tc>
        <w:tc>
          <w:tcPr>
            <w:tcW w:w="2603" w:type="dxa"/>
            <w:noWrap/>
            <w:hideMark/>
          </w:tcPr>
          <w:p w14:paraId="2347FF7C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5.14%</w:t>
            </w:r>
          </w:p>
        </w:tc>
      </w:tr>
      <w:tr w:rsidR="003F3C42" w:rsidRPr="00CC5A60" w14:paraId="2DCB048F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37EF4EB8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40%</w:t>
            </w:r>
          </w:p>
        </w:tc>
        <w:tc>
          <w:tcPr>
            <w:tcW w:w="2160" w:type="dxa"/>
            <w:noWrap/>
            <w:hideMark/>
          </w:tcPr>
          <w:p w14:paraId="72ABC9F3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60%</w:t>
            </w:r>
          </w:p>
        </w:tc>
        <w:tc>
          <w:tcPr>
            <w:tcW w:w="2397" w:type="dxa"/>
            <w:noWrap/>
            <w:hideMark/>
          </w:tcPr>
          <w:p w14:paraId="436F58B4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4.19%</w:t>
            </w:r>
          </w:p>
        </w:tc>
        <w:tc>
          <w:tcPr>
            <w:tcW w:w="2603" w:type="dxa"/>
            <w:noWrap/>
            <w:hideMark/>
          </w:tcPr>
          <w:p w14:paraId="21AABABF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5.03%</w:t>
            </w:r>
          </w:p>
        </w:tc>
      </w:tr>
      <w:tr w:rsidR="003F3C42" w:rsidRPr="00CC5A60" w14:paraId="0E72AF08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607AAD40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30%</w:t>
            </w:r>
          </w:p>
        </w:tc>
        <w:tc>
          <w:tcPr>
            <w:tcW w:w="2160" w:type="dxa"/>
            <w:noWrap/>
            <w:hideMark/>
          </w:tcPr>
          <w:p w14:paraId="5D555F24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70%</w:t>
            </w:r>
          </w:p>
        </w:tc>
        <w:tc>
          <w:tcPr>
            <w:tcW w:w="2397" w:type="dxa"/>
            <w:noWrap/>
            <w:hideMark/>
          </w:tcPr>
          <w:p w14:paraId="2F2FE1B0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4.11%</w:t>
            </w:r>
          </w:p>
        </w:tc>
        <w:tc>
          <w:tcPr>
            <w:tcW w:w="2603" w:type="dxa"/>
            <w:noWrap/>
            <w:hideMark/>
          </w:tcPr>
          <w:p w14:paraId="5AF1EF35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5.09%</w:t>
            </w:r>
          </w:p>
        </w:tc>
      </w:tr>
      <w:tr w:rsidR="003F3C42" w:rsidRPr="00CC5A60" w14:paraId="60290214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60B17329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20%</w:t>
            </w:r>
          </w:p>
        </w:tc>
        <w:tc>
          <w:tcPr>
            <w:tcW w:w="2160" w:type="dxa"/>
            <w:noWrap/>
            <w:hideMark/>
          </w:tcPr>
          <w:p w14:paraId="129BE103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80%</w:t>
            </w:r>
          </w:p>
        </w:tc>
        <w:tc>
          <w:tcPr>
            <w:tcW w:w="2397" w:type="dxa"/>
            <w:noWrap/>
            <w:hideMark/>
          </w:tcPr>
          <w:p w14:paraId="0113DFE6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4.04%</w:t>
            </w:r>
          </w:p>
        </w:tc>
        <w:tc>
          <w:tcPr>
            <w:tcW w:w="2603" w:type="dxa"/>
            <w:noWrap/>
            <w:hideMark/>
          </w:tcPr>
          <w:p w14:paraId="728129AF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5.32%</w:t>
            </w:r>
          </w:p>
        </w:tc>
      </w:tr>
      <w:tr w:rsidR="003F3C42" w:rsidRPr="00CC5A60" w14:paraId="340D0CE5" w14:textId="77777777" w:rsidTr="004F1764">
        <w:trPr>
          <w:trHeight w:val="260"/>
        </w:trPr>
        <w:tc>
          <w:tcPr>
            <w:tcW w:w="2160" w:type="dxa"/>
            <w:noWrap/>
            <w:hideMark/>
          </w:tcPr>
          <w:p w14:paraId="2041A70A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10%</w:t>
            </w:r>
          </w:p>
        </w:tc>
        <w:tc>
          <w:tcPr>
            <w:tcW w:w="2160" w:type="dxa"/>
            <w:noWrap/>
            <w:hideMark/>
          </w:tcPr>
          <w:p w14:paraId="11B1E215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90%</w:t>
            </w:r>
          </w:p>
        </w:tc>
        <w:tc>
          <w:tcPr>
            <w:tcW w:w="2397" w:type="dxa"/>
            <w:noWrap/>
            <w:hideMark/>
          </w:tcPr>
          <w:p w14:paraId="703B02FD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3.96%</w:t>
            </w:r>
          </w:p>
        </w:tc>
        <w:tc>
          <w:tcPr>
            <w:tcW w:w="2603" w:type="dxa"/>
            <w:noWrap/>
            <w:hideMark/>
          </w:tcPr>
          <w:p w14:paraId="22EE8911" w14:textId="77777777" w:rsidR="003F3C42" w:rsidRPr="00CC5A60" w:rsidRDefault="003F3C42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5.70%</w:t>
            </w:r>
          </w:p>
        </w:tc>
      </w:tr>
      <w:tr w:rsidR="005E253A" w:rsidRPr="00CC5A60" w14:paraId="63F25AAF" w14:textId="77777777" w:rsidTr="004F1764">
        <w:trPr>
          <w:trHeight w:val="300"/>
        </w:trPr>
        <w:tc>
          <w:tcPr>
            <w:tcW w:w="2160" w:type="dxa"/>
            <w:noWrap/>
            <w:hideMark/>
          </w:tcPr>
          <w:p w14:paraId="0AD0B5E3" w14:textId="77777777" w:rsidR="005E253A" w:rsidRPr="00CC5A60" w:rsidRDefault="005E253A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0%</w:t>
            </w:r>
          </w:p>
        </w:tc>
        <w:tc>
          <w:tcPr>
            <w:tcW w:w="2160" w:type="dxa"/>
            <w:noWrap/>
            <w:hideMark/>
          </w:tcPr>
          <w:p w14:paraId="03DE889B" w14:textId="77777777" w:rsidR="005E253A" w:rsidRPr="00CC5A60" w:rsidRDefault="005E253A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100%</w:t>
            </w:r>
          </w:p>
        </w:tc>
        <w:tc>
          <w:tcPr>
            <w:tcW w:w="2397" w:type="dxa"/>
            <w:noWrap/>
            <w:hideMark/>
          </w:tcPr>
          <w:p w14:paraId="0B2B4C32" w14:textId="77777777" w:rsidR="005E253A" w:rsidRPr="00CC5A60" w:rsidRDefault="005E253A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3.89%</w:t>
            </w:r>
          </w:p>
        </w:tc>
        <w:tc>
          <w:tcPr>
            <w:tcW w:w="2603" w:type="dxa"/>
            <w:noWrap/>
            <w:hideMark/>
          </w:tcPr>
          <w:p w14:paraId="1716E23F" w14:textId="77777777" w:rsidR="005E253A" w:rsidRPr="00CC5A60" w:rsidRDefault="005E253A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6.20%</w:t>
            </w:r>
          </w:p>
        </w:tc>
      </w:tr>
    </w:tbl>
    <w:p w14:paraId="4139C251" w14:textId="77777777" w:rsidR="005E253A" w:rsidRPr="00CC5A60" w:rsidRDefault="005E253A" w:rsidP="0093183C">
      <w:pPr>
        <w:rPr>
          <w:rFonts w:ascii="Aptos Narrow" w:hAnsi="Aptos Narrow"/>
          <w:color w:val="000000"/>
        </w:rPr>
      </w:pPr>
    </w:p>
    <w:p w14:paraId="37AD07A6" w14:textId="5EBD8F52" w:rsidR="00DD18B8" w:rsidRPr="00CC5A60" w:rsidRDefault="00F41676">
      <w:r w:rsidRPr="00CC5A60">
        <w:rPr>
          <w:noProof/>
          <w14:ligatures w14:val="standardContextual"/>
        </w:rPr>
        <w:lastRenderedPageBreak/>
        <w:drawing>
          <wp:inline distT="0" distB="0" distL="0" distR="0" wp14:anchorId="29302038" wp14:editId="730706C4">
            <wp:extent cx="5517662" cy="2688492"/>
            <wp:effectExtent l="0" t="0" r="6985" b="17145"/>
            <wp:docPr id="184360094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FD2976" w14:textId="4BEA2809" w:rsidR="00B60281" w:rsidRPr="00CC5A60" w:rsidRDefault="00B60281"/>
    <w:p w14:paraId="5D9D0DCC" w14:textId="46839531" w:rsidR="00B60281" w:rsidRPr="00CC5A60" w:rsidRDefault="00EF105E" w:rsidP="004453A4">
      <w:pPr>
        <w:pStyle w:val="ListParagraph"/>
        <w:numPr>
          <w:ilvl w:val="0"/>
          <w:numId w:val="3"/>
        </w:numPr>
        <w:ind w:left="0"/>
        <w:rPr>
          <w:rFonts w:ascii="Aptos Narrow" w:hAnsi="Aptos Narrow"/>
          <w:b/>
          <w:bCs/>
          <w:color w:val="000000"/>
        </w:rPr>
      </w:pPr>
      <w:r w:rsidRPr="00CC5A60">
        <w:rPr>
          <w:rFonts w:ascii="Aptos Narrow" w:hAnsi="Aptos Narrow"/>
          <w:b/>
          <w:bCs/>
          <w:color w:val="000000"/>
        </w:rPr>
        <w:t xml:space="preserve">Minimum Variance portfolio </w:t>
      </w:r>
    </w:p>
    <w:p w14:paraId="7C722232" w14:textId="087C6BBD" w:rsidR="00EF105E" w:rsidRPr="00CC5A60" w:rsidRDefault="00AE6598" w:rsidP="00EF105E">
      <w:pPr>
        <w:pStyle w:val="ListParagraph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A minimum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variance portfolio is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nothing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but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a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800E13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portfolio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in which the investment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744F82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weight’s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combination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of the risky assets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has the lowest risk out of all the</w:t>
      </w:r>
      <w:r w:rsidR="00190FD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combinations of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190FD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investments 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opportunity set</w:t>
      </w:r>
      <w:r w:rsidR="00190FD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.</w:t>
      </w:r>
    </w:p>
    <w:p w14:paraId="2F762AF8" w14:textId="77777777" w:rsidR="004453A4" w:rsidRPr="00CC5A60" w:rsidRDefault="004453A4" w:rsidP="00EF105E">
      <w:pPr>
        <w:pStyle w:val="ListParagraph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8309490" w14:textId="571788C0" w:rsidR="00800E13" w:rsidRDefault="00FE23C5" w:rsidP="00EF105E">
      <w:pPr>
        <w:pStyle w:val="ListParagraph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f 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we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observe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the graph of </w:t>
      </w:r>
      <w:r w:rsidR="00AE659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the 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investment </w:t>
      </w:r>
      <w:r w:rsidR="004453A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opportunity set for Sec 3 and Sec 7 above, 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the portfolio risk starts to decrease as we diversify the portfolio from Sec 7 to Sec</w:t>
      </w:r>
      <w:r w:rsidR="00BA586F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3</w:t>
      </w:r>
      <w:r w:rsidR="00AE659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; however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it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starts </w:t>
      </w:r>
      <w:r w:rsidR="00AE659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increasing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agai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n 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when the weight </w:t>
      </w:r>
      <w:r w:rsidR="00BA586F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of investment in</w:t>
      </w:r>
      <w:r w:rsidR="00AB2925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Sec 3 keeps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rising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.</w:t>
      </w:r>
      <w:r w:rsidR="00AE659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BA586F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Along the curve, the </w:t>
      </w:r>
      <w:r w:rsidR="00AE659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leftmost</w:t>
      </w:r>
      <w:r w:rsidR="00BA586F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point is the investment combination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BA586F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with 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the </w:t>
      </w:r>
      <w:r w:rsidR="00BA586F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minimum possible variance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  <w:r w:rsidR="00BA586F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and that portfolio is called 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the </w:t>
      </w:r>
      <w:r w:rsidRPr="00CC5A60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Minimum variance portfolio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.</w:t>
      </w:r>
    </w:p>
    <w:p w14:paraId="5E9BAA96" w14:textId="77777777" w:rsidR="00D15292" w:rsidRPr="00CC5A60" w:rsidRDefault="00D15292" w:rsidP="00EF105E">
      <w:pPr>
        <w:pStyle w:val="ListParagraph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0A8EAC5" w14:textId="4C49D4B7" w:rsidR="00800E13" w:rsidRPr="00CC5A60" w:rsidRDefault="00800E13" w:rsidP="00EF105E">
      <w:pPr>
        <w:pStyle w:val="ListParagraph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To calculate the expected </w:t>
      </w:r>
      <w:r w:rsidR="00AE659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return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and standard </w:t>
      </w:r>
      <w:r w:rsidR="0086663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deviation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the minimum variance portfolio, we 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first need to calculate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the weight of </w:t>
      </w:r>
      <w:r w:rsidR="0086663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the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investment at which 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the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portfolio has </w:t>
      </w:r>
      <w:r w:rsidR="0086663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a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minimum variance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as 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shown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below.</w:t>
      </w:r>
    </w:p>
    <w:p w14:paraId="3F47CF3F" w14:textId="77777777" w:rsidR="00800E13" w:rsidRPr="00CC5A60" w:rsidRDefault="00800E13" w:rsidP="00EF105E">
      <w:pPr>
        <w:pStyle w:val="ListParagraph"/>
        <w:ind w:left="0"/>
      </w:pPr>
    </w:p>
    <w:p w14:paraId="620561AF" w14:textId="544CD0C7" w:rsidR="00800E13" w:rsidRPr="00CC5A60" w:rsidRDefault="00000000" w:rsidP="00EF105E">
      <w:pPr>
        <w:pStyle w:val="ListParagraph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 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 (∵Cov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DE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55D5BC" w14:textId="77777777" w:rsidR="00800E13" w:rsidRPr="00CC5A60" w:rsidRDefault="00800E13" w:rsidP="00EF105E">
      <w:pPr>
        <w:pStyle w:val="ListParagraph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F2065BB" w14:textId="0A498703" w:rsidR="009D39F3" w:rsidRPr="00CC5A60" w:rsidRDefault="005B0855" w:rsidP="00EF105E">
      <w:pPr>
        <w:pStyle w:val="ListParagraph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Substituting the values in the above equation</w:t>
      </w:r>
    </w:p>
    <w:p w14:paraId="760D8F33" w14:textId="77777777" w:rsidR="005B0855" w:rsidRPr="00CC5A60" w:rsidRDefault="005B0855" w:rsidP="00EF105E">
      <w:pPr>
        <w:pStyle w:val="ListParagraph"/>
        <w:ind w:left="0"/>
      </w:pPr>
    </w:p>
    <w:p w14:paraId="33EAD2C9" w14:textId="77777777" w:rsidR="00C2466A" w:rsidRPr="00CC5A60" w:rsidRDefault="00000000" w:rsidP="00EF105E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Sec 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 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C01BCEF" w14:textId="29440C5F" w:rsidR="009D39F3" w:rsidRPr="00D15292" w:rsidRDefault="005B0855" w:rsidP="00EF105E">
      <w:pPr>
        <w:pStyle w:val="ListParagraph"/>
        <w:ind w:left="0"/>
        <w:rPr>
          <w:rFonts w:eastAsiaTheme="minorEastAsia"/>
        </w:rPr>
      </w:pP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Wherein,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2</m:t>
            </m:r>
          </m:sup>
        </m:sSubSup>
      </m:oMath>
      <w:r w:rsidR="00AE659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="00AD13EF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is the </w:t>
      </w:r>
      <w:r w:rsidR="006D6F2C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variance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sec 7,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2</m:t>
            </m:r>
          </m:sup>
        </m:sSubSup>
      </m:oMath>
      <w:r w:rsidR="00AE6598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is the variance of Sec 3 and </w:t>
      </w:r>
      <m:oMath>
        <m: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>Cov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>)</m:t>
        </m:r>
      </m:oMath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is covariance between sec 3 and Sec 7</w:t>
      </w:r>
    </w:p>
    <w:p w14:paraId="76114867" w14:textId="77777777" w:rsidR="00190FD8" w:rsidRPr="00CC5A60" w:rsidRDefault="00190FD8" w:rsidP="00EF105E">
      <w:pPr>
        <w:pStyle w:val="ListParagraph"/>
        <w:ind w:left="0"/>
      </w:pPr>
    </w:p>
    <w:p w14:paraId="5B927629" w14:textId="359A5207" w:rsidR="00190FD8" w:rsidRPr="00CC5A60" w:rsidRDefault="00000000" w:rsidP="00EF105E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-0.062*0.0765*0.09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0.0765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-2*0.062*0.0765*0.09</m:t>
              </m:r>
            </m:den>
          </m:f>
        </m:oMath>
      </m:oMathPara>
    </w:p>
    <w:p w14:paraId="7277F601" w14:textId="77777777" w:rsidR="00AD13EF" w:rsidRPr="00CC5A60" w:rsidRDefault="00AD13EF" w:rsidP="00EF105E">
      <w:pPr>
        <w:pStyle w:val="ListParagraph"/>
        <w:ind w:left="0"/>
        <w:rPr>
          <w:rFonts w:eastAsiaTheme="minorEastAsia"/>
        </w:rPr>
      </w:pPr>
    </w:p>
    <w:p w14:paraId="47289719" w14:textId="472B190A" w:rsidR="00AD13EF" w:rsidRPr="00CC5A60" w:rsidRDefault="00000000" w:rsidP="00EF105E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=0.3864</m:t>
          </m:r>
        </m:oMath>
      </m:oMathPara>
    </w:p>
    <w:p w14:paraId="378E4401" w14:textId="77777777" w:rsidR="00AD13EF" w:rsidRPr="00CC5A60" w:rsidRDefault="00AD13EF" w:rsidP="00EF105E">
      <w:pPr>
        <w:pStyle w:val="ListParagraph"/>
        <w:ind w:left="0"/>
        <w:rPr>
          <w:rFonts w:eastAsiaTheme="minorEastAsia"/>
        </w:rPr>
      </w:pPr>
    </w:p>
    <w:p w14:paraId="3D67BB13" w14:textId="5B6C7943" w:rsidR="00AD13EF" w:rsidRPr="00CC5A60" w:rsidRDefault="00000000" w:rsidP="00EF105E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=38.64%</m:t>
          </m:r>
        </m:oMath>
      </m:oMathPara>
    </w:p>
    <w:p w14:paraId="5B5A4890" w14:textId="77777777" w:rsidR="00AD13EF" w:rsidRPr="00CC5A60" w:rsidRDefault="00AD13EF" w:rsidP="00EF105E">
      <w:pPr>
        <w:pStyle w:val="ListParagraph"/>
        <w:ind w:left="0"/>
        <w:rPr>
          <w:rFonts w:eastAsiaTheme="minorEastAsia"/>
        </w:rPr>
      </w:pPr>
    </w:p>
    <w:p w14:paraId="2C6BE269" w14:textId="5F80E40F" w:rsidR="00AD13EF" w:rsidRPr="00CC5A60" w:rsidRDefault="00000000" w:rsidP="00EF105E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=1-0.38.64   (∵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=1)</m:t>
          </m:r>
        </m:oMath>
      </m:oMathPara>
    </w:p>
    <w:p w14:paraId="23C64EBF" w14:textId="77777777" w:rsidR="00AD13EF" w:rsidRPr="00CC5A60" w:rsidRDefault="00AD13EF" w:rsidP="00EF105E">
      <w:pPr>
        <w:pStyle w:val="ListParagraph"/>
        <w:ind w:left="0"/>
        <w:rPr>
          <w:rFonts w:eastAsiaTheme="minorEastAsia"/>
        </w:rPr>
      </w:pPr>
    </w:p>
    <w:p w14:paraId="512C3854" w14:textId="3978457E" w:rsidR="00AD13EF" w:rsidRPr="00CC5A60" w:rsidRDefault="00000000" w:rsidP="00EF105E">
      <w:pPr>
        <w:pStyle w:val="ListParagraph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=61.36%</m:t>
          </m:r>
        </m:oMath>
      </m:oMathPara>
    </w:p>
    <w:p w14:paraId="0E683042" w14:textId="77777777" w:rsidR="004F1764" w:rsidRPr="00CC5A60" w:rsidRDefault="004F1764" w:rsidP="00EF105E">
      <w:pPr>
        <w:pStyle w:val="ListParagraph"/>
        <w:ind w:left="0"/>
        <w:rPr>
          <w:rFonts w:eastAsiaTheme="minorEastAsia"/>
        </w:rPr>
      </w:pPr>
    </w:p>
    <w:p w14:paraId="324EA90F" w14:textId="52A53260" w:rsidR="00AD13EF" w:rsidRPr="00CC5A60" w:rsidRDefault="00AD13EF" w:rsidP="00EF105E">
      <w:pPr>
        <w:pStyle w:val="ListParagraph"/>
        <w:ind w:left="0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So, 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the we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ights Sec 3 and Sec 7 </w:t>
      </w:r>
      <w:r w:rsidR="00CF24CB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in the minimum variance portfolio 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are </w:t>
      </w:r>
      <w:r w:rsidR="004F176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38.64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% and </w:t>
      </w:r>
      <w:r w:rsidR="004F1764"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61.36</w:t>
      </w: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% respectively.</w:t>
      </w:r>
    </w:p>
    <w:p w14:paraId="141B9604" w14:textId="1682C67A" w:rsidR="00AD13EF" w:rsidRPr="00CC5A60" w:rsidRDefault="00AD13EF" w:rsidP="00AD13EF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Expected Return of portfolio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3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7</m:t>
            </m:r>
          </m:sub>
        </m:sSub>
      </m:oMath>
      <w:r w:rsidR="00800971" w:rsidRPr="00CC5A60">
        <w:rPr>
          <w:rFonts w:ascii="Aptos Narrow" w:hAnsi="Aptos Narrow"/>
          <w:color w:val="000000"/>
        </w:rPr>
        <w:t xml:space="preserve"> (from question 1)</w:t>
      </w:r>
    </w:p>
    <w:p w14:paraId="5BE9428A" w14:textId="77777777" w:rsidR="00800971" w:rsidRPr="00CC5A60" w:rsidRDefault="00800971" w:rsidP="00AD13EF">
      <w:pPr>
        <w:rPr>
          <w:rFonts w:ascii="Aptos Narrow" w:hAnsi="Aptos Narrow"/>
          <w:color w:val="000000"/>
        </w:rPr>
      </w:pPr>
    </w:p>
    <w:p w14:paraId="74CC6B81" w14:textId="035F9DC0" w:rsidR="00AD13EF" w:rsidRPr="00CC5A60" w:rsidRDefault="00000000" w:rsidP="00EF105E">
      <w:pPr>
        <w:pStyle w:val="ListParagraph"/>
        <w:ind w:left="0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</w:rPr>
            <m:t>=0.3864*0.0464+0.6136*0.0389</m:t>
          </m:r>
        </m:oMath>
      </m:oMathPara>
    </w:p>
    <w:p w14:paraId="0AADD1C0" w14:textId="77777777" w:rsidR="00800971" w:rsidRPr="00CC5A60" w:rsidRDefault="00800971" w:rsidP="00EF105E">
      <w:pPr>
        <w:pStyle w:val="ListParagraph"/>
        <w:ind w:left="0"/>
        <w:rPr>
          <w:rFonts w:eastAsiaTheme="minorEastAsia"/>
          <w:color w:val="000000"/>
        </w:rPr>
      </w:pPr>
    </w:p>
    <w:p w14:paraId="0EF53619" w14:textId="0740C246" w:rsidR="00800971" w:rsidRPr="00CC5A60" w:rsidRDefault="00000000" w:rsidP="00EF105E">
      <w:pPr>
        <w:pStyle w:val="ListParagraph"/>
        <w:ind w:left="0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</w:rPr>
            <m:t>=0.0418 or 4.18%</m:t>
          </m:r>
        </m:oMath>
      </m:oMathPara>
    </w:p>
    <w:p w14:paraId="7649ED5E" w14:textId="741E6EC8" w:rsidR="00800971" w:rsidRPr="00CC5A60" w:rsidRDefault="00800971" w:rsidP="00EF105E">
      <w:pPr>
        <w:pStyle w:val="ListParagraph"/>
        <w:ind w:left="0"/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Standard Deviation of the Portfolio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7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7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2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3,7</m:t>
                </m:r>
              </m:sub>
            </m:sSub>
          </m:e>
        </m:rad>
      </m:oMath>
      <w:r w:rsidRPr="00CC5A60">
        <w:rPr>
          <w:rFonts w:ascii="Aptos Narrow" w:eastAsiaTheme="minorEastAsia" w:hAnsi="Aptos Narrow"/>
          <w:color w:val="000000"/>
        </w:rPr>
        <w:t xml:space="preserve"> </w:t>
      </w:r>
      <w:r w:rsidRPr="00CC5A60">
        <w:rPr>
          <w:rFonts w:ascii="Aptos Narrow" w:hAnsi="Aptos Narrow"/>
          <w:color w:val="000000"/>
        </w:rPr>
        <w:t>(from question 1)</w:t>
      </w:r>
    </w:p>
    <w:p w14:paraId="1CE96AB3" w14:textId="77777777" w:rsidR="00800971" w:rsidRPr="00CC5A60" w:rsidRDefault="00800971" w:rsidP="00EF105E">
      <w:pPr>
        <w:pStyle w:val="ListParagraph"/>
        <w:ind w:left="0"/>
        <w:rPr>
          <w:rFonts w:ascii="Aptos Narrow" w:hAnsi="Aptos Narrow"/>
          <w:color w:val="000000"/>
        </w:rPr>
      </w:pPr>
    </w:p>
    <w:p w14:paraId="73B2255A" w14:textId="2496D179" w:rsidR="00800971" w:rsidRPr="00CC5A60" w:rsidRDefault="00000000" w:rsidP="00EF105E">
      <w:pPr>
        <w:pStyle w:val="ListParagraph"/>
        <w:ind w:left="0"/>
        <w:rPr>
          <w:rFonts w:ascii="Aptos Narrow" w:eastAsiaTheme="minorEastAsia" w:hAnsi="Aptos Narrow"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0.3864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0.0765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0.6136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0.062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+2*0.3864*0.6136*0.0765*0.062*0.09</m:t>
              </m:r>
            </m:e>
          </m:rad>
        </m:oMath>
      </m:oMathPara>
    </w:p>
    <w:p w14:paraId="3C3F9622" w14:textId="77777777" w:rsidR="00800971" w:rsidRPr="00CC5A60" w:rsidRDefault="00800971" w:rsidP="00EF105E">
      <w:pPr>
        <w:pStyle w:val="ListParagraph"/>
        <w:ind w:left="0"/>
        <w:rPr>
          <w:rFonts w:ascii="Aptos Narrow" w:eastAsiaTheme="minorEastAsia" w:hAnsi="Aptos Narrow"/>
          <w:color w:val="000000"/>
        </w:rPr>
      </w:pPr>
    </w:p>
    <w:p w14:paraId="0724AED7" w14:textId="0CDF8A0C" w:rsidR="00D15292" w:rsidRDefault="00000000" w:rsidP="00EF105E">
      <w:pPr>
        <w:pStyle w:val="ListParagraph"/>
        <w:ind w:left="0"/>
        <w:rPr>
          <w:rFonts w:ascii="Aptos Narrow" w:eastAsiaTheme="minorEastAsia" w:hAnsi="Aptos Narrow"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</w:rPr>
            <m:t>=0.0502 or 5.02%</m:t>
          </m:r>
        </m:oMath>
      </m:oMathPara>
    </w:p>
    <w:p w14:paraId="28C9D518" w14:textId="0AA505D4" w:rsidR="00D15292" w:rsidRDefault="00924485" w:rsidP="00D15292">
      <w:pPr>
        <w:pStyle w:val="ListParagraph"/>
        <w:tabs>
          <w:tab w:val="left" w:pos="6572"/>
        </w:tabs>
        <w:ind w:left="0"/>
        <w:rPr>
          <w:rFonts w:ascii="Aptos Narrow" w:eastAsiaTheme="minorEastAsia" w:hAnsi="Aptos Narrow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0CD38" wp14:editId="07874348">
                <wp:simplePos x="0" y="0"/>
                <wp:positionH relativeFrom="column">
                  <wp:posOffset>1770433</wp:posOffset>
                </wp:positionH>
                <wp:positionV relativeFrom="paragraph">
                  <wp:posOffset>552747</wp:posOffset>
                </wp:positionV>
                <wp:extent cx="2042795" cy="174625"/>
                <wp:effectExtent l="0" t="0" r="14605" b="15875"/>
                <wp:wrapNone/>
                <wp:docPr id="19862683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795" cy="174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8A274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43.5pt" to="300.25pt,5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" strokecolor="black [3213]" strokeweight=".5pt">
                <v:stroke joinstyle="miter"/>
              </v:line>
            </w:pict>
          </mc:Fallback>
        </mc:AlternateContent>
      </w:r>
      <w:r w:rsidR="00D152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53870" wp14:editId="765B12B9">
                <wp:simplePos x="0" y="0"/>
                <wp:positionH relativeFrom="column">
                  <wp:posOffset>3812837</wp:posOffset>
                </wp:positionH>
                <wp:positionV relativeFrom="paragraph">
                  <wp:posOffset>318986</wp:posOffset>
                </wp:positionV>
                <wp:extent cx="2062264" cy="515566"/>
                <wp:effectExtent l="0" t="0" r="8255" b="18415"/>
                <wp:wrapNone/>
                <wp:docPr id="158747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4" cy="515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A822A" w14:textId="7E9575D5" w:rsidR="00D15292" w:rsidRPr="00D15292" w:rsidRDefault="00D1529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5292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Minimum variance portfolio</w:t>
                            </w:r>
                          </w:p>
                          <w:p w14:paraId="05095B1A" w14:textId="6932B47A" w:rsidR="00D15292" w:rsidRPr="00D15292" w:rsidRDefault="00D15292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15292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E(r)=4.18%, SD=5.02%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538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0.2pt;margin-top:25.1pt;width:162.4pt;height: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" fillcolor="white [3201]" strokeweight=".5pt">
                <v:textbox>
                  <w:txbxContent>
                    <w:p w14:paraId="4A5A822A" w14:textId="7E9575D5" w:rsidR="00D15292" w:rsidRPr="00D15292" w:rsidRDefault="00D1529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5292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Minimum variance portfolio</w:t>
                      </w:r>
                    </w:p>
                    <w:p w14:paraId="05095B1A" w14:textId="6932B47A" w:rsidR="00D15292" w:rsidRPr="00D15292" w:rsidRDefault="00D15292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15292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E(r)=4.18%, SD=5.02%</w:t>
                      </w:r>
                    </w:p>
                  </w:txbxContent>
                </v:textbox>
              </v:shape>
            </w:pict>
          </mc:Fallback>
        </mc:AlternateContent>
      </w:r>
      <w:r w:rsidR="00D15292" w:rsidRPr="00CC5A60">
        <w:rPr>
          <w:noProof/>
        </w:rPr>
        <w:drawing>
          <wp:inline distT="0" distB="0" distL="0" distR="0" wp14:anchorId="52768101" wp14:editId="44A38EC1">
            <wp:extent cx="3161489" cy="1633855"/>
            <wp:effectExtent l="0" t="0" r="13970" b="17145"/>
            <wp:docPr id="9954720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15292">
        <w:rPr>
          <w:rFonts w:ascii="Aptos Narrow" w:eastAsiaTheme="minorEastAsia" w:hAnsi="Aptos Narrow"/>
          <w:color w:val="000000"/>
        </w:rPr>
        <w:tab/>
      </w:r>
    </w:p>
    <w:p w14:paraId="0E511176" w14:textId="77777777" w:rsidR="00D15292" w:rsidRPr="00CC5A60" w:rsidRDefault="00D15292" w:rsidP="00EF105E">
      <w:pPr>
        <w:pStyle w:val="ListParagraph"/>
        <w:ind w:left="0"/>
        <w:rPr>
          <w:rFonts w:ascii="Aptos Narrow" w:eastAsiaTheme="minorEastAsia" w:hAnsi="Aptos Narrow"/>
          <w:color w:val="000000"/>
        </w:rPr>
      </w:pPr>
    </w:p>
    <w:p w14:paraId="4F334013" w14:textId="15945682" w:rsidR="00395916" w:rsidRPr="00CC5A60" w:rsidRDefault="00395916" w:rsidP="00EF105E">
      <w:pPr>
        <w:pStyle w:val="ListParagraph"/>
        <w:ind w:left="0"/>
        <w:rPr>
          <w:rFonts w:ascii="Aptos Narrow" w:eastAsiaTheme="minorEastAsia" w:hAnsi="Aptos Narrow"/>
          <w:color w:val="000000"/>
        </w:rPr>
      </w:pPr>
      <w:r w:rsidRPr="00CC5A60">
        <w:rPr>
          <w:rFonts w:ascii="Aptos Narrow" w:eastAsiaTheme="minorEastAsia" w:hAnsi="Aptos Narrow"/>
          <w:color w:val="000000"/>
        </w:rPr>
        <w:t xml:space="preserve">Hence, the expected return E(r) of the </w:t>
      </w:r>
      <w:r w:rsidRPr="00CC5A60">
        <w:rPr>
          <w:rFonts w:ascii="Aptos Narrow" w:eastAsiaTheme="minorEastAsia" w:hAnsi="Aptos Narrow"/>
          <w:b/>
          <w:bCs/>
          <w:color w:val="000000"/>
        </w:rPr>
        <w:t xml:space="preserve">Minimum variance Portfolio </w:t>
      </w:r>
      <w:r w:rsidRPr="00CC5A60">
        <w:rPr>
          <w:rFonts w:ascii="Aptos Narrow" w:eastAsiaTheme="minorEastAsia" w:hAnsi="Aptos Narrow"/>
          <w:color w:val="000000"/>
        </w:rPr>
        <w:t xml:space="preserve">is </w:t>
      </w:r>
      <w:r w:rsidRPr="00CC5A60">
        <w:rPr>
          <w:rFonts w:ascii="Aptos Narrow" w:eastAsiaTheme="minorEastAsia" w:hAnsi="Aptos Narrow"/>
          <w:b/>
          <w:bCs/>
          <w:color w:val="000000"/>
        </w:rPr>
        <w:t>4.</w:t>
      </w:r>
      <w:r w:rsidR="004F1764" w:rsidRPr="00CC5A60">
        <w:rPr>
          <w:rFonts w:ascii="Aptos Narrow" w:eastAsiaTheme="minorEastAsia" w:hAnsi="Aptos Narrow"/>
          <w:b/>
          <w:bCs/>
          <w:color w:val="000000"/>
        </w:rPr>
        <w:t>18</w:t>
      </w:r>
      <w:r w:rsidRPr="00CC5A60">
        <w:rPr>
          <w:rFonts w:ascii="Aptos Narrow" w:eastAsiaTheme="minorEastAsia" w:hAnsi="Aptos Narrow"/>
          <w:b/>
          <w:bCs/>
          <w:color w:val="000000"/>
        </w:rPr>
        <w:t>%</w:t>
      </w:r>
      <w:r w:rsidRPr="00CC5A60">
        <w:rPr>
          <w:rFonts w:ascii="Aptos Narrow" w:eastAsiaTheme="minorEastAsia" w:hAnsi="Aptos Narrow"/>
          <w:color w:val="000000"/>
        </w:rPr>
        <w:t xml:space="preserve"> approximately</w:t>
      </w:r>
    </w:p>
    <w:p w14:paraId="5881BA42" w14:textId="1BA4450F" w:rsidR="00C2466A" w:rsidRPr="00CC5A60" w:rsidRDefault="00CF24CB" w:rsidP="00EF105E">
      <w:pPr>
        <w:pStyle w:val="ListParagraph"/>
        <w:ind w:left="0"/>
        <w:rPr>
          <w:rFonts w:ascii="Aptos Narrow" w:eastAsiaTheme="minorEastAsia" w:hAnsi="Aptos Narrow"/>
          <w:color w:val="000000"/>
        </w:rPr>
      </w:pPr>
      <w:r w:rsidRPr="00CC5A60">
        <w:rPr>
          <w:rFonts w:ascii="Aptos Narrow" w:eastAsiaTheme="minorEastAsia" w:hAnsi="Aptos Narrow"/>
          <w:color w:val="000000"/>
        </w:rPr>
        <w:t xml:space="preserve">, </w:t>
      </w:r>
      <w:r w:rsidR="00CE0CC7" w:rsidRPr="00CC5A60">
        <w:rPr>
          <w:rFonts w:ascii="Aptos Narrow" w:eastAsiaTheme="minorEastAsia" w:hAnsi="Aptos Narrow"/>
          <w:color w:val="000000"/>
        </w:rPr>
        <w:t>and</w:t>
      </w:r>
      <w:r w:rsidR="00395916" w:rsidRPr="00CC5A60">
        <w:rPr>
          <w:rFonts w:ascii="Aptos Narrow" w:eastAsiaTheme="minorEastAsia" w:hAnsi="Aptos Narrow"/>
          <w:color w:val="000000"/>
        </w:rPr>
        <w:t xml:space="preserve"> the Standard </w:t>
      </w:r>
      <w:r w:rsidR="00866634" w:rsidRPr="00CC5A60">
        <w:rPr>
          <w:rFonts w:ascii="Aptos Narrow" w:eastAsiaTheme="minorEastAsia" w:hAnsi="Aptos Narrow"/>
          <w:color w:val="000000"/>
        </w:rPr>
        <w:t>deviation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</m:oMath>
      <w:r w:rsidR="00AE6598" w:rsidRPr="00CC5A60">
        <w:rPr>
          <w:rFonts w:ascii="Aptos Narrow" w:eastAsiaTheme="minorEastAsia" w:hAnsi="Aptos Narrow"/>
          <w:color w:val="000000"/>
        </w:rPr>
        <w:t xml:space="preserve"> </w:t>
      </w:r>
      <w:r w:rsidR="00395916" w:rsidRPr="00CC5A60">
        <w:rPr>
          <w:rFonts w:ascii="Aptos Narrow" w:eastAsiaTheme="minorEastAsia" w:hAnsi="Aptos Narrow"/>
          <w:color w:val="000000"/>
        </w:rPr>
        <w:t xml:space="preserve">of the </w:t>
      </w:r>
      <w:r w:rsidR="00395916" w:rsidRPr="00CC5A60">
        <w:rPr>
          <w:rFonts w:ascii="Aptos Narrow" w:eastAsiaTheme="minorEastAsia" w:hAnsi="Aptos Narrow"/>
          <w:b/>
          <w:bCs/>
          <w:color w:val="000000"/>
        </w:rPr>
        <w:t xml:space="preserve">Minimum variance Portfolio </w:t>
      </w:r>
      <w:r w:rsidR="00395916" w:rsidRPr="00CC5A60">
        <w:rPr>
          <w:rFonts w:ascii="Aptos Narrow" w:eastAsiaTheme="minorEastAsia" w:hAnsi="Aptos Narrow"/>
          <w:color w:val="000000"/>
        </w:rPr>
        <w:t xml:space="preserve">is </w:t>
      </w:r>
      <w:r w:rsidR="00395916" w:rsidRPr="00CC5A60">
        <w:rPr>
          <w:rFonts w:ascii="Aptos Narrow" w:eastAsiaTheme="minorEastAsia" w:hAnsi="Aptos Narrow"/>
          <w:b/>
          <w:bCs/>
          <w:color w:val="000000"/>
        </w:rPr>
        <w:t>5.</w:t>
      </w:r>
      <w:r w:rsidR="004F1764" w:rsidRPr="00CC5A60">
        <w:rPr>
          <w:rFonts w:ascii="Aptos Narrow" w:eastAsiaTheme="minorEastAsia" w:hAnsi="Aptos Narrow"/>
          <w:b/>
          <w:bCs/>
          <w:color w:val="000000"/>
        </w:rPr>
        <w:t>02</w:t>
      </w:r>
      <w:r w:rsidR="00395916" w:rsidRPr="00CC5A60">
        <w:rPr>
          <w:rFonts w:ascii="Aptos Narrow" w:eastAsiaTheme="minorEastAsia" w:hAnsi="Aptos Narrow"/>
          <w:b/>
          <w:bCs/>
          <w:color w:val="000000"/>
        </w:rPr>
        <w:t>%</w:t>
      </w:r>
      <w:r w:rsidR="00395916" w:rsidRPr="00CC5A60">
        <w:rPr>
          <w:rFonts w:ascii="Aptos Narrow" w:eastAsiaTheme="minorEastAsia" w:hAnsi="Aptos Narrow"/>
          <w:color w:val="000000"/>
        </w:rPr>
        <w:t xml:space="preserve"> approximately.</w:t>
      </w:r>
    </w:p>
    <w:p w14:paraId="259377AA" w14:textId="77777777" w:rsidR="00C2466A" w:rsidRPr="00CC5A60" w:rsidRDefault="00C2466A" w:rsidP="00EF105E">
      <w:pPr>
        <w:pStyle w:val="ListParagraph"/>
        <w:ind w:left="0"/>
        <w:rPr>
          <w:rFonts w:ascii="Aptos Narrow" w:hAnsi="Aptos Narrow"/>
          <w:color w:val="000000"/>
        </w:rPr>
      </w:pPr>
    </w:p>
    <w:p w14:paraId="37B52F59" w14:textId="77777777" w:rsidR="00C2466A" w:rsidRPr="00CC5A60" w:rsidRDefault="00E14CCC" w:rsidP="00582023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CC5A60">
        <w:rPr>
          <w:b/>
          <w:bCs/>
        </w:rPr>
        <w:lastRenderedPageBreak/>
        <w:t>Efficiency frontier</w:t>
      </w:r>
    </w:p>
    <w:p w14:paraId="492EE0E4" w14:textId="67620DB8" w:rsidR="00582023" w:rsidRPr="00CC5A60" w:rsidRDefault="00582023" w:rsidP="00C2466A">
      <w:pPr>
        <w:pStyle w:val="ListParagraph"/>
        <w:ind w:left="0"/>
        <w:rPr>
          <w:b/>
          <w:bCs/>
        </w:rPr>
      </w:pPr>
      <w:r w:rsidRPr="00CC5A60">
        <w:rPr>
          <w:rFonts w:ascii="Aptos Narrow" w:hAnsi="Aptos Narrow"/>
          <w:color w:val="000000"/>
        </w:rPr>
        <w:t>I have selected Sec</w:t>
      </w:r>
      <w:r w:rsidR="004015E9" w:rsidRPr="00CC5A60">
        <w:rPr>
          <w:rFonts w:ascii="Aptos Narrow" w:hAnsi="Aptos Narrow"/>
          <w:color w:val="000000"/>
        </w:rPr>
        <w:t xml:space="preserve"> 1, Sec 2</w:t>
      </w:r>
      <w:r w:rsidR="00866634" w:rsidRPr="00CC5A60">
        <w:rPr>
          <w:rFonts w:ascii="Aptos Narrow" w:hAnsi="Aptos Narrow"/>
          <w:color w:val="000000"/>
        </w:rPr>
        <w:t>,</w:t>
      </w:r>
      <w:r w:rsidR="004015E9" w:rsidRPr="00CC5A60">
        <w:rPr>
          <w:rFonts w:ascii="Aptos Narrow" w:hAnsi="Aptos Narrow"/>
          <w:color w:val="000000"/>
        </w:rPr>
        <w:t xml:space="preserve"> and</w:t>
      </w:r>
      <w:r w:rsidRPr="00CC5A60">
        <w:rPr>
          <w:rFonts w:ascii="Aptos Narrow" w:hAnsi="Aptos Narrow"/>
          <w:color w:val="000000"/>
        </w:rPr>
        <w:t xml:space="preserve"> Sec 7</w:t>
      </w:r>
      <w:r w:rsidR="00866634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and the respective returns(r), Standard deviations (</w:t>
      </w:r>
      <w:r w:rsidRPr="00CC5A60">
        <w:sym w:font="Symbol" w:char="F073"/>
      </w:r>
      <w:r w:rsidRPr="00CC5A60">
        <w:rPr>
          <w:rFonts w:ascii="Aptos Narrow" w:hAnsi="Aptos Narrow"/>
          <w:color w:val="000000"/>
        </w:rPr>
        <w:t>)</w:t>
      </w:r>
      <w:r w:rsidR="00CF24CB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and Correlation coefficient</w:t>
      </w:r>
      <w:r w:rsidR="005473C1" w:rsidRPr="00CC5A60">
        <w:rPr>
          <w:rFonts w:ascii="Aptos Narrow" w:hAnsi="Aptos Narrow"/>
          <w:color w:val="000000"/>
        </w:rPr>
        <w:t>s</w:t>
      </w:r>
      <w:r w:rsidRPr="00CC5A60">
        <w:rPr>
          <w:rFonts w:ascii="Aptos Narrow" w:hAnsi="Aptos Narrow"/>
          <w:color w:val="000000"/>
        </w:rPr>
        <w:t xml:space="preserve"> (</w:t>
      </w:r>
      <w:r w:rsidRPr="00CC5A60">
        <w:sym w:font="Symbol" w:char="F072"/>
      </w:r>
      <w:r w:rsidRPr="00CC5A60">
        <w:rPr>
          <w:rFonts w:ascii="Aptos Narrow" w:hAnsi="Aptos Narrow"/>
          <w:color w:val="000000"/>
        </w:rPr>
        <w:t>)</w:t>
      </w:r>
      <w:r w:rsidR="00E91CC6" w:rsidRPr="00CC5A60">
        <w:rPr>
          <w:rFonts w:ascii="Aptos Narrow" w:hAnsi="Aptos Narrow"/>
          <w:color w:val="000000"/>
        </w:rPr>
        <w:t xml:space="preserve"> matrix</w:t>
      </w:r>
      <w:r w:rsidRPr="00CC5A60">
        <w:rPr>
          <w:rFonts w:ascii="Aptos Narrow" w:hAnsi="Aptos Narrow"/>
          <w:color w:val="000000"/>
        </w:rPr>
        <w:t xml:space="preserve"> are as below.</w:t>
      </w:r>
    </w:p>
    <w:p w14:paraId="16B6B5D0" w14:textId="77777777" w:rsidR="005473C1" w:rsidRPr="00CC5A60" w:rsidRDefault="005473C1" w:rsidP="00582023">
      <w:pPr>
        <w:pStyle w:val="ListParagraph"/>
        <w:ind w:left="0"/>
      </w:pP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2477"/>
        <w:gridCol w:w="3268"/>
        <w:gridCol w:w="3530"/>
      </w:tblGrid>
      <w:tr w:rsidR="00C42F07" w:rsidRPr="00CC5A60" w14:paraId="6BC09F68" w14:textId="77777777" w:rsidTr="00C42F07">
        <w:trPr>
          <w:trHeight w:val="314"/>
        </w:trPr>
        <w:tc>
          <w:tcPr>
            <w:tcW w:w="2477" w:type="dxa"/>
          </w:tcPr>
          <w:p w14:paraId="7BCDAB03" w14:textId="77777777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Ticker</w:t>
            </w:r>
          </w:p>
        </w:tc>
        <w:tc>
          <w:tcPr>
            <w:tcW w:w="3268" w:type="dxa"/>
          </w:tcPr>
          <w:p w14:paraId="1C2688DB" w14:textId="77777777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Expected Return E(r)</w:t>
            </w:r>
          </w:p>
        </w:tc>
        <w:tc>
          <w:tcPr>
            <w:tcW w:w="3530" w:type="dxa"/>
          </w:tcPr>
          <w:p w14:paraId="0D5CE94B" w14:textId="77777777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Standard Deviation (</w:t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sym w:font="Symbol" w:char="F073"/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t>)</w:t>
            </w:r>
          </w:p>
        </w:tc>
      </w:tr>
      <w:tr w:rsidR="00C42F07" w:rsidRPr="00CC5A60" w14:paraId="6C259FFD" w14:textId="77777777" w:rsidTr="00C42F07">
        <w:trPr>
          <w:trHeight w:val="203"/>
        </w:trPr>
        <w:tc>
          <w:tcPr>
            <w:tcW w:w="2477" w:type="dxa"/>
          </w:tcPr>
          <w:p w14:paraId="57B03AA3" w14:textId="241460A6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1</w:t>
            </w:r>
          </w:p>
        </w:tc>
        <w:tc>
          <w:tcPr>
            <w:tcW w:w="3268" w:type="dxa"/>
          </w:tcPr>
          <w:p w14:paraId="1EC66199" w14:textId="4149B6CD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6.43%</w:t>
            </w:r>
          </w:p>
        </w:tc>
        <w:tc>
          <w:tcPr>
            <w:tcW w:w="3530" w:type="dxa"/>
          </w:tcPr>
          <w:p w14:paraId="3B9AF104" w14:textId="3ED6D969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9.35%</w:t>
            </w:r>
          </w:p>
        </w:tc>
      </w:tr>
      <w:tr w:rsidR="00C42F07" w:rsidRPr="00CC5A60" w14:paraId="16BBA547" w14:textId="77777777" w:rsidTr="00C42F07">
        <w:trPr>
          <w:trHeight w:val="203"/>
        </w:trPr>
        <w:tc>
          <w:tcPr>
            <w:tcW w:w="2477" w:type="dxa"/>
          </w:tcPr>
          <w:p w14:paraId="7A778D31" w14:textId="0E7943AE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2</w:t>
            </w:r>
          </w:p>
        </w:tc>
        <w:tc>
          <w:tcPr>
            <w:tcW w:w="3268" w:type="dxa"/>
          </w:tcPr>
          <w:p w14:paraId="57707A60" w14:textId="416B33E1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9.46%</w:t>
            </w:r>
          </w:p>
        </w:tc>
        <w:tc>
          <w:tcPr>
            <w:tcW w:w="3530" w:type="dxa"/>
          </w:tcPr>
          <w:p w14:paraId="11138C2B" w14:textId="681C7EEC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15.38%</w:t>
            </w:r>
          </w:p>
        </w:tc>
      </w:tr>
      <w:tr w:rsidR="00C42F07" w:rsidRPr="00CC5A60" w14:paraId="7011B5E7" w14:textId="77777777" w:rsidTr="00C42F07">
        <w:trPr>
          <w:trHeight w:val="203"/>
        </w:trPr>
        <w:tc>
          <w:tcPr>
            <w:tcW w:w="2477" w:type="dxa"/>
          </w:tcPr>
          <w:p w14:paraId="7C006407" w14:textId="7861CD4C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6</w:t>
            </w:r>
          </w:p>
        </w:tc>
        <w:tc>
          <w:tcPr>
            <w:tcW w:w="3268" w:type="dxa"/>
          </w:tcPr>
          <w:p w14:paraId="360A6864" w14:textId="53ACC281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2.89%</w:t>
            </w:r>
          </w:p>
        </w:tc>
        <w:tc>
          <w:tcPr>
            <w:tcW w:w="3530" w:type="dxa"/>
          </w:tcPr>
          <w:p w14:paraId="485383F1" w14:textId="73246E38" w:rsidR="00C42F07" w:rsidRPr="00CC5A60" w:rsidRDefault="00C42F07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2.06%</w:t>
            </w:r>
          </w:p>
        </w:tc>
      </w:tr>
    </w:tbl>
    <w:p w14:paraId="02D16DDD" w14:textId="77777777" w:rsidR="00582023" w:rsidRPr="00CC5A60" w:rsidRDefault="00582023" w:rsidP="00582023">
      <w:pPr>
        <w:pStyle w:val="ListParagraph"/>
        <w:ind w:left="0"/>
      </w:pPr>
    </w:p>
    <w:tbl>
      <w:tblPr>
        <w:tblW w:w="3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</w:tblGrid>
      <w:tr w:rsidR="00C42F07" w:rsidRPr="00CC5A60" w14:paraId="209101FD" w14:textId="77777777" w:rsidTr="00E91CC6">
        <w:trPr>
          <w:trHeight w:val="300"/>
        </w:trPr>
        <w:tc>
          <w:tcPr>
            <w:tcW w:w="3520" w:type="dxa"/>
            <w:gridSpan w:val="4"/>
            <w:shd w:val="clear" w:color="auto" w:fill="auto"/>
            <w:noWrap/>
            <w:vAlign w:val="bottom"/>
            <w:hideMark/>
          </w:tcPr>
          <w:p w14:paraId="39161E31" w14:textId="16F69714" w:rsidR="00C42F07" w:rsidRPr="00CC5A60" w:rsidRDefault="00C42F07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Correlation Matrix</w:t>
            </w:r>
            <w:r w:rsidR="00640E1B" w:rsidRPr="00CC5A60">
              <w:rPr>
                <w:rFonts w:ascii="Aptos Narrow" w:hAnsi="Aptos Narrow"/>
                <w:b/>
                <w:bCs/>
                <w:color w:val="000000"/>
              </w:rPr>
              <w:t xml:space="preserve"> (</w:t>
            </w:r>
            <w:r w:rsidR="00640E1B" w:rsidRPr="00CC5A60">
              <w:sym w:font="Symbol" w:char="F072"/>
            </w:r>
            <w:r w:rsidR="00640E1B" w:rsidRPr="00CC5A60">
              <w:t>)</w:t>
            </w:r>
          </w:p>
        </w:tc>
      </w:tr>
      <w:tr w:rsidR="00C42F07" w:rsidRPr="00CC5A60" w14:paraId="0B11BFE0" w14:textId="77777777" w:rsidTr="00E91CC6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606059F" w14:textId="77777777" w:rsidR="00C42F07" w:rsidRPr="00CC5A60" w:rsidRDefault="00C42F07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012A63C" w14:textId="77777777" w:rsidR="00C42F07" w:rsidRPr="00CC5A60" w:rsidRDefault="00C42F07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6804734" w14:textId="77777777" w:rsidR="00C42F07" w:rsidRPr="00CC5A60" w:rsidRDefault="00C42F07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23875F3" w14:textId="77777777" w:rsidR="00C42F07" w:rsidRPr="00CC5A60" w:rsidRDefault="00C42F07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6</w:t>
            </w:r>
          </w:p>
        </w:tc>
      </w:tr>
      <w:tr w:rsidR="00C42F07" w:rsidRPr="00CC5A60" w14:paraId="75FF2E53" w14:textId="77777777" w:rsidTr="00E91CC6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2FAAAA0" w14:textId="77777777" w:rsidR="00C42F07" w:rsidRPr="00CC5A60" w:rsidRDefault="00C42F07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5708316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86196FE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2EA6A5D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0.18</w:t>
            </w:r>
          </w:p>
        </w:tc>
      </w:tr>
      <w:tr w:rsidR="00C42F07" w:rsidRPr="00CC5A60" w14:paraId="7D5275F5" w14:textId="77777777" w:rsidTr="00E91CC6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9A11D5D" w14:textId="77777777" w:rsidR="00C42F07" w:rsidRPr="00CC5A60" w:rsidRDefault="00C42F07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4F06941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602AEBD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FF6777B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0.02</w:t>
            </w:r>
          </w:p>
        </w:tc>
      </w:tr>
      <w:tr w:rsidR="00C42F07" w:rsidRPr="00CC5A60" w14:paraId="39692232" w14:textId="77777777" w:rsidTr="00E91CC6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F8434C2" w14:textId="77777777" w:rsidR="00C42F07" w:rsidRPr="00CC5A60" w:rsidRDefault="00C42F07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DE8E0F2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A0AA864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0.02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5EABD33" w14:textId="77777777" w:rsidR="00C42F07" w:rsidRPr="00CC5A60" w:rsidRDefault="00C42F07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</w:t>
            </w:r>
          </w:p>
        </w:tc>
      </w:tr>
    </w:tbl>
    <w:p w14:paraId="7D89BEDD" w14:textId="77777777" w:rsidR="00C42F07" w:rsidRPr="00CC5A60" w:rsidRDefault="00C42F07" w:rsidP="00582023">
      <w:pPr>
        <w:pStyle w:val="ListParagraph"/>
        <w:ind w:left="0"/>
      </w:pPr>
    </w:p>
    <w:p w14:paraId="78FBD2F7" w14:textId="69640332" w:rsidR="001B0382" w:rsidRPr="00CC5A60" w:rsidRDefault="00744F82" w:rsidP="001B0382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Let’s</w:t>
      </w:r>
      <w:r w:rsidR="001B0382" w:rsidRPr="00CC5A60">
        <w:rPr>
          <w:rFonts w:ascii="Aptos Narrow" w:hAnsi="Aptos Narrow"/>
          <w:color w:val="000000"/>
        </w:rPr>
        <w:t xml:space="preserve"> assume the investment weights in Sec 1, Sec 2</w:t>
      </w:r>
      <w:r w:rsidR="00866634" w:rsidRPr="00CC5A60">
        <w:rPr>
          <w:rFonts w:ascii="Aptos Narrow" w:hAnsi="Aptos Narrow"/>
          <w:color w:val="000000"/>
        </w:rPr>
        <w:t>,</w:t>
      </w:r>
      <w:r w:rsidR="001B0382" w:rsidRPr="00CC5A60">
        <w:rPr>
          <w:rFonts w:ascii="Aptos Narrow" w:hAnsi="Aptos Narrow"/>
          <w:color w:val="000000"/>
        </w:rPr>
        <w:t xml:space="preserve"> and Sec 6 are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1B0382" w:rsidRPr="00CC5A60">
        <w:rPr>
          <w:rFonts w:ascii="Aptos Narrow" w:hAnsi="Aptos Narrow"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6</m:t>
            </m:r>
          </m:sub>
        </m:sSub>
      </m:oMath>
      <w:r w:rsidR="001B0382" w:rsidRPr="00CC5A60">
        <w:rPr>
          <w:rFonts w:ascii="Aptos Narrow" w:hAnsi="Aptos Narrow"/>
          <w:color w:val="000000"/>
        </w:rPr>
        <w:t xml:space="preserve"> respectively.</w:t>
      </w:r>
    </w:p>
    <w:p w14:paraId="6FD957AC" w14:textId="77777777" w:rsidR="001B0382" w:rsidRPr="00CC5A60" w:rsidRDefault="001B0382" w:rsidP="001B0382">
      <w:pPr>
        <w:rPr>
          <w:rFonts w:ascii="Aptos Narrow" w:hAnsi="Aptos Narrow"/>
          <w:color w:val="000000"/>
        </w:rPr>
      </w:pPr>
    </w:p>
    <w:p w14:paraId="00054AC3" w14:textId="78BC54DF" w:rsidR="001B0382" w:rsidRPr="00CC5A60" w:rsidRDefault="001B0382" w:rsidP="001B0382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Such that, total weight (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Pr="00CC5A60">
        <w:rPr>
          <w:rFonts w:ascii="Aptos Narrow" w:hAnsi="Aptos Narrow"/>
          <w:color w:val="000000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6</m:t>
            </m:r>
          </m:sub>
        </m:sSub>
      </m:oMath>
      <w:r w:rsidRPr="00CC5A60">
        <w:rPr>
          <w:rFonts w:ascii="Aptos Narrow" w:hAnsi="Aptos Narrow"/>
          <w:color w:val="000000"/>
        </w:rPr>
        <w:t>) = 1</w:t>
      </w:r>
    </w:p>
    <w:p w14:paraId="6611D642" w14:textId="77777777" w:rsidR="001B0382" w:rsidRPr="00CC5A60" w:rsidRDefault="001B0382" w:rsidP="001B0382">
      <w:pPr>
        <w:rPr>
          <w:rFonts w:ascii="Aptos Narrow" w:hAnsi="Aptos Narrow"/>
          <w:color w:val="000000"/>
        </w:rPr>
      </w:pPr>
    </w:p>
    <w:p w14:paraId="55557D64" w14:textId="5A36074A" w:rsidR="001B0382" w:rsidRPr="00CC5A60" w:rsidRDefault="001B0382" w:rsidP="001B0382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Then, the Expected Return of </w:t>
      </w:r>
      <w:r w:rsidR="00866634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>portfolio</w:t>
      </w:r>
      <w:r w:rsidR="00866634" w:rsidRPr="00CC5A60">
        <w:rPr>
          <w:rFonts w:ascii="Aptos Narrow" w:hAnsi="Aptos Narrow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6</m:t>
            </m:r>
          </m:sub>
        </m:sSub>
      </m:oMath>
    </w:p>
    <w:p w14:paraId="4A055F85" w14:textId="2AA5AE82" w:rsidR="006E6A4B" w:rsidRPr="00CC5A60" w:rsidRDefault="006E6A4B" w:rsidP="00582023">
      <w:pPr>
        <w:pStyle w:val="ListParagraph"/>
        <w:ind w:left="0"/>
      </w:pPr>
    </w:p>
    <w:p w14:paraId="54E4FACD" w14:textId="03D368D8" w:rsidR="006E6A4B" w:rsidRPr="00CC5A60" w:rsidRDefault="006E6A4B" w:rsidP="00582023">
      <w:pPr>
        <w:pStyle w:val="ListParagraph"/>
        <w:ind w:left="0"/>
        <w:rPr>
          <w:rFonts w:ascii="Aptos Narrow" w:eastAsiaTheme="minorEastAsia" w:hAnsi="Aptos Narrow"/>
          <w:color w:val="000000"/>
        </w:rPr>
      </w:pPr>
      <w:r w:rsidRPr="00CC5A60">
        <w:rPr>
          <w:rFonts w:ascii="Aptos Narrow" w:eastAsia="Times New Roman" w:hAnsi="Aptos Narrow" w:cs="Times New Roman"/>
          <w:color w:val="000000"/>
          <w:kern w:val="0"/>
          <w14:ligatures w14:val="none"/>
        </w:rPr>
        <w:t>To calculate t</w:t>
      </w:r>
      <w:r w:rsidRPr="00CC5A60">
        <w:rPr>
          <w:rFonts w:ascii="Aptos Narrow" w:hAnsi="Aptos Narrow"/>
          <w:color w:val="000000"/>
        </w:rPr>
        <w:t>he Standard Deviation of the Portfolio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</m:oMath>
      <w:r w:rsidRPr="00CC5A60">
        <w:rPr>
          <w:rFonts w:ascii="Aptos Narrow" w:eastAsiaTheme="minorEastAsia" w:hAnsi="Aptos Narrow"/>
          <w:color w:val="000000"/>
        </w:rPr>
        <w:t>, we need to prepare a covariance matrix as below</w:t>
      </w:r>
    </w:p>
    <w:tbl>
      <w:tblPr>
        <w:tblpPr w:leftFromText="180" w:rightFromText="180" w:vertAnchor="text" w:tblpY="1"/>
        <w:tblOverlap w:val="never"/>
        <w:tblW w:w="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880"/>
        <w:gridCol w:w="1300"/>
        <w:gridCol w:w="1306"/>
        <w:gridCol w:w="1306"/>
      </w:tblGrid>
      <w:tr w:rsidR="006E6A4B" w:rsidRPr="00CC5A60" w14:paraId="7A50D9AD" w14:textId="77777777" w:rsidTr="00640E1B">
        <w:trPr>
          <w:trHeight w:val="300"/>
        </w:trPr>
        <w:tc>
          <w:tcPr>
            <w:tcW w:w="4400" w:type="dxa"/>
            <w:gridSpan w:val="5"/>
          </w:tcPr>
          <w:p w14:paraId="4115BF18" w14:textId="33499223" w:rsidR="006E6A4B" w:rsidRPr="00CC5A60" w:rsidRDefault="006E6A4B" w:rsidP="00640E1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Covariance Matrix</w:t>
            </w:r>
          </w:p>
        </w:tc>
      </w:tr>
      <w:tr w:rsidR="006E6A4B" w:rsidRPr="00CC5A60" w14:paraId="4D483F06" w14:textId="77777777" w:rsidTr="00640E1B">
        <w:trPr>
          <w:trHeight w:val="300"/>
        </w:trPr>
        <w:tc>
          <w:tcPr>
            <w:tcW w:w="880" w:type="dxa"/>
          </w:tcPr>
          <w:p w14:paraId="5C443FAA" w14:textId="77777777" w:rsidR="006E6A4B" w:rsidRPr="00CC5A60" w:rsidRDefault="006E6A4B" w:rsidP="00640E1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</w:tcPr>
          <w:p w14:paraId="60DFD186" w14:textId="41D67B48" w:rsidR="006E6A4B" w:rsidRPr="00CC5A60" w:rsidRDefault="006E6A4B" w:rsidP="00640E1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</w:tcPr>
          <w:p w14:paraId="0575DC32" w14:textId="4807F706" w:rsidR="006E6A4B" w:rsidRPr="00CC5A60" w:rsidRDefault="00000000" w:rsidP="00640E1B">
            <w:pPr>
              <w:rPr>
                <w:rFonts w:ascii="Aptos Narrow" w:hAnsi="Aptos Narrow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</w:tcPr>
          <w:p w14:paraId="158D2DD4" w14:textId="6D57299C" w:rsidR="006E6A4B" w:rsidRPr="00CC5A60" w:rsidRDefault="00000000" w:rsidP="00640E1B">
            <w:pPr>
              <w:rPr>
                <w:rFonts w:ascii="Aptos Narrow" w:hAnsi="Aptos Narrow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</w:tcPr>
          <w:p w14:paraId="6423D250" w14:textId="5E362453" w:rsidR="006E6A4B" w:rsidRPr="00CC5A60" w:rsidRDefault="00000000" w:rsidP="00640E1B">
            <w:pPr>
              <w:rPr>
                <w:rFonts w:ascii="Aptos Narrow" w:hAnsi="Aptos Narrow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</w:tr>
      <w:tr w:rsidR="006E6A4B" w:rsidRPr="00CC5A60" w14:paraId="7E7D5E72" w14:textId="77777777" w:rsidTr="00640E1B">
        <w:trPr>
          <w:trHeight w:val="300"/>
        </w:trPr>
        <w:tc>
          <w:tcPr>
            <w:tcW w:w="880" w:type="dxa"/>
          </w:tcPr>
          <w:p w14:paraId="26D2A138" w14:textId="77777777" w:rsidR="006E6A4B" w:rsidRPr="00CC5A60" w:rsidRDefault="006E6A4B" w:rsidP="00640E1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ABBB983" w14:textId="0AC79CAF" w:rsidR="006E6A4B" w:rsidRPr="00CC5A60" w:rsidRDefault="006E6A4B" w:rsidP="00640E1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EC88D36" w14:textId="77777777" w:rsidR="006E6A4B" w:rsidRPr="00CC5A60" w:rsidRDefault="006E6A4B" w:rsidP="00640E1B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EDE3A6A" w14:textId="77777777" w:rsidR="006E6A4B" w:rsidRPr="00CC5A60" w:rsidRDefault="006E6A4B" w:rsidP="00640E1B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E73E0A1" w14:textId="77777777" w:rsidR="006E6A4B" w:rsidRPr="00CC5A60" w:rsidRDefault="006E6A4B" w:rsidP="00640E1B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6</w:t>
            </w:r>
          </w:p>
        </w:tc>
      </w:tr>
      <w:tr w:rsidR="006E6A4B" w:rsidRPr="00CC5A60" w14:paraId="501AF4D4" w14:textId="77777777" w:rsidTr="00640E1B">
        <w:trPr>
          <w:trHeight w:val="300"/>
        </w:trPr>
        <w:tc>
          <w:tcPr>
            <w:tcW w:w="880" w:type="dxa"/>
          </w:tcPr>
          <w:p w14:paraId="1E19AED8" w14:textId="2D7A53AE" w:rsidR="006E6A4B" w:rsidRPr="00CC5A60" w:rsidRDefault="00000000" w:rsidP="00640E1B">
            <w:pPr>
              <w:rPr>
                <w:rFonts w:ascii="Aptos Narrow" w:hAnsi="Aptos Narrow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A9D3314" w14:textId="40733088" w:rsidR="006E6A4B" w:rsidRPr="00CC5A60" w:rsidRDefault="006E6A4B" w:rsidP="00640E1B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BBD3CE3" w14:textId="7A41D508" w:rsidR="006E6A4B" w:rsidRPr="00CC5A60" w:rsidRDefault="006E6A4B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5D5BA43" w14:textId="7E021906" w:rsidR="006E6A4B" w:rsidRPr="00CC5A60" w:rsidRDefault="009E6D54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3578877" w14:textId="0611741D" w:rsidR="006E6A4B" w:rsidRPr="00CC5A60" w:rsidRDefault="009E6D54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E6A4B" w:rsidRPr="00CC5A60" w14:paraId="6D12F84B" w14:textId="77777777" w:rsidTr="00640E1B">
        <w:trPr>
          <w:trHeight w:val="300"/>
        </w:trPr>
        <w:tc>
          <w:tcPr>
            <w:tcW w:w="880" w:type="dxa"/>
          </w:tcPr>
          <w:p w14:paraId="0BE04DD7" w14:textId="7F3C4921" w:rsidR="006E6A4B" w:rsidRPr="00CC5A60" w:rsidRDefault="00000000" w:rsidP="00640E1B">
            <w:pPr>
              <w:rPr>
                <w:rFonts w:ascii="Aptos Narrow" w:hAnsi="Aptos Narrow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52F3A50" w14:textId="34B7D7D8" w:rsidR="006E6A4B" w:rsidRPr="00CC5A60" w:rsidRDefault="006E6A4B" w:rsidP="00640E1B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FDCEBF9" w14:textId="069DD9E9" w:rsidR="006E6A4B" w:rsidRPr="00CC5A60" w:rsidRDefault="009E6D54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955924B" w14:textId="6DE25ADB" w:rsidR="006E6A4B" w:rsidRPr="00CC5A60" w:rsidRDefault="009E6D54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2D9EAD7" w14:textId="743BC1A8" w:rsidR="006E6A4B" w:rsidRPr="00CC5A60" w:rsidRDefault="009E6D54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E6A4B" w:rsidRPr="00CC5A60" w14:paraId="030D03C6" w14:textId="77777777" w:rsidTr="00640E1B">
        <w:trPr>
          <w:trHeight w:val="300"/>
        </w:trPr>
        <w:tc>
          <w:tcPr>
            <w:tcW w:w="880" w:type="dxa"/>
          </w:tcPr>
          <w:p w14:paraId="22C004F9" w14:textId="6557E82E" w:rsidR="006E6A4B" w:rsidRPr="00CC5A60" w:rsidRDefault="00000000" w:rsidP="00640E1B">
            <w:pPr>
              <w:rPr>
                <w:rFonts w:ascii="Aptos Narrow" w:hAnsi="Aptos Narrow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BCC4C50" w14:textId="297FB142" w:rsidR="006E6A4B" w:rsidRPr="00CC5A60" w:rsidRDefault="006E6A4B" w:rsidP="00640E1B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7983E4D" w14:textId="36B1396B" w:rsidR="006E6A4B" w:rsidRPr="00CC5A60" w:rsidRDefault="009E6D54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69AF460" w14:textId="0DCBCE86" w:rsidR="006E6A4B" w:rsidRPr="00CC5A60" w:rsidRDefault="009E6D54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19DEFFF" w14:textId="7D059D14" w:rsidR="006E6A4B" w:rsidRPr="00CC5A60" w:rsidRDefault="009E6D54" w:rsidP="00640E1B">
            <w:pPr>
              <w:jc w:val="right"/>
              <w:rPr>
                <w:rFonts w:ascii="Aptos Narrow" w:hAnsi="Aptos Narrow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2C8626E" w14:textId="77777777" w:rsidR="00C2466A" w:rsidRPr="00CC5A60" w:rsidRDefault="00C2466A" w:rsidP="00C2466A"/>
    <w:p w14:paraId="2C6BDD4E" w14:textId="7305A8F1" w:rsidR="006E6A4B" w:rsidRDefault="006E6A4B" w:rsidP="00640E1B">
      <w:pPr>
        <w:pStyle w:val="ListParagraph"/>
        <w:tabs>
          <w:tab w:val="left" w:pos="911"/>
        </w:tabs>
        <w:ind w:left="0"/>
      </w:pPr>
    </w:p>
    <w:p w14:paraId="165E819D" w14:textId="77777777" w:rsidR="00CC5A60" w:rsidRDefault="00CC5A60" w:rsidP="00640E1B">
      <w:pPr>
        <w:pStyle w:val="ListParagraph"/>
        <w:tabs>
          <w:tab w:val="left" w:pos="911"/>
        </w:tabs>
        <w:ind w:left="0"/>
      </w:pPr>
    </w:p>
    <w:p w14:paraId="6D83A0AE" w14:textId="77777777" w:rsidR="00CC5A60" w:rsidRDefault="00CC5A60" w:rsidP="00640E1B">
      <w:pPr>
        <w:pStyle w:val="ListParagraph"/>
        <w:tabs>
          <w:tab w:val="left" w:pos="911"/>
        </w:tabs>
        <w:ind w:left="0"/>
      </w:pPr>
    </w:p>
    <w:p w14:paraId="4CECEE73" w14:textId="77777777" w:rsidR="00CC5A60" w:rsidRDefault="00CC5A60" w:rsidP="00640E1B">
      <w:pPr>
        <w:pStyle w:val="ListParagraph"/>
        <w:tabs>
          <w:tab w:val="left" w:pos="911"/>
        </w:tabs>
        <w:ind w:left="0"/>
      </w:pPr>
    </w:p>
    <w:p w14:paraId="4FE73E54" w14:textId="77777777" w:rsidR="00CC5A60" w:rsidRDefault="00CC5A60" w:rsidP="00640E1B">
      <w:pPr>
        <w:pStyle w:val="ListParagraph"/>
        <w:tabs>
          <w:tab w:val="left" w:pos="911"/>
        </w:tabs>
        <w:ind w:left="0"/>
      </w:pPr>
    </w:p>
    <w:p w14:paraId="7278C547" w14:textId="77777777" w:rsidR="00CC5A60" w:rsidRDefault="00CC5A60" w:rsidP="00640E1B">
      <w:pPr>
        <w:pStyle w:val="ListParagraph"/>
        <w:tabs>
          <w:tab w:val="left" w:pos="911"/>
        </w:tabs>
        <w:ind w:left="0"/>
      </w:pPr>
    </w:p>
    <w:p w14:paraId="7930B889" w14:textId="5D246A3C" w:rsidR="00CC5A60" w:rsidRPr="00CC5A60" w:rsidRDefault="00000000" w:rsidP="00640E1B">
      <w:pPr>
        <w:pStyle w:val="ListParagraph"/>
        <w:tabs>
          <w:tab w:val="left" w:pos="911"/>
        </w:tabs>
        <w:ind w:left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 w:type="textWrapping" w:clear="all"/>
          </m:r>
        </m:oMath>
      </m:oMathPara>
    </w:p>
    <w:p w14:paraId="00D8E2A0" w14:textId="10900891" w:rsidR="00640E1B" w:rsidRPr="00CC5A60" w:rsidRDefault="00640E1B" w:rsidP="00582023">
      <w:pPr>
        <w:pStyle w:val="ListParagraph"/>
        <w:ind w:left="0"/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Summing up all the weighted covariances, we get </w:t>
      </w:r>
      <w:r w:rsidR="00866634" w:rsidRPr="00CC5A60">
        <w:rPr>
          <w:rFonts w:ascii="Aptos Narrow" w:hAnsi="Aptos Narrow"/>
          <w:color w:val="000000"/>
        </w:rPr>
        <w:t xml:space="preserve">the </w:t>
      </w:r>
      <w:r w:rsidR="006D6F2C" w:rsidRPr="00CC5A60">
        <w:rPr>
          <w:rFonts w:ascii="Aptos Narrow" w:hAnsi="Aptos Narrow"/>
          <w:color w:val="000000"/>
        </w:rPr>
        <w:t>variance</w:t>
      </w:r>
      <w:r w:rsidRPr="00CC5A60">
        <w:rPr>
          <w:rFonts w:ascii="Aptos Narrow" w:hAnsi="Aptos Narrow"/>
          <w:color w:val="000000"/>
        </w:rPr>
        <w:t xml:space="preserve"> of the total portfolio.</w:t>
      </w:r>
    </w:p>
    <w:p w14:paraId="3903C483" w14:textId="77777777" w:rsidR="00E63452" w:rsidRPr="00CC5A60" w:rsidRDefault="00E63452" w:rsidP="00582023">
      <w:pPr>
        <w:pStyle w:val="ListParagraph"/>
        <w:ind w:left="0"/>
        <w:rPr>
          <w:rFonts w:ascii="Aptos Narrow" w:hAnsi="Aptos Narrow"/>
          <w:color w:val="000000"/>
        </w:rPr>
      </w:pPr>
    </w:p>
    <w:p w14:paraId="118F8CB8" w14:textId="302B17D6" w:rsidR="00E63452" w:rsidRPr="00CC5A60" w:rsidRDefault="00E63452" w:rsidP="00582023">
      <w:pPr>
        <w:pStyle w:val="ListParagraph"/>
        <w:ind w:left="0"/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To obtain </w:t>
      </w:r>
      <w:r w:rsidR="00866634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>efficiency frontier</w:t>
      </w:r>
      <w:r w:rsidR="00866634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we </w:t>
      </w:r>
      <w:r w:rsidR="00866634" w:rsidRPr="00CC5A60">
        <w:rPr>
          <w:rFonts w:ascii="Aptos Narrow" w:hAnsi="Aptos Narrow"/>
          <w:color w:val="000000"/>
        </w:rPr>
        <w:t>first need to</w:t>
      </w:r>
      <w:r w:rsidRPr="00CC5A60">
        <w:rPr>
          <w:rFonts w:ascii="Aptos Narrow" w:hAnsi="Aptos Narrow"/>
          <w:color w:val="000000"/>
        </w:rPr>
        <w:t xml:space="preserve"> calculate </w:t>
      </w:r>
      <w:r w:rsidR="00866634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 xml:space="preserve">lowest possible portfolio risk for multiple </w:t>
      </w:r>
      <w:r w:rsidR="003A0A6C">
        <w:rPr>
          <w:rFonts w:ascii="Aptos Narrow" w:hAnsi="Aptos Narrow"/>
          <w:color w:val="000000"/>
        </w:rPr>
        <w:t>random</w:t>
      </w:r>
      <w:r w:rsidRPr="00CC5A60">
        <w:rPr>
          <w:rFonts w:ascii="Aptos Narrow" w:hAnsi="Aptos Narrow"/>
          <w:color w:val="000000"/>
        </w:rPr>
        <w:t xml:space="preserve"> target returns.</w:t>
      </w:r>
    </w:p>
    <w:p w14:paraId="7A4719F4" w14:textId="77777777" w:rsidR="00E63452" w:rsidRPr="00CC5A60" w:rsidRDefault="00E63452" w:rsidP="00582023">
      <w:pPr>
        <w:pStyle w:val="ListParagraph"/>
        <w:ind w:left="0"/>
        <w:rPr>
          <w:rFonts w:ascii="Aptos Narrow" w:hAnsi="Aptos Narrow"/>
          <w:color w:val="000000"/>
        </w:rPr>
      </w:pPr>
    </w:p>
    <w:p w14:paraId="7E0F9EA0" w14:textId="6DF3A050" w:rsidR="00E63452" w:rsidRPr="00CC5A60" w:rsidRDefault="00E63452" w:rsidP="00582023">
      <w:pPr>
        <w:pStyle w:val="ListParagraph"/>
        <w:ind w:left="0"/>
        <w:rPr>
          <w:rFonts w:ascii="Aptos Narrow" w:eastAsiaTheme="minorEastAsia" w:hAnsi="Aptos Narrow"/>
          <w:color w:val="000000"/>
        </w:rPr>
      </w:pPr>
      <w:r w:rsidRPr="00CC5A60">
        <w:rPr>
          <w:rFonts w:ascii="Aptos Narrow" w:hAnsi="Aptos Narrow"/>
          <w:color w:val="000000"/>
        </w:rPr>
        <w:t>i.e.,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  <m:sub>
            <m:r>
              <w:rPr>
                <w:rFonts w:ascii="Cambria Math" w:hAnsi="Cambria Math"/>
                <w:color w:val="000000"/>
              </w:rPr>
              <m:t>Min</m:t>
            </m:r>
          </m:sub>
        </m:sSub>
        <m:r>
          <w:rPr>
            <w:rFonts w:ascii="Cambria Math" w:hAnsi="Cambria Math"/>
            <w:color w:val="00000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</m:nary>
          </m:e>
        </m:nary>
      </m:oMath>
      <w:r w:rsidR="00220770" w:rsidRPr="00CC5A60">
        <w:rPr>
          <w:rFonts w:ascii="Aptos Narrow" w:eastAsiaTheme="minorEastAsia" w:hAnsi="Aptos Narrow"/>
          <w:color w:val="000000"/>
        </w:rPr>
        <w:t xml:space="preserve"> at a</w:t>
      </w:r>
      <w:r w:rsidR="00FA06FA">
        <w:rPr>
          <w:rFonts w:ascii="Aptos Narrow" w:eastAsiaTheme="minorEastAsia" w:hAnsi="Aptos Narrow"/>
          <w:color w:val="000000"/>
        </w:rPr>
        <w:t>ny</w:t>
      </w:r>
      <w:r w:rsidR="00220770" w:rsidRPr="00CC5A60">
        <w:rPr>
          <w:rFonts w:ascii="Aptos Narrow" w:eastAsiaTheme="minorEastAsia" w:hAnsi="Aptos Narrow"/>
          <w:color w:val="000000"/>
        </w:rPr>
        <w:t xml:space="preserve"> target return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</m:oMath>
      <w:r w:rsidR="00220770" w:rsidRPr="00CC5A60">
        <w:rPr>
          <w:rFonts w:ascii="Aptos Narrow" w:eastAsiaTheme="minorEastAsia" w:hAnsi="Aptos Narrow"/>
          <w:color w:val="000000"/>
        </w:rPr>
        <w:t>.</w:t>
      </w:r>
    </w:p>
    <w:p w14:paraId="46884352" w14:textId="77777777" w:rsidR="00220770" w:rsidRPr="00CC5A60" w:rsidRDefault="00220770" w:rsidP="00582023">
      <w:pPr>
        <w:pStyle w:val="ListParagraph"/>
        <w:ind w:left="0"/>
        <w:rPr>
          <w:rFonts w:ascii="Aptos Narrow" w:eastAsiaTheme="minorEastAsia" w:hAnsi="Aptos Narrow"/>
          <w:color w:val="000000"/>
        </w:rPr>
      </w:pPr>
    </w:p>
    <w:p w14:paraId="15C823E8" w14:textId="7BDB5C1C" w:rsidR="00220770" w:rsidRPr="00CC5A60" w:rsidRDefault="00866634" w:rsidP="00582023">
      <w:pPr>
        <w:pStyle w:val="ListParagraph"/>
        <w:ind w:left="0"/>
        <w:rPr>
          <w:rFonts w:ascii="Aptos Narrow" w:eastAsiaTheme="minorEastAsia" w:hAnsi="Aptos Narrow"/>
          <w:color w:val="000000"/>
        </w:rPr>
      </w:pPr>
      <w:r w:rsidRPr="00CC5A60">
        <w:rPr>
          <w:rFonts w:ascii="Aptos Narrow" w:eastAsiaTheme="minorEastAsia" w:hAnsi="Aptos Narrow"/>
          <w:color w:val="000000"/>
        </w:rPr>
        <w:t>The lowest</w:t>
      </w:r>
      <w:r w:rsidR="00220770" w:rsidRPr="00CC5A60">
        <w:rPr>
          <w:rFonts w:ascii="Aptos Narrow" w:eastAsiaTheme="minorEastAsia" w:hAnsi="Aptos Narrow"/>
          <w:color w:val="000000"/>
        </w:rPr>
        <w:t xml:space="preserve"> possible portfolio risks for some target returns </w:t>
      </w:r>
      <w:r w:rsidR="00C2466A" w:rsidRPr="00CC5A60">
        <w:rPr>
          <w:rFonts w:ascii="Aptos Narrow" w:eastAsiaTheme="minorEastAsia" w:hAnsi="Aptos Narrow"/>
          <w:color w:val="000000"/>
        </w:rPr>
        <w:t xml:space="preserve">calculated using MS </w:t>
      </w:r>
      <w:r w:rsidR="005A37CA" w:rsidRPr="00CC5A60">
        <w:rPr>
          <w:rFonts w:ascii="Aptos Narrow" w:eastAsiaTheme="minorEastAsia" w:hAnsi="Aptos Narrow"/>
          <w:color w:val="000000"/>
        </w:rPr>
        <w:t>Excel</w:t>
      </w:r>
      <w:r w:rsidR="00C2466A" w:rsidRPr="00CC5A60">
        <w:rPr>
          <w:rFonts w:ascii="Aptos Narrow" w:eastAsiaTheme="minorEastAsia" w:hAnsi="Aptos Narrow"/>
          <w:color w:val="000000"/>
        </w:rPr>
        <w:t xml:space="preserve"> solver </w:t>
      </w:r>
      <w:r w:rsidR="00220770" w:rsidRPr="00CC5A60">
        <w:rPr>
          <w:rFonts w:ascii="Aptos Narrow" w:eastAsiaTheme="minorEastAsia" w:hAnsi="Aptos Narrow"/>
          <w:color w:val="000000"/>
        </w:rPr>
        <w:t xml:space="preserve">are as </w:t>
      </w:r>
      <w:r w:rsidRPr="00CC5A60">
        <w:rPr>
          <w:rFonts w:ascii="Aptos Narrow" w:eastAsiaTheme="minorEastAsia" w:hAnsi="Aptos Narrow"/>
          <w:color w:val="000000"/>
        </w:rPr>
        <w:t>follows</w:t>
      </w:r>
      <w:r w:rsidR="00220770" w:rsidRPr="00CC5A60">
        <w:rPr>
          <w:rFonts w:ascii="Aptos Narrow" w:eastAsiaTheme="minorEastAsia" w:hAnsi="Aptos Narrow"/>
          <w:color w:val="000000"/>
        </w:rPr>
        <w:t>.</w:t>
      </w:r>
    </w:p>
    <w:p w14:paraId="7EF0A3BB" w14:textId="77777777" w:rsidR="00220770" w:rsidRPr="00CC5A60" w:rsidRDefault="00220770" w:rsidP="00582023">
      <w:pPr>
        <w:pStyle w:val="ListParagraph"/>
        <w:ind w:left="0"/>
        <w:rPr>
          <w:rFonts w:ascii="Aptos Narrow" w:eastAsiaTheme="minorEastAsia" w:hAnsi="Aptos Narrow"/>
          <w:color w:val="000000"/>
        </w:rPr>
      </w:pPr>
    </w:p>
    <w:tbl>
      <w:tblPr>
        <w:tblpPr w:leftFromText="180" w:rightFromText="180" w:vertAnchor="text" w:tblpY="1"/>
        <w:tblOverlap w:val="never"/>
        <w:tblW w:w="4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602"/>
        <w:gridCol w:w="1602"/>
      </w:tblGrid>
      <w:tr w:rsidR="00220770" w:rsidRPr="00CC5A60" w14:paraId="2DD6195F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288E66B" w14:textId="53AF7B47" w:rsidR="00220770" w:rsidRPr="00CC5A60" w:rsidRDefault="00220770" w:rsidP="00313717">
            <w:pPr>
              <w:rPr>
                <w:rFonts w:ascii="Aptos Narrow" w:eastAsiaTheme="minorHAnsi" w:hAnsi="Aptos Narrow" w:cstheme="minorBidi"/>
                <w:b/>
                <w:bCs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b/>
                <w:bCs/>
                <w:color w:val="000000"/>
                <w:kern w:val="2"/>
                <w14:ligatures w14:val="standardContextual"/>
              </w:rPr>
              <w:t>Target return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</w:rPr>
                    <m:t>(r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)</m:t>
              </m:r>
            </m:oMath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8FC9341" w14:textId="3739BC1F" w:rsidR="00220770" w:rsidRPr="00CC5A60" w:rsidRDefault="00220770" w:rsidP="00313717">
            <w:pPr>
              <w:rPr>
                <w:rFonts w:ascii="Aptos Narrow" w:eastAsiaTheme="minorHAnsi" w:hAnsi="Aptos Narrow" w:cstheme="minorBidi"/>
                <w:b/>
                <w:bCs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b/>
                <w:bCs/>
                <w:color w:val="000000"/>
                <w:kern w:val="2"/>
                <w14:ligatures w14:val="standardContextual"/>
              </w:rPr>
              <w:t xml:space="preserve">Standard </w:t>
            </w:r>
            <w:r w:rsidR="00866634" w:rsidRPr="00CC5A60">
              <w:rPr>
                <w:rFonts w:ascii="Aptos Narrow" w:eastAsiaTheme="minorHAnsi" w:hAnsi="Aptos Narrow" w:cstheme="minorBidi"/>
                <w:b/>
                <w:bCs/>
                <w:color w:val="000000"/>
                <w:kern w:val="2"/>
                <w14:ligatures w14:val="standardContextual"/>
              </w:rPr>
              <w:t>deviation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b/>
                      <w:bCs/>
                      <w:i/>
                      <w:color w:val="000000"/>
                      <w:kern w:val="2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color w:val="000000"/>
                      <w:kern w:val="2"/>
                      <w14:ligatures w14:val="standardContextual"/>
                    </w:rPr>
                    <m:t>(σ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color w:val="000000"/>
                      <w:kern w:val="2"/>
                      <w14:ligatures w14:val="standardContextual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color w:val="000000"/>
                  <w:kern w:val="2"/>
                  <w14:ligatures w14:val="standardContextual"/>
                </w:rPr>
                <m:t>)</m:t>
              </m:r>
            </m:oMath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CA9EC2B" w14:textId="46AED56A" w:rsidR="00220770" w:rsidRPr="00CC5A60" w:rsidRDefault="00220770" w:rsidP="00313717">
            <w:pPr>
              <w:rPr>
                <w:rFonts w:ascii="Aptos Narrow" w:eastAsiaTheme="minorHAnsi" w:hAnsi="Aptos Narrow" w:cstheme="minorBidi"/>
                <w:b/>
                <w:bCs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b/>
                <w:bCs/>
                <w:color w:val="000000"/>
                <w:kern w:val="2"/>
                <w14:ligatures w14:val="standardContextual"/>
              </w:rPr>
              <w:t xml:space="preserve">Standard </w:t>
            </w:r>
            <w:r w:rsidR="00866634" w:rsidRPr="00CC5A60">
              <w:rPr>
                <w:rFonts w:ascii="Aptos Narrow" w:eastAsiaTheme="minorHAnsi" w:hAnsi="Aptos Narrow" w:cstheme="minorBidi"/>
                <w:b/>
                <w:bCs/>
                <w:color w:val="000000"/>
                <w:kern w:val="2"/>
                <w14:ligatures w14:val="standardContextual"/>
              </w:rPr>
              <w:t>deviation</w:t>
            </w: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b/>
                      <w:bCs/>
                      <w:i/>
                      <w:color w:val="000000"/>
                      <w:kern w:val="2"/>
                      <w14:ligatures w14:val="standardContextu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color w:val="000000"/>
                      <w:kern w:val="2"/>
                      <w14:ligatures w14:val="standardContextual"/>
                    </w:rPr>
                    <m:t>(σ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color w:val="000000"/>
                      <w:kern w:val="2"/>
                      <w14:ligatures w14:val="standardContextual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color w:val="000000"/>
                  <w:kern w:val="2"/>
                  <w14:ligatures w14:val="standardContextual"/>
                </w:rPr>
                <m:t>)</m:t>
              </m:r>
            </m:oMath>
          </w:p>
        </w:tc>
      </w:tr>
      <w:tr w:rsidR="00220770" w:rsidRPr="00CC5A60" w14:paraId="12F9F13A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9980CA2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1%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9296264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4.23%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3B0715E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</w:p>
        </w:tc>
      </w:tr>
      <w:tr w:rsidR="00220770" w:rsidRPr="00CC5A60" w14:paraId="78B18F50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9A7FBE4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2%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C7707AF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2.76%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D6EA4B5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</w:p>
        </w:tc>
      </w:tr>
      <w:tr w:rsidR="00220770" w:rsidRPr="00CC5A60" w14:paraId="5EFAD32B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ED3EEEA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3%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38174C7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2.05%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869D41B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2.05%</w:t>
            </w:r>
          </w:p>
        </w:tc>
      </w:tr>
      <w:tr w:rsidR="00220770" w:rsidRPr="00CC5A60" w14:paraId="72727685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5783FDC6" w14:textId="1F749D0E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4%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DAB7702" w14:textId="780BB8DB" w:rsidR="00220770" w:rsidRPr="00CC5A60" w:rsidRDefault="00626B19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noProof/>
                <w:color w:val="000000"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BF9647" wp14:editId="7A636A40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297180</wp:posOffset>
                      </wp:positionV>
                      <wp:extent cx="2647950" cy="2931795"/>
                      <wp:effectExtent l="0" t="25400" r="31750" b="14605"/>
                      <wp:wrapNone/>
                      <wp:docPr id="21323172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47950" cy="2931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EBC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7.65pt;margin-top:23.4pt;width:208.5pt;height:230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20770"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2.75%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6017F03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2.75%</w:t>
            </w:r>
          </w:p>
        </w:tc>
      </w:tr>
      <w:tr w:rsidR="00220770" w:rsidRPr="00CC5A60" w14:paraId="26D47A7A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C39C3C1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5%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F178B1F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4.21%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540ED19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4.21%</w:t>
            </w:r>
          </w:p>
        </w:tc>
      </w:tr>
      <w:tr w:rsidR="00220770" w:rsidRPr="00CC5A60" w14:paraId="1220F751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06B5C1C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6%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1B96414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5.89%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0413F29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5.89%</w:t>
            </w:r>
          </w:p>
        </w:tc>
      </w:tr>
      <w:tr w:rsidR="00220770" w:rsidRPr="00CC5A60" w14:paraId="55BDD7BB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5BC95CD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7%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ECB95DD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7.65%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341288F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7.65%</w:t>
            </w:r>
          </w:p>
        </w:tc>
      </w:tr>
      <w:tr w:rsidR="00220770" w:rsidRPr="00CC5A60" w14:paraId="0BC145AD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F09FC58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8%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D22ACE2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9.44%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64F501D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9.44%</w:t>
            </w:r>
          </w:p>
        </w:tc>
      </w:tr>
      <w:tr w:rsidR="00220770" w:rsidRPr="00CC5A60" w14:paraId="1A752350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09AA8DC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9%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84CBD71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11.25%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30C5065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11.25%</w:t>
            </w:r>
          </w:p>
        </w:tc>
      </w:tr>
      <w:tr w:rsidR="00220770" w:rsidRPr="00CC5A60" w14:paraId="45EE01E7" w14:textId="77777777" w:rsidTr="002870C1">
        <w:trPr>
          <w:trHeight w:val="279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AD867C4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10%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B118A6A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13.07%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AF7F7E5" w14:textId="77777777" w:rsidR="00220770" w:rsidRPr="00CC5A60" w:rsidRDefault="00220770" w:rsidP="00313717">
            <w:pPr>
              <w:jc w:val="right"/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</w:pPr>
            <w:r w:rsidRPr="00CC5A60">
              <w:rPr>
                <w:rFonts w:ascii="Aptos Narrow" w:eastAsiaTheme="minorHAnsi" w:hAnsi="Aptos Narrow" w:cstheme="minorBidi"/>
                <w:color w:val="000000"/>
                <w:kern w:val="2"/>
                <w14:ligatures w14:val="standardContextual"/>
              </w:rPr>
              <w:t>13.07%</w:t>
            </w:r>
          </w:p>
        </w:tc>
      </w:tr>
    </w:tbl>
    <w:p w14:paraId="74C9E144" w14:textId="77777777" w:rsidR="00313717" w:rsidRPr="00CC5A60" w:rsidRDefault="00313717" w:rsidP="00582023">
      <w:pPr>
        <w:pStyle w:val="ListParagraph"/>
        <w:ind w:left="0"/>
        <w:rPr>
          <w:rFonts w:ascii="Aptos Narrow" w:hAnsi="Aptos Narrow"/>
          <w:color w:val="000000"/>
        </w:rPr>
      </w:pPr>
    </w:p>
    <w:p w14:paraId="7DEDCAF5" w14:textId="77777777" w:rsidR="00313717" w:rsidRPr="00CC5A60" w:rsidRDefault="00313717" w:rsidP="00313717"/>
    <w:p w14:paraId="034BBF2D" w14:textId="77777777" w:rsidR="00313717" w:rsidRPr="00CC5A60" w:rsidRDefault="00313717" w:rsidP="00313717"/>
    <w:p w14:paraId="54E0B275" w14:textId="77777777" w:rsidR="00313717" w:rsidRPr="00CC5A60" w:rsidRDefault="00313717" w:rsidP="00313717"/>
    <w:p w14:paraId="7CCBCA72" w14:textId="4DBF29EF" w:rsidR="00C93AC2" w:rsidRPr="00CC5A60" w:rsidRDefault="00313717" w:rsidP="00582023">
      <w:pPr>
        <w:pStyle w:val="ListParagraph"/>
        <w:ind w:left="0"/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sym w:font="Wingdings" w:char="F0E0"/>
      </w:r>
      <w:r w:rsidRPr="00CC5A60">
        <w:rPr>
          <w:rFonts w:ascii="Aptos Narrow" w:hAnsi="Aptos Narrow"/>
          <w:color w:val="000000"/>
        </w:rPr>
        <w:t xml:space="preserve"> Global Minimum </w:t>
      </w:r>
      <w:r w:rsidR="00866634" w:rsidRPr="00CC5A60">
        <w:rPr>
          <w:rFonts w:ascii="Aptos Narrow" w:hAnsi="Aptos Narrow"/>
          <w:color w:val="000000"/>
        </w:rPr>
        <w:t>Variance</w:t>
      </w:r>
      <w:r w:rsidRPr="00CC5A60">
        <w:rPr>
          <w:rFonts w:ascii="Aptos Narrow" w:hAnsi="Aptos Narrow"/>
          <w:color w:val="000000"/>
        </w:rPr>
        <w:t xml:space="preserve"> portfolio</w:t>
      </w:r>
      <w:r w:rsidR="00C93AC2" w:rsidRPr="00CC5A60">
        <w:rPr>
          <w:rFonts w:ascii="Aptos Narrow" w:hAnsi="Aptos Narrow"/>
          <w:color w:val="000000"/>
        </w:rPr>
        <w:t xml:space="preserve"> </w:t>
      </w:r>
    </w:p>
    <w:p w14:paraId="01FBA442" w14:textId="55280EC7" w:rsidR="00220770" w:rsidRPr="00CC5A60" w:rsidRDefault="00C93AC2" w:rsidP="00582023">
      <w:pPr>
        <w:pStyle w:val="ListParagraph"/>
        <w:ind w:left="0"/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t</m:t>
            </m:r>
          </m:sub>
        </m:sSub>
        <m:r>
          <w:rPr>
            <w:rFonts w:ascii="Cambria Math" w:eastAsiaTheme="minorEastAsia" w:hAnsi="Cambria Math"/>
            <w:color w:val="000000"/>
          </w:rPr>
          <m:t xml:space="preserve">=3%,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p</m:t>
            </m:r>
          </m:sub>
        </m:sSub>
        <m:r>
          <w:rPr>
            <w:rFonts w:ascii="Cambria Math" w:eastAsiaTheme="minorEastAsia" w:hAnsi="Cambria Math"/>
            <w:color w:val="000000"/>
          </w:rPr>
          <m:t>=2.05%)</m:t>
        </m:r>
      </m:oMath>
      <w:r w:rsidR="00313717" w:rsidRPr="00CC5A60">
        <w:rPr>
          <w:rFonts w:ascii="Aptos Narrow" w:hAnsi="Aptos Narrow"/>
          <w:color w:val="000000"/>
        </w:rPr>
        <w:br w:type="textWrapping" w:clear="all"/>
      </w:r>
    </w:p>
    <w:p w14:paraId="156B4055" w14:textId="77777777" w:rsidR="00C2466A" w:rsidRPr="00CC5A60" w:rsidRDefault="00313717" w:rsidP="00582023">
      <w:pPr>
        <w:pStyle w:val="ListParagraph"/>
        <w:ind w:left="0"/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noProof/>
          <w:color w:val="000000"/>
        </w:rPr>
        <w:drawing>
          <wp:inline distT="0" distB="0" distL="0" distR="0" wp14:anchorId="7A9B5FB6" wp14:editId="3C624B4B">
            <wp:extent cx="4581525" cy="2286000"/>
            <wp:effectExtent l="0" t="0" r="15875" b="12700"/>
            <wp:docPr id="172871180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6051B2" w14:textId="587B835C" w:rsidR="003356F2" w:rsidRPr="00CC5A60" w:rsidRDefault="00240297" w:rsidP="00582023">
      <w:pPr>
        <w:pStyle w:val="ListParagraph"/>
        <w:ind w:left="0"/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lastRenderedPageBreak/>
        <w:t xml:space="preserve">If we observe the graph above, the portfolio risk (standard </w:t>
      </w:r>
      <w:r w:rsidR="00866634" w:rsidRPr="00CC5A60">
        <w:rPr>
          <w:rFonts w:ascii="Aptos Narrow" w:hAnsi="Aptos Narrow"/>
          <w:color w:val="000000"/>
        </w:rPr>
        <w:t>deviation</w:t>
      </w:r>
      <w:r w:rsidRPr="00CC5A60">
        <w:rPr>
          <w:rFonts w:ascii="Aptos Narrow" w:hAnsi="Aptos Narrow"/>
          <w:color w:val="000000"/>
        </w:rPr>
        <w:t xml:space="preserve">) first </w:t>
      </w:r>
      <w:r w:rsidR="00866634" w:rsidRPr="00CC5A60">
        <w:rPr>
          <w:rFonts w:ascii="Aptos Narrow" w:hAnsi="Aptos Narrow"/>
          <w:color w:val="000000"/>
        </w:rPr>
        <w:t>decreases</w:t>
      </w:r>
      <w:r w:rsidRPr="00CC5A60">
        <w:rPr>
          <w:rFonts w:ascii="Aptos Narrow" w:hAnsi="Aptos Narrow"/>
          <w:color w:val="000000"/>
        </w:rPr>
        <w:t xml:space="preserve"> and </w:t>
      </w:r>
      <w:r w:rsidR="00866634" w:rsidRPr="00CC5A60">
        <w:rPr>
          <w:rFonts w:ascii="Aptos Narrow" w:hAnsi="Aptos Narrow"/>
          <w:color w:val="000000"/>
        </w:rPr>
        <w:t xml:space="preserve">then </w:t>
      </w:r>
      <w:r w:rsidR="00D14ACA" w:rsidRPr="00CC5A60">
        <w:rPr>
          <w:rFonts w:ascii="Aptos Narrow" w:hAnsi="Aptos Narrow"/>
          <w:color w:val="000000"/>
        </w:rPr>
        <w:t>increases</w:t>
      </w:r>
      <w:r w:rsidRPr="00CC5A60">
        <w:rPr>
          <w:rFonts w:ascii="Aptos Narrow" w:hAnsi="Aptos Narrow"/>
          <w:color w:val="000000"/>
        </w:rPr>
        <w:t xml:space="preserve"> again as the target expected return increases. The blue dotted line and the orange solid line combined </w:t>
      </w:r>
      <w:r w:rsidR="00866634" w:rsidRPr="00CC5A60">
        <w:rPr>
          <w:rFonts w:ascii="Aptos Narrow" w:hAnsi="Aptos Narrow"/>
          <w:color w:val="000000"/>
        </w:rPr>
        <w:t>show</w:t>
      </w:r>
      <w:r w:rsidRPr="00CC5A60">
        <w:rPr>
          <w:rFonts w:ascii="Aptos Narrow" w:hAnsi="Aptos Narrow"/>
          <w:color w:val="000000"/>
        </w:rPr>
        <w:t xml:space="preserve"> the Investment opportunity set with different combinations of investment weights in Sec 1, Sec 2</w:t>
      </w:r>
      <w:r w:rsidR="00866634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and Sec 3. However, for every portfolio on the blue dotted line, there is </w:t>
      </w:r>
      <w:r w:rsidR="00866634" w:rsidRPr="00CC5A60">
        <w:rPr>
          <w:rFonts w:ascii="Aptos Narrow" w:hAnsi="Aptos Narrow"/>
          <w:color w:val="000000"/>
        </w:rPr>
        <w:t xml:space="preserve">a </w:t>
      </w:r>
      <w:r w:rsidRPr="00CC5A60">
        <w:rPr>
          <w:rFonts w:ascii="Aptos Narrow" w:hAnsi="Aptos Narrow"/>
          <w:color w:val="000000"/>
        </w:rPr>
        <w:t xml:space="preserve">portfolio on </w:t>
      </w:r>
      <w:r w:rsidR="00866634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 xml:space="preserve">orange solid line providing </w:t>
      </w:r>
      <w:r w:rsidR="00866634" w:rsidRPr="00CC5A60">
        <w:rPr>
          <w:rFonts w:ascii="Aptos Narrow" w:hAnsi="Aptos Narrow"/>
          <w:color w:val="000000"/>
        </w:rPr>
        <w:t xml:space="preserve">a </w:t>
      </w:r>
      <w:r w:rsidRPr="00CC5A60">
        <w:rPr>
          <w:rFonts w:ascii="Aptos Narrow" w:hAnsi="Aptos Narrow"/>
          <w:color w:val="000000"/>
        </w:rPr>
        <w:t xml:space="preserve">higher return for </w:t>
      </w:r>
      <w:r w:rsidR="00866634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>same level of risk. So, a</w:t>
      </w:r>
      <w:r w:rsidR="00866634" w:rsidRPr="00CC5A60">
        <w:rPr>
          <w:rFonts w:ascii="Aptos Narrow" w:hAnsi="Aptos Narrow"/>
          <w:color w:val="000000"/>
        </w:rPr>
        <w:t>ny</w:t>
      </w:r>
      <w:r w:rsidRPr="00CC5A60">
        <w:rPr>
          <w:rFonts w:ascii="Aptos Narrow" w:hAnsi="Aptos Narrow"/>
          <w:color w:val="000000"/>
        </w:rPr>
        <w:t xml:space="preserve"> rational investor would want to invest in a portfolio with higher </w:t>
      </w:r>
      <w:r w:rsidR="00866634" w:rsidRPr="00CC5A60">
        <w:rPr>
          <w:rFonts w:ascii="Aptos Narrow" w:hAnsi="Aptos Narrow"/>
          <w:color w:val="000000"/>
        </w:rPr>
        <w:t>returns</w:t>
      </w:r>
      <w:r w:rsidRPr="00CC5A60">
        <w:rPr>
          <w:rFonts w:ascii="Aptos Narrow" w:hAnsi="Aptos Narrow"/>
          <w:color w:val="000000"/>
        </w:rPr>
        <w:t xml:space="preserve"> given the same level of portfolio risk. </w:t>
      </w:r>
      <w:r w:rsidR="003947B6" w:rsidRPr="00CC5A60">
        <w:rPr>
          <w:rFonts w:ascii="Aptos Narrow" w:hAnsi="Aptos Narrow"/>
          <w:color w:val="000000"/>
        </w:rPr>
        <w:t>So</w:t>
      </w:r>
      <w:r w:rsidRPr="00CC5A60">
        <w:rPr>
          <w:rFonts w:ascii="Aptos Narrow" w:hAnsi="Aptos Narrow"/>
          <w:color w:val="000000"/>
        </w:rPr>
        <w:t xml:space="preserve">, to obtain </w:t>
      </w:r>
      <w:r w:rsidR="00866634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 xml:space="preserve">highest possible return at </w:t>
      </w:r>
      <w:r w:rsidR="00866634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>lowest possible portfolio risk</w:t>
      </w:r>
      <w:r w:rsidR="00866634" w:rsidRPr="00CC5A60">
        <w:rPr>
          <w:rFonts w:ascii="Aptos Narrow" w:hAnsi="Aptos Narrow"/>
          <w:color w:val="000000"/>
        </w:rPr>
        <w:t xml:space="preserve"> for the respective return</w:t>
      </w:r>
      <w:r w:rsidRPr="00CC5A60">
        <w:rPr>
          <w:rFonts w:ascii="Aptos Narrow" w:hAnsi="Aptos Narrow"/>
          <w:color w:val="000000"/>
        </w:rPr>
        <w:t>, one would invest in a portfolio lying on the orange solid line</w:t>
      </w:r>
      <w:r w:rsidR="00866634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making it the optimal choice. In a nutshell, </w:t>
      </w:r>
      <w:r w:rsidR="003947B6" w:rsidRPr="00CC5A60">
        <w:rPr>
          <w:rFonts w:ascii="Aptos Narrow" w:hAnsi="Aptos Narrow"/>
          <w:color w:val="000000"/>
        </w:rPr>
        <w:t xml:space="preserve">all portfolios of </w:t>
      </w:r>
      <w:r w:rsidRPr="00CC5A60">
        <w:rPr>
          <w:rFonts w:ascii="Aptos Narrow" w:hAnsi="Aptos Narrow"/>
          <w:color w:val="000000"/>
        </w:rPr>
        <w:t>Sec 1, Sec 2</w:t>
      </w:r>
      <w:r w:rsidR="00866634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and Sec 3</w:t>
      </w:r>
      <w:r w:rsidR="003947B6" w:rsidRPr="00CC5A60">
        <w:rPr>
          <w:rFonts w:ascii="Aptos Narrow" w:hAnsi="Aptos Narrow"/>
          <w:color w:val="000000"/>
        </w:rPr>
        <w:t xml:space="preserve"> that lie above and upward from the global minimum variance portfolio </w:t>
      </w:r>
      <w:r w:rsidR="00D14ACA" w:rsidRPr="00CC5A60">
        <w:rPr>
          <w:rFonts w:ascii="Aptos Narrow" w:hAnsi="Aptos Narrow"/>
          <w:color w:val="000000"/>
        </w:rPr>
        <w:t>give</w:t>
      </w:r>
      <w:r w:rsidR="003947B6" w:rsidRPr="00CC5A60">
        <w:rPr>
          <w:rFonts w:ascii="Aptos Narrow" w:hAnsi="Aptos Narrow"/>
          <w:color w:val="000000"/>
        </w:rPr>
        <w:t xml:space="preserve"> the best possible risk and return combinations. Hence</w:t>
      </w:r>
      <w:r w:rsidR="00D14ACA" w:rsidRPr="00CC5A60">
        <w:rPr>
          <w:rFonts w:ascii="Aptos Narrow" w:hAnsi="Aptos Narrow"/>
          <w:color w:val="000000"/>
        </w:rPr>
        <w:t>,</w:t>
      </w:r>
      <w:r w:rsidR="003947B6" w:rsidRPr="00CC5A60">
        <w:rPr>
          <w:rFonts w:ascii="Aptos Narrow" w:hAnsi="Aptos Narrow"/>
          <w:color w:val="000000"/>
        </w:rPr>
        <w:t xml:space="preserve"> the name efficiency frontier.</w:t>
      </w:r>
    </w:p>
    <w:p w14:paraId="12E45A16" w14:textId="77777777" w:rsidR="00514614" w:rsidRPr="00CC5A60" w:rsidRDefault="00514614" w:rsidP="00582023">
      <w:pPr>
        <w:pStyle w:val="ListParagraph"/>
        <w:ind w:left="0"/>
        <w:rPr>
          <w:rFonts w:ascii="Aptos Narrow" w:hAnsi="Aptos Narrow"/>
          <w:color w:val="000000"/>
        </w:rPr>
      </w:pPr>
    </w:p>
    <w:p w14:paraId="63C12087" w14:textId="0FABE1A8" w:rsidR="00514614" w:rsidRPr="00CC5A60" w:rsidRDefault="00754534" w:rsidP="00514614">
      <w:pPr>
        <w:pStyle w:val="ListParagraph"/>
        <w:numPr>
          <w:ilvl w:val="0"/>
          <w:numId w:val="3"/>
        </w:numPr>
        <w:ind w:left="0"/>
        <w:rPr>
          <w:rFonts w:ascii="Aptos Narrow" w:hAnsi="Aptos Narrow"/>
          <w:b/>
          <w:bCs/>
          <w:color w:val="000000"/>
        </w:rPr>
      </w:pPr>
      <w:r w:rsidRPr="00CC5A60">
        <w:rPr>
          <w:rFonts w:ascii="Aptos Narrow" w:hAnsi="Aptos Narrow"/>
          <w:b/>
          <w:bCs/>
          <w:color w:val="000000"/>
        </w:rPr>
        <w:t>Diversification Benefits</w:t>
      </w:r>
    </w:p>
    <w:p w14:paraId="6631D5FD" w14:textId="7E25953E" w:rsidR="00BF0BB6" w:rsidRPr="00CC5A60" w:rsidRDefault="00874099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Diversification is an investment strategy where capital available for invest</w:t>
      </w:r>
      <w:r w:rsidR="00716E3B" w:rsidRPr="00CC5A60">
        <w:rPr>
          <w:rFonts w:ascii="Aptos Narrow" w:hAnsi="Aptos Narrow"/>
          <w:color w:val="000000"/>
        </w:rPr>
        <w:t>ing</w:t>
      </w:r>
      <w:r w:rsidRPr="00CC5A60">
        <w:rPr>
          <w:rFonts w:ascii="Aptos Narrow" w:hAnsi="Aptos Narrow"/>
          <w:color w:val="000000"/>
        </w:rPr>
        <w:t xml:space="preserve"> is divided and invested among </w:t>
      </w:r>
      <w:r w:rsidR="005A37CA" w:rsidRPr="00CC5A60">
        <w:rPr>
          <w:rFonts w:ascii="Aptos Narrow" w:hAnsi="Aptos Narrow"/>
          <w:color w:val="000000"/>
        </w:rPr>
        <w:t>various</w:t>
      </w:r>
      <w:r w:rsidRPr="00CC5A60">
        <w:rPr>
          <w:rFonts w:ascii="Aptos Narrow" w:hAnsi="Aptos Narrow"/>
          <w:color w:val="000000"/>
        </w:rPr>
        <w:t xml:space="preserve"> assets </w:t>
      </w:r>
      <w:r w:rsidR="00BF0BB6" w:rsidRPr="00CC5A60">
        <w:rPr>
          <w:rFonts w:ascii="Aptos Narrow" w:hAnsi="Aptos Narrow"/>
          <w:color w:val="000000"/>
        </w:rPr>
        <w:t>to</w:t>
      </w:r>
      <w:r w:rsidRPr="00CC5A60">
        <w:rPr>
          <w:rFonts w:ascii="Aptos Narrow" w:hAnsi="Aptos Narrow"/>
          <w:color w:val="000000"/>
        </w:rPr>
        <w:t xml:space="preserve"> reduce risk.</w:t>
      </w:r>
    </w:p>
    <w:p w14:paraId="7C4EB8FB" w14:textId="3CB24BFE" w:rsidR="00BF0BB6" w:rsidRPr="00CC5A60" w:rsidRDefault="00BF0BB6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For example, consider Sec 1, Sec 2</w:t>
      </w:r>
      <w:r w:rsidR="005A37CA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and Sec </w:t>
      </w:r>
      <w:r w:rsidR="00843FE4" w:rsidRPr="00CC5A60">
        <w:rPr>
          <w:rFonts w:ascii="Aptos Narrow" w:hAnsi="Aptos Narrow"/>
          <w:color w:val="000000"/>
        </w:rPr>
        <w:t>6</w:t>
      </w:r>
      <w:r w:rsidRPr="00CC5A60">
        <w:rPr>
          <w:rFonts w:ascii="Aptos Narrow" w:hAnsi="Aptos Narrow"/>
          <w:color w:val="000000"/>
        </w:rPr>
        <w:t xml:space="preserve"> with expected returns(r)</w:t>
      </w:r>
      <w:r w:rsidR="005A37CA" w:rsidRPr="00CC5A60">
        <w:rPr>
          <w:rFonts w:ascii="Aptos Narrow" w:hAnsi="Aptos Narrow"/>
          <w:color w:val="000000"/>
        </w:rPr>
        <w:t xml:space="preserve"> and standard</w:t>
      </w:r>
      <w:r w:rsidRPr="00CC5A60">
        <w:rPr>
          <w:rFonts w:ascii="Aptos Narrow" w:hAnsi="Aptos Narrow"/>
          <w:color w:val="000000"/>
        </w:rPr>
        <w:t xml:space="preserve"> deviations (</w:t>
      </w:r>
      <w:r w:rsidRPr="00CC5A60">
        <w:sym w:font="Symbol" w:char="F073"/>
      </w:r>
      <w:r w:rsidRPr="00CC5A60">
        <w:rPr>
          <w:rFonts w:ascii="Aptos Narrow" w:hAnsi="Aptos Narrow"/>
          <w:color w:val="000000"/>
        </w:rPr>
        <w:t>)</w:t>
      </w:r>
      <w:r w:rsidR="006D6F2C" w:rsidRPr="00CC5A60">
        <w:rPr>
          <w:rFonts w:ascii="Aptos Narrow" w:hAnsi="Aptos Narrow"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as </w:t>
      </w:r>
      <w:r w:rsidR="006D6F2C" w:rsidRPr="00CC5A60">
        <w:rPr>
          <w:rFonts w:ascii="Aptos Narrow" w:hAnsi="Aptos Narrow"/>
          <w:color w:val="000000"/>
        </w:rPr>
        <w:t xml:space="preserve">shown </w:t>
      </w:r>
      <w:r w:rsidRPr="00CC5A60">
        <w:rPr>
          <w:rFonts w:ascii="Aptos Narrow" w:hAnsi="Aptos Narrow"/>
          <w:color w:val="000000"/>
        </w:rPr>
        <w:t>below.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2477"/>
        <w:gridCol w:w="3268"/>
        <w:gridCol w:w="3530"/>
      </w:tblGrid>
      <w:tr w:rsidR="00BF0BB6" w:rsidRPr="00CC5A60" w14:paraId="56FE3361" w14:textId="77777777" w:rsidTr="006F6CBE">
        <w:trPr>
          <w:trHeight w:val="314"/>
        </w:trPr>
        <w:tc>
          <w:tcPr>
            <w:tcW w:w="2477" w:type="dxa"/>
          </w:tcPr>
          <w:p w14:paraId="2292550C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Ticker</w:t>
            </w:r>
          </w:p>
        </w:tc>
        <w:tc>
          <w:tcPr>
            <w:tcW w:w="3268" w:type="dxa"/>
          </w:tcPr>
          <w:p w14:paraId="62D57EA8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Expected Return E(r)</w:t>
            </w:r>
          </w:p>
        </w:tc>
        <w:tc>
          <w:tcPr>
            <w:tcW w:w="3530" w:type="dxa"/>
          </w:tcPr>
          <w:p w14:paraId="3368CFF2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Standard Deviation (</w:t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sym w:font="Symbol" w:char="F073"/>
            </w:r>
            <w:r w:rsidRPr="00CC5A60">
              <w:rPr>
                <w:rFonts w:ascii="Aptos Narrow" w:hAnsi="Aptos Narrow"/>
                <w:b/>
                <w:bCs/>
                <w:color w:val="000000"/>
              </w:rPr>
              <w:t>)</w:t>
            </w:r>
          </w:p>
        </w:tc>
      </w:tr>
      <w:tr w:rsidR="00BF0BB6" w:rsidRPr="00CC5A60" w14:paraId="62CAFA7D" w14:textId="77777777" w:rsidTr="006F6CBE">
        <w:trPr>
          <w:trHeight w:val="203"/>
        </w:trPr>
        <w:tc>
          <w:tcPr>
            <w:tcW w:w="2477" w:type="dxa"/>
          </w:tcPr>
          <w:p w14:paraId="7106007A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1</w:t>
            </w:r>
          </w:p>
        </w:tc>
        <w:tc>
          <w:tcPr>
            <w:tcW w:w="3268" w:type="dxa"/>
          </w:tcPr>
          <w:p w14:paraId="0E4D4C46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6.43%</w:t>
            </w:r>
          </w:p>
        </w:tc>
        <w:tc>
          <w:tcPr>
            <w:tcW w:w="3530" w:type="dxa"/>
          </w:tcPr>
          <w:p w14:paraId="4673C7F6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9.35%</w:t>
            </w:r>
          </w:p>
        </w:tc>
      </w:tr>
      <w:tr w:rsidR="00BF0BB6" w:rsidRPr="00CC5A60" w14:paraId="245DC7F6" w14:textId="77777777" w:rsidTr="006F6CBE">
        <w:trPr>
          <w:trHeight w:val="203"/>
        </w:trPr>
        <w:tc>
          <w:tcPr>
            <w:tcW w:w="2477" w:type="dxa"/>
          </w:tcPr>
          <w:p w14:paraId="1FF86A40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2</w:t>
            </w:r>
          </w:p>
        </w:tc>
        <w:tc>
          <w:tcPr>
            <w:tcW w:w="3268" w:type="dxa"/>
          </w:tcPr>
          <w:p w14:paraId="1810CEC0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9.46%</w:t>
            </w:r>
          </w:p>
        </w:tc>
        <w:tc>
          <w:tcPr>
            <w:tcW w:w="3530" w:type="dxa"/>
          </w:tcPr>
          <w:p w14:paraId="57D869C0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15.38%</w:t>
            </w:r>
          </w:p>
        </w:tc>
      </w:tr>
      <w:tr w:rsidR="00BF0BB6" w:rsidRPr="00CC5A60" w14:paraId="3BA06A95" w14:textId="77777777" w:rsidTr="006F6CBE">
        <w:trPr>
          <w:trHeight w:val="203"/>
        </w:trPr>
        <w:tc>
          <w:tcPr>
            <w:tcW w:w="2477" w:type="dxa"/>
          </w:tcPr>
          <w:p w14:paraId="3CCD00B5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6</w:t>
            </w:r>
          </w:p>
        </w:tc>
        <w:tc>
          <w:tcPr>
            <w:tcW w:w="3268" w:type="dxa"/>
          </w:tcPr>
          <w:p w14:paraId="1FA0FF84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2.89%</w:t>
            </w:r>
          </w:p>
        </w:tc>
        <w:tc>
          <w:tcPr>
            <w:tcW w:w="3530" w:type="dxa"/>
          </w:tcPr>
          <w:p w14:paraId="7E7723AC" w14:textId="77777777" w:rsidR="00BF0BB6" w:rsidRPr="00CC5A60" w:rsidRDefault="00BF0BB6" w:rsidP="006F6CBE">
            <w:pPr>
              <w:pStyle w:val="ListParagraph"/>
              <w:ind w:left="0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2.06%</w:t>
            </w:r>
          </w:p>
        </w:tc>
      </w:tr>
    </w:tbl>
    <w:tbl>
      <w:tblPr>
        <w:tblW w:w="3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</w:tblGrid>
      <w:tr w:rsidR="00843FE4" w:rsidRPr="00CC5A60" w14:paraId="433DDF65" w14:textId="77777777" w:rsidTr="006F6CBE">
        <w:trPr>
          <w:trHeight w:val="300"/>
        </w:trPr>
        <w:tc>
          <w:tcPr>
            <w:tcW w:w="3520" w:type="dxa"/>
            <w:gridSpan w:val="4"/>
            <w:shd w:val="clear" w:color="auto" w:fill="auto"/>
            <w:noWrap/>
            <w:vAlign w:val="bottom"/>
            <w:hideMark/>
          </w:tcPr>
          <w:p w14:paraId="2258C9AE" w14:textId="77777777" w:rsidR="00843FE4" w:rsidRPr="00CC5A60" w:rsidRDefault="00843FE4" w:rsidP="006F6C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C5A60">
              <w:rPr>
                <w:rFonts w:ascii="Aptos Narrow" w:hAnsi="Aptos Narrow"/>
                <w:b/>
                <w:bCs/>
                <w:color w:val="000000"/>
              </w:rPr>
              <w:t>Correlation Matrix (</w:t>
            </w:r>
            <w:r w:rsidRPr="00CC5A60">
              <w:sym w:font="Symbol" w:char="F072"/>
            </w:r>
            <w:r w:rsidRPr="00CC5A60">
              <w:t>)</w:t>
            </w:r>
          </w:p>
        </w:tc>
      </w:tr>
      <w:tr w:rsidR="00843FE4" w:rsidRPr="00CC5A60" w14:paraId="01D86349" w14:textId="77777777" w:rsidTr="006F6CBE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7AFEE99" w14:textId="77777777" w:rsidR="00843FE4" w:rsidRPr="00CC5A60" w:rsidRDefault="00843FE4" w:rsidP="006F6CBE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361334E" w14:textId="77777777" w:rsidR="00843FE4" w:rsidRPr="00CC5A60" w:rsidRDefault="00843FE4" w:rsidP="006F6CBE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2FA1B5D" w14:textId="77777777" w:rsidR="00843FE4" w:rsidRPr="00CC5A60" w:rsidRDefault="00843FE4" w:rsidP="006F6CBE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FF8AB81" w14:textId="77777777" w:rsidR="00843FE4" w:rsidRPr="00CC5A60" w:rsidRDefault="00843FE4" w:rsidP="006F6CBE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6</w:t>
            </w:r>
          </w:p>
        </w:tc>
      </w:tr>
      <w:tr w:rsidR="00843FE4" w:rsidRPr="00CC5A60" w14:paraId="28212D94" w14:textId="77777777" w:rsidTr="006F6CBE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5659EE4" w14:textId="77777777" w:rsidR="00843FE4" w:rsidRPr="00CC5A60" w:rsidRDefault="00843FE4" w:rsidP="006F6CBE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68D7397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B981B67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5603D6D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0.18</w:t>
            </w:r>
          </w:p>
        </w:tc>
      </w:tr>
      <w:tr w:rsidR="00843FE4" w:rsidRPr="00CC5A60" w14:paraId="48CF9648" w14:textId="77777777" w:rsidTr="006F6CBE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BDE5C56" w14:textId="77777777" w:rsidR="00843FE4" w:rsidRPr="00CC5A60" w:rsidRDefault="00843FE4" w:rsidP="006F6CBE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C89135A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1B841CD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4C15B12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0.02</w:t>
            </w:r>
          </w:p>
        </w:tc>
      </w:tr>
      <w:tr w:rsidR="00843FE4" w:rsidRPr="00CC5A60" w14:paraId="3D6E442B" w14:textId="77777777" w:rsidTr="006F6CBE">
        <w:trPr>
          <w:trHeight w:val="300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EC532B4" w14:textId="77777777" w:rsidR="00843FE4" w:rsidRPr="00CC5A60" w:rsidRDefault="00843FE4" w:rsidP="006F6CBE">
            <w:pPr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Sec 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E370878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04CBEB5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0.02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B3CFACD" w14:textId="77777777" w:rsidR="00843FE4" w:rsidRPr="00CC5A60" w:rsidRDefault="00843FE4" w:rsidP="006F6CBE">
            <w:pPr>
              <w:jc w:val="right"/>
              <w:rPr>
                <w:rFonts w:ascii="Aptos Narrow" w:hAnsi="Aptos Narrow"/>
                <w:color w:val="000000"/>
              </w:rPr>
            </w:pPr>
            <w:r w:rsidRPr="00CC5A60">
              <w:rPr>
                <w:rFonts w:ascii="Aptos Narrow" w:hAnsi="Aptos Narrow"/>
                <w:color w:val="000000"/>
              </w:rPr>
              <w:t>1</w:t>
            </w:r>
          </w:p>
        </w:tc>
      </w:tr>
    </w:tbl>
    <w:p w14:paraId="1270DBA2" w14:textId="77777777" w:rsidR="00843FE4" w:rsidRPr="00CC5A60" w:rsidRDefault="00843FE4" w:rsidP="00874099">
      <w:pPr>
        <w:rPr>
          <w:rFonts w:ascii="Aptos Narrow" w:hAnsi="Aptos Narrow"/>
          <w:color w:val="000000"/>
        </w:rPr>
      </w:pPr>
    </w:p>
    <w:p w14:paraId="7E0C0FDD" w14:textId="2FC99C21" w:rsidR="00843FE4" w:rsidRPr="00CC5A60" w:rsidRDefault="00843FE4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sym w:font="Wingdings" w:char="F0E0"/>
      </w:r>
      <w:r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b/>
          <w:bCs/>
          <w:color w:val="000000"/>
        </w:rPr>
        <w:t>Scenario 1</w:t>
      </w:r>
    </w:p>
    <w:p w14:paraId="01CEB1F2" w14:textId="4C12AA72" w:rsidR="00BF0BB6" w:rsidRPr="00CC5A60" w:rsidRDefault="00744F82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Let’s</w:t>
      </w:r>
      <w:r w:rsidR="00843FE4" w:rsidRPr="00CC5A60">
        <w:rPr>
          <w:rFonts w:ascii="Aptos Narrow" w:hAnsi="Aptos Narrow"/>
          <w:color w:val="000000"/>
        </w:rPr>
        <w:t xml:space="preserve"> say we have invested </w:t>
      </w:r>
      <w:r w:rsidR="006312F2" w:rsidRPr="00CC5A60">
        <w:rPr>
          <w:rFonts w:ascii="Aptos Narrow" w:hAnsi="Aptos Narrow"/>
          <w:b/>
          <w:bCs/>
          <w:color w:val="000000"/>
        </w:rPr>
        <w:t>100%</w:t>
      </w:r>
      <w:r w:rsidR="006312F2" w:rsidRPr="00CC5A60">
        <w:rPr>
          <w:rFonts w:ascii="Aptos Narrow" w:hAnsi="Aptos Narrow"/>
          <w:color w:val="000000"/>
        </w:rPr>
        <w:t xml:space="preserve"> of</w:t>
      </w:r>
      <w:r w:rsidR="00843FE4" w:rsidRPr="00CC5A60">
        <w:rPr>
          <w:rFonts w:ascii="Aptos Narrow" w:hAnsi="Aptos Narrow"/>
          <w:color w:val="000000"/>
        </w:rPr>
        <w:t xml:space="preserve"> </w:t>
      </w:r>
      <w:r w:rsidR="006D6F2C" w:rsidRPr="00CC5A60">
        <w:rPr>
          <w:rFonts w:ascii="Aptos Narrow" w:hAnsi="Aptos Narrow"/>
          <w:color w:val="000000"/>
        </w:rPr>
        <w:t xml:space="preserve">the </w:t>
      </w:r>
      <w:r w:rsidR="00843FE4" w:rsidRPr="00CC5A60">
        <w:rPr>
          <w:rFonts w:ascii="Aptos Narrow" w:hAnsi="Aptos Narrow"/>
          <w:color w:val="000000"/>
        </w:rPr>
        <w:t xml:space="preserve">capital available in only </w:t>
      </w:r>
      <w:r w:rsidR="00843FE4" w:rsidRPr="00CC5A60">
        <w:rPr>
          <w:rFonts w:ascii="Aptos Narrow" w:hAnsi="Aptos Narrow"/>
          <w:b/>
          <w:bCs/>
          <w:color w:val="000000"/>
        </w:rPr>
        <w:t>Sec 1</w:t>
      </w:r>
      <w:r w:rsidR="005A37CA" w:rsidRPr="00CC5A60">
        <w:rPr>
          <w:rFonts w:ascii="Aptos Narrow" w:hAnsi="Aptos Narrow"/>
          <w:color w:val="000000"/>
        </w:rPr>
        <w:t>. The</w:t>
      </w:r>
      <w:r w:rsidR="00843FE4" w:rsidRPr="00CC5A60">
        <w:rPr>
          <w:rFonts w:ascii="Aptos Narrow" w:hAnsi="Aptos Narrow"/>
          <w:color w:val="000000"/>
        </w:rPr>
        <w:t xml:space="preserve"> expected return shall be </w:t>
      </w:r>
      <w:r w:rsidR="00843FE4" w:rsidRPr="00CC5A60">
        <w:rPr>
          <w:rFonts w:ascii="Aptos Narrow" w:hAnsi="Aptos Narrow"/>
          <w:b/>
          <w:bCs/>
          <w:color w:val="000000"/>
        </w:rPr>
        <w:t>6.43%</w:t>
      </w:r>
      <w:r w:rsidR="005A37CA" w:rsidRPr="00CC5A60">
        <w:rPr>
          <w:rFonts w:ascii="Aptos Narrow" w:hAnsi="Aptos Narrow"/>
          <w:b/>
          <w:bCs/>
          <w:color w:val="000000"/>
        </w:rPr>
        <w:t>,</w:t>
      </w:r>
      <w:r w:rsidR="00843FE4" w:rsidRPr="00CC5A60">
        <w:rPr>
          <w:rFonts w:ascii="Aptos Narrow" w:hAnsi="Aptos Narrow"/>
          <w:color w:val="000000"/>
        </w:rPr>
        <w:t xml:space="preserve"> and portfolio risk shall be </w:t>
      </w:r>
      <w:r w:rsidR="00843FE4" w:rsidRPr="00CC5A60">
        <w:rPr>
          <w:rFonts w:ascii="Aptos Narrow" w:hAnsi="Aptos Narrow"/>
          <w:b/>
          <w:bCs/>
          <w:color w:val="000000"/>
        </w:rPr>
        <w:t>9.35%</w:t>
      </w:r>
      <w:r w:rsidR="00843FE4" w:rsidRPr="00CC5A60">
        <w:rPr>
          <w:rFonts w:ascii="Aptos Narrow" w:hAnsi="Aptos Narrow"/>
          <w:color w:val="000000"/>
        </w:rPr>
        <w:t xml:space="preserve"> </w:t>
      </w:r>
    </w:p>
    <w:p w14:paraId="0206F420" w14:textId="77777777" w:rsidR="00E1600C" w:rsidRPr="00CC5A60" w:rsidRDefault="00E1600C" w:rsidP="00874099">
      <w:pPr>
        <w:rPr>
          <w:rFonts w:ascii="Aptos Narrow" w:hAnsi="Aptos Narrow"/>
          <w:color w:val="000000"/>
        </w:rPr>
      </w:pPr>
    </w:p>
    <w:p w14:paraId="6DFC8BF2" w14:textId="5C91A64A" w:rsidR="00843FE4" w:rsidRPr="00CC5A60" w:rsidRDefault="00843FE4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sym w:font="Wingdings" w:char="F0E0"/>
      </w:r>
      <w:r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b/>
          <w:bCs/>
          <w:color w:val="000000"/>
        </w:rPr>
        <w:t>Scenario 2</w:t>
      </w:r>
    </w:p>
    <w:p w14:paraId="149CE041" w14:textId="5F9F3E13" w:rsidR="00843FE4" w:rsidRPr="00D15292" w:rsidRDefault="00843FE4" w:rsidP="00874099">
      <w:pPr>
        <w:rPr>
          <w:rFonts w:ascii="Aptos Narrow" w:hAnsi="Aptos Narrow"/>
          <w:b/>
          <w:bCs/>
          <w:color w:val="000000"/>
        </w:rPr>
      </w:pPr>
      <w:r w:rsidRPr="00CC5A60">
        <w:rPr>
          <w:rFonts w:ascii="Aptos Narrow" w:hAnsi="Aptos Narrow"/>
          <w:color w:val="000000"/>
        </w:rPr>
        <w:t xml:space="preserve">Now, </w:t>
      </w:r>
      <w:r w:rsidR="00744F82" w:rsidRPr="00CC5A60">
        <w:rPr>
          <w:rFonts w:ascii="Aptos Narrow" w:hAnsi="Aptos Narrow"/>
          <w:color w:val="000000"/>
        </w:rPr>
        <w:t>let’s</w:t>
      </w:r>
      <w:r w:rsidRPr="00CC5A60">
        <w:rPr>
          <w:rFonts w:ascii="Aptos Narrow" w:hAnsi="Aptos Narrow"/>
          <w:color w:val="000000"/>
        </w:rPr>
        <w:t xml:space="preserve"> say we have invested </w:t>
      </w:r>
      <w:r w:rsidR="00F13593" w:rsidRPr="00CC5A60">
        <w:rPr>
          <w:rFonts w:ascii="Aptos Narrow" w:hAnsi="Aptos Narrow"/>
          <w:b/>
          <w:bCs/>
          <w:color w:val="000000"/>
        </w:rPr>
        <w:t>75</w:t>
      </w:r>
      <w:r w:rsidRPr="00CC5A60">
        <w:rPr>
          <w:rFonts w:ascii="Aptos Narrow" w:hAnsi="Aptos Narrow"/>
          <w:b/>
          <w:bCs/>
          <w:color w:val="000000"/>
        </w:rPr>
        <w:t>%</w:t>
      </w:r>
      <w:r w:rsidRPr="00CC5A60">
        <w:rPr>
          <w:rFonts w:ascii="Aptos Narrow" w:hAnsi="Aptos Narrow"/>
          <w:color w:val="000000"/>
        </w:rPr>
        <w:t xml:space="preserve"> of </w:t>
      </w:r>
      <w:r w:rsidR="00566978" w:rsidRPr="00CC5A60">
        <w:rPr>
          <w:rFonts w:ascii="Aptos Narrow" w:hAnsi="Aptos Narrow"/>
          <w:color w:val="000000"/>
        </w:rPr>
        <w:t>capital</w:t>
      </w:r>
      <w:r w:rsidRPr="00CC5A60">
        <w:rPr>
          <w:rFonts w:ascii="Aptos Narrow" w:hAnsi="Aptos Narrow"/>
          <w:color w:val="000000"/>
        </w:rPr>
        <w:t xml:space="preserve"> in </w:t>
      </w:r>
      <w:r w:rsidRPr="00CC5A60">
        <w:rPr>
          <w:rFonts w:ascii="Aptos Narrow" w:hAnsi="Aptos Narrow"/>
          <w:b/>
          <w:bCs/>
          <w:color w:val="000000"/>
        </w:rPr>
        <w:t>Sec 1</w:t>
      </w:r>
      <w:r w:rsidRPr="00CC5A60">
        <w:rPr>
          <w:rFonts w:ascii="Aptos Narrow" w:hAnsi="Aptos Narrow"/>
          <w:color w:val="000000"/>
        </w:rPr>
        <w:t xml:space="preserve"> and the remaining </w:t>
      </w:r>
      <w:r w:rsidR="00F13593" w:rsidRPr="00CC5A60">
        <w:rPr>
          <w:rFonts w:ascii="Aptos Narrow" w:hAnsi="Aptos Narrow"/>
          <w:b/>
          <w:bCs/>
          <w:color w:val="000000"/>
        </w:rPr>
        <w:t>25</w:t>
      </w:r>
      <w:r w:rsidRPr="00CC5A60">
        <w:rPr>
          <w:rFonts w:ascii="Aptos Narrow" w:hAnsi="Aptos Narrow"/>
          <w:b/>
          <w:bCs/>
          <w:color w:val="000000"/>
        </w:rPr>
        <w:t>%</w:t>
      </w:r>
      <w:r w:rsidRPr="00CC5A60">
        <w:rPr>
          <w:rFonts w:ascii="Aptos Narrow" w:hAnsi="Aptos Narrow"/>
          <w:color w:val="000000"/>
        </w:rPr>
        <w:t xml:space="preserve"> in </w:t>
      </w:r>
      <w:r w:rsidRPr="00CC5A60">
        <w:rPr>
          <w:rFonts w:ascii="Aptos Narrow" w:hAnsi="Aptos Narrow"/>
          <w:b/>
          <w:bCs/>
          <w:color w:val="000000"/>
        </w:rPr>
        <w:t>Sec 2</w:t>
      </w:r>
    </w:p>
    <w:p w14:paraId="735BDA7F" w14:textId="7B1D5AE8" w:rsidR="00566978" w:rsidRPr="00CC5A60" w:rsidRDefault="00566978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the expected return </w:t>
      </w:r>
      <m:oMath>
        <m:r>
          <w:rPr>
            <w:rFonts w:ascii="Cambria Math" w:hAnsi="Cambria Math"/>
            <w:color w:val="000000"/>
          </w:rPr>
          <m:t>E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r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Pr="00CC5A60">
        <w:rPr>
          <w:rFonts w:ascii="Aptos Narrow" w:hAnsi="Aptos Narrow"/>
          <w:color w:val="000000"/>
        </w:rPr>
        <w:t xml:space="preserve"> and </w:t>
      </w:r>
    </w:p>
    <w:p w14:paraId="07838ADD" w14:textId="410E00FE" w:rsidR="00843FE4" w:rsidRPr="00CC5A60" w:rsidRDefault="00566978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lastRenderedPageBreak/>
        <w:t xml:space="preserve">Portfolio risk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color w:val="000000"/>
                  </w:rPr>
                  <w:sym w:font="Symbol" w:char="F072"/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1,2</m:t>
                </m:r>
              </m:sub>
            </m:sSub>
          </m:e>
        </m:rad>
      </m:oMath>
    </w:p>
    <w:p w14:paraId="7DB9F3E9" w14:textId="5CAF1CA3" w:rsidR="00843FE4" w:rsidRPr="00CC5A60" w:rsidRDefault="00843FE4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Substituting the values in the above equations</w:t>
      </w:r>
    </w:p>
    <w:p w14:paraId="2D40EC98" w14:textId="355E8AA6" w:rsidR="00843FE4" w:rsidRPr="00CC5A60" w:rsidRDefault="005A37CA" w:rsidP="00874099">
      <w:pPr>
        <w:rPr>
          <w:rFonts w:ascii="Aptos Narrow" w:hAnsi="Aptos Narrow"/>
          <w:b/>
          <w:bCs/>
          <w:color w:val="000000"/>
        </w:rPr>
      </w:pPr>
      <w:r w:rsidRPr="00CC5A60">
        <w:rPr>
          <w:rFonts w:ascii="Aptos Narrow" w:hAnsi="Aptos Narrow"/>
          <w:color w:val="000000"/>
        </w:rPr>
        <w:t>The expected</w:t>
      </w:r>
      <w:r w:rsidR="00843FE4" w:rsidRPr="00CC5A60">
        <w:rPr>
          <w:rFonts w:ascii="Aptos Narrow" w:hAnsi="Aptos Narrow"/>
          <w:color w:val="000000"/>
        </w:rPr>
        <w:t xml:space="preserve"> return of the portfolio is </w:t>
      </w:r>
      <w:r w:rsidR="00843FE4" w:rsidRPr="00CC5A60">
        <w:rPr>
          <w:rFonts w:ascii="Aptos Narrow" w:hAnsi="Aptos Narrow"/>
          <w:b/>
          <w:bCs/>
          <w:color w:val="000000"/>
        </w:rPr>
        <w:t>7.</w:t>
      </w:r>
      <w:r w:rsidR="00F13593" w:rsidRPr="00CC5A60">
        <w:rPr>
          <w:rFonts w:ascii="Aptos Narrow" w:hAnsi="Aptos Narrow"/>
          <w:b/>
          <w:bCs/>
          <w:color w:val="000000"/>
        </w:rPr>
        <w:t>18</w:t>
      </w:r>
      <w:r w:rsidR="00843FE4" w:rsidRPr="00CC5A60">
        <w:rPr>
          <w:rFonts w:ascii="Aptos Narrow" w:hAnsi="Aptos Narrow"/>
          <w:b/>
          <w:bCs/>
          <w:color w:val="000000"/>
        </w:rPr>
        <w:t>%</w:t>
      </w:r>
      <w:r w:rsidRPr="00CC5A60">
        <w:rPr>
          <w:rFonts w:ascii="Aptos Narrow" w:hAnsi="Aptos Narrow"/>
          <w:b/>
          <w:bCs/>
          <w:color w:val="000000"/>
        </w:rPr>
        <w:t>,</w:t>
      </w:r>
      <w:r w:rsidR="00843FE4" w:rsidRPr="00CC5A60">
        <w:rPr>
          <w:rFonts w:ascii="Aptos Narrow" w:hAnsi="Aptos Narrow"/>
          <w:b/>
          <w:bCs/>
          <w:color w:val="000000"/>
        </w:rPr>
        <w:t xml:space="preserve"> </w:t>
      </w:r>
      <w:r w:rsidR="00843FE4" w:rsidRPr="00CC5A60">
        <w:rPr>
          <w:rFonts w:ascii="Aptos Narrow" w:hAnsi="Aptos Narrow"/>
          <w:color w:val="000000"/>
        </w:rPr>
        <w:t>and</w:t>
      </w:r>
      <w:r w:rsidR="00F13593" w:rsidRPr="00CC5A60">
        <w:rPr>
          <w:rFonts w:ascii="Aptos Narrow" w:hAnsi="Aptos Narrow"/>
          <w:color w:val="000000"/>
        </w:rPr>
        <w:t xml:space="preserve"> portfolio risk is </w:t>
      </w:r>
      <w:r w:rsidR="00F13593" w:rsidRPr="00CC5A60">
        <w:rPr>
          <w:rFonts w:ascii="Aptos Narrow" w:hAnsi="Aptos Narrow"/>
          <w:b/>
          <w:bCs/>
          <w:color w:val="000000"/>
        </w:rPr>
        <w:t>8.38%</w:t>
      </w:r>
    </w:p>
    <w:p w14:paraId="5ED7CFF2" w14:textId="77777777" w:rsidR="00E1600C" w:rsidRPr="00CC5A60" w:rsidRDefault="00E1600C" w:rsidP="00874099">
      <w:pPr>
        <w:rPr>
          <w:rFonts w:ascii="Aptos Narrow" w:hAnsi="Aptos Narrow"/>
          <w:b/>
          <w:bCs/>
          <w:color w:val="000000"/>
        </w:rPr>
      </w:pPr>
    </w:p>
    <w:p w14:paraId="1940D1DD" w14:textId="173B507D" w:rsidR="00566978" w:rsidRPr="00CC5A60" w:rsidRDefault="00566978" w:rsidP="00874099">
      <w:pPr>
        <w:rPr>
          <w:rFonts w:ascii="Aptos Narrow" w:hAnsi="Aptos Narrow"/>
          <w:b/>
          <w:bCs/>
          <w:color w:val="000000"/>
        </w:rPr>
      </w:pPr>
      <w:r w:rsidRPr="00CC5A60">
        <w:rPr>
          <w:rFonts w:ascii="Aptos Narrow" w:hAnsi="Aptos Narrow"/>
          <w:color w:val="000000"/>
        </w:rPr>
        <w:sym w:font="Wingdings" w:char="F0E0"/>
      </w:r>
      <w:r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b/>
          <w:bCs/>
          <w:color w:val="000000"/>
        </w:rPr>
        <w:t>Scenario 3</w:t>
      </w:r>
    </w:p>
    <w:p w14:paraId="57B21A95" w14:textId="525E685B" w:rsidR="00566978" w:rsidRPr="00CC5A60" w:rsidRDefault="00566978" w:rsidP="00874099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Now, </w:t>
      </w:r>
      <w:r w:rsidR="00744F82" w:rsidRPr="00CC5A60">
        <w:rPr>
          <w:rFonts w:ascii="Aptos Narrow" w:hAnsi="Aptos Narrow"/>
          <w:color w:val="000000"/>
        </w:rPr>
        <w:t>let’s</w:t>
      </w:r>
      <w:r w:rsidRPr="00CC5A60">
        <w:rPr>
          <w:rFonts w:ascii="Aptos Narrow" w:hAnsi="Aptos Narrow"/>
          <w:color w:val="000000"/>
        </w:rPr>
        <w:t xml:space="preserve"> </w:t>
      </w:r>
      <w:r w:rsidR="006D6F2C" w:rsidRPr="00CC5A60">
        <w:rPr>
          <w:rFonts w:ascii="Aptos Narrow" w:hAnsi="Aptos Narrow"/>
          <w:color w:val="000000"/>
        </w:rPr>
        <w:t xml:space="preserve">say we have </w:t>
      </w:r>
      <w:r w:rsidRPr="00CC5A60">
        <w:rPr>
          <w:rFonts w:ascii="Aptos Narrow" w:hAnsi="Aptos Narrow"/>
          <w:color w:val="000000"/>
        </w:rPr>
        <w:t>invest</w:t>
      </w:r>
      <w:r w:rsidR="006D6F2C" w:rsidRPr="00CC5A60">
        <w:rPr>
          <w:rFonts w:ascii="Aptos Narrow" w:hAnsi="Aptos Narrow"/>
          <w:color w:val="000000"/>
        </w:rPr>
        <w:t>ed</w:t>
      </w:r>
      <w:r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b/>
          <w:bCs/>
          <w:color w:val="000000"/>
        </w:rPr>
        <w:t>53%</w:t>
      </w:r>
      <w:r w:rsidRPr="00CC5A60">
        <w:rPr>
          <w:rFonts w:ascii="Aptos Narrow" w:hAnsi="Aptos Narrow"/>
          <w:color w:val="000000"/>
        </w:rPr>
        <w:t xml:space="preserve"> of capital in </w:t>
      </w:r>
      <w:r w:rsidRPr="00CC5A60">
        <w:rPr>
          <w:rFonts w:ascii="Aptos Narrow" w:hAnsi="Aptos Narrow"/>
          <w:b/>
          <w:bCs/>
          <w:color w:val="000000"/>
        </w:rPr>
        <w:t>Sec 1</w:t>
      </w:r>
      <w:r w:rsidRPr="00CC5A60">
        <w:rPr>
          <w:rFonts w:ascii="Aptos Narrow" w:hAnsi="Aptos Narrow"/>
          <w:color w:val="000000"/>
        </w:rPr>
        <w:t xml:space="preserve">, </w:t>
      </w:r>
      <w:r w:rsidRPr="00CC5A60">
        <w:rPr>
          <w:rFonts w:ascii="Aptos Narrow" w:hAnsi="Aptos Narrow"/>
          <w:b/>
          <w:bCs/>
          <w:color w:val="000000"/>
        </w:rPr>
        <w:t>37%</w:t>
      </w:r>
      <w:r w:rsidRPr="00CC5A60">
        <w:rPr>
          <w:rFonts w:ascii="Aptos Narrow" w:hAnsi="Aptos Narrow"/>
          <w:color w:val="000000"/>
        </w:rPr>
        <w:t xml:space="preserve"> of capital in </w:t>
      </w:r>
      <w:r w:rsidRPr="00CC5A60">
        <w:rPr>
          <w:rFonts w:ascii="Aptos Narrow" w:hAnsi="Aptos Narrow"/>
          <w:b/>
          <w:bCs/>
          <w:color w:val="000000"/>
        </w:rPr>
        <w:t>Sec 2</w:t>
      </w:r>
      <w:r w:rsidR="006D6F2C" w:rsidRPr="00CC5A60">
        <w:rPr>
          <w:rFonts w:ascii="Aptos Narrow" w:hAnsi="Aptos Narrow"/>
          <w:b/>
          <w:bCs/>
          <w:color w:val="000000"/>
        </w:rPr>
        <w:t>,</w:t>
      </w:r>
      <w:r w:rsidRPr="00CC5A60">
        <w:rPr>
          <w:rFonts w:ascii="Aptos Narrow" w:hAnsi="Aptos Narrow"/>
          <w:color w:val="000000"/>
        </w:rPr>
        <w:t xml:space="preserve"> and </w:t>
      </w:r>
      <w:r w:rsidR="006D6F2C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 xml:space="preserve">remaining </w:t>
      </w:r>
      <w:r w:rsidRPr="00CC5A60">
        <w:rPr>
          <w:rFonts w:ascii="Aptos Narrow" w:hAnsi="Aptos Narrow"/>
          <w:b/>
          <w:bCs/>
          <w:color w:val="000000"/>
        </w:rPr>
        <w:t>10%</w:t>
      </w:r>
      <w:r w:rsidRPr="00CC5A60">
        <w:rPr>
          <w:rFonts w:ascii="Aptos Narrow" w:hAnsi="Aptos Narrow"/>
          <w:color w:val="000000"/>
        </w:rPr>
        <w:t xml:space="preserve"> of capital in </w:t>
      </w:r>
      <w:r w:rsidRPr="00CC5A60">
        <w:rPr>
          <w:rFonts w:ascii="Aptos Narrow" w:hAnsi="Aptos Narrow"/>
          <w:b/>
          <w:bCs/>
          <w:color w:val="000000"/>
        </w:rPr>
        <w:t>Sec 6</w:t>
      </w:r>
    </w:p>
    <w:p w14:paraId="4750AFA9" w14:textId="7A43B413" w:rsidR="00566978" w:rsidRPr="00CC5A60" w:rsidRDefault="00566978" w:rsidP="00566978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the expected return </w:t>
      </w:r>
      <m:oMath>
        <m:r>
          <w:rPr>
            <w:rFonts w:ascii="Cambria Math" w:hAnsi="Cambria Math"/>
            <w:color w:val="000000"/>
          </w:rPr>
          <m:t>E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r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6</m:t>
            </m:r>
          </m:sub>
        </m:sSub>
      </m:oMath>
      <w:r w:rsidRPr="00CC5A60">
        <w:rPr>
          <w:rFonts w:ascii="Aptos Narrow" w:hAnsi="Aptos Narrow"/>
          <w:color w:val="000000"/>
        </w:rPr>
        <w:t xml:space="preserve"> and </w:t>
      </w:r>
    </w:p>
    <w:p w14:paraId="646237E2" w14:textId="163A8C98" w:rsidR="00566978" w:rsidRPr="00CC5A60" w:rsidRDefault="00566978" w:rsidP="00566978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Portfolio risk</w:t>
      </w:r>
      <w:r w:rsidR="00037D8F">
        <w:rPr>
          <w:rFonts w:ascii="Aptos Narrow" w:hAnsi="Aptos Narrow"/>
          <w:color w:val="000000"/>
        </w:rPr>
        <w:t xml:space="preserve"> (from Question 3)</w:t>
      </w:r>
    </w:p>
    <w:p w14:paraId="7A128D9F" w14:textId="5D0EB57E" w:rsidR="00E1600C" w:rsidRPr="00D8658C" w:rsidRDefault="00000000" w:rsidP="00566978">
      <w:pPr>
        <w:rPr>
          <w:rFonts w:ascii="Aptos Narrow" w:hAnsi="Aptos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4A58D2C" w14:textId="77777777" w:rsidR="00D8658C" w:rsidRPr="00CC5A60" w:rsidRDefault="00D8658C" w:rsidP="00566978">
      <w:pPr>
        <w:rPr>
          <w:rFonts w:ascii="Aptos Narrow" w:hAnsi="Aptos Narrow"/>
        </w:rPr>
      </w:pPr>
    </w:p>
    <w:p w14:paraId="18E273BF" w14:textId="77777777" w:rsidR="00E1600C" w:rsidRPr="00CC5A60" w:rsidRDefault="00E1600C" w:rsidP="00E1600C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Substituting the values in the above equations</w:t>
      </w:r>
    </w:p>
    <w:p w14:paraId="355E8C0F" w14:textId="7160E587" w:rsidR="00C658F7" w:rsidRDefault="006D6F2C" w:rsidP="00E1600C">
      <w:pPr>
        <w:rPr>
          <w:rFonts w:ascii="Aptos Narrow" w:hAnsi="Aptos Narrow"/>
          <w:b/>
          <w:bCs/>
          <w:color w:val="000000"/>
        </w:rPr>
      </w:pPr>
      <w:r w:rsidRPr="00CC5A60">
        <w:rPr>
          <w:rFonts w:ascii="Aptos Narrow" w:hAnsi="Aptos Narrow"/>
          <w:color w:val="000000"/>
        </w:rPr>
        <w:t>The expected</w:t>
      </w:r>
      <w:r w:rsidR="00E1600C" w:rsidRPr="00CC5A60">
        <w:rPr>
          <w:rFonts w:ascii="Aptos Narrow" w:hAnsi="Aptos Narrow"/>
          <w:color w:val="000000"/>
        </w:rPr>
        <w:t xml:space="preserve"> return of the portfolio is </w:t>
      </w:r>
      <w:r w:rsidR="00E1600C" w:rsidRPr="00CC5A60">
        <w:rPr>
          <w:rFonts w:ascii="Aptos Narrow" w:hAnsi="Aptos Narrow"/>
          <w:b/>
          <w:bCs/>
          <w:color w:val="000000"/>
        </w:rPr>
        <w:t>7.20%</w:t>
      </w:r>
      <w:r w:rsidRPr="00CC5A60">
        <w:rPr>
          <w:rFonts w:ascii="Aptos Narrow" w:hAnsi="Aptos Narrow"/>
          <w:b/>
          <w:bCs/>
          <w:color w:val="000000"/>
        </w:rPr>
        <w:t>,</w:t>
      </w:r>
      <w:r w:rsidR="00E1600C" w:rsidRPr="00CC5A60">
        <w:rPr>
          <w:rFonts w:ascii="Aptos Narrow" w:hAnsi="Aptos Narrow"/>
          <w:b/>
          <w:bCs/>
          <w:color w:val="000000"/>
        </w:rPr>
        <w:t xml:space="preserve"> </w:t>
      </w:r>
      <w:r w:rsidR="00E1600C" w:rsidRPr="00CC5A60">
        <w:rPr>
          <w:rFonts w:ascii="Aptos Narrow" w:hAnsi="Aptos Narrow"/>
          <w:color w:val="000000"/>
        </w:rPr>
        <w:t xml:space="preserve">and portfolio risk is </w:t>
      </w:r>
      <w:r w:rsidR="00E1600C" w:rsidRPr="00CC5A60">
        <w:rPr>
          <w:rFonts w:ascii="Aptos Narrow" w:hAnsi="Aptos Narrow"/>
          <w:b/>
          <w:bCs/>
          <w:color w:val="000000"/>
        </w:rPr>
        <w:t>8%.</w:t>
      </w:r>
    </w:p>
    <w:p w14:paraId="4D014ACA" w14:textId="77777777" w:rsidR="00D8658C" w:rsidRPr="00CC5A60" w:rsidRDefault="00D8658C" w:rsidP="00E1600C">
      <w:pPr>
        <w:rPr>
          <w:rFonts w:ascii="Aptos Narrow" w:hAnsi="Aptos Narrow"/>
          <w:b/>
          <w:bCs/>
          <w:color w:val="000000"/>
        </w:rPr>
      </w:pPr>
    </w:p>
    <w:p w14:paraId="018887AA" w14:textId="7EA085D9" w:rsidR="00D8658C" w:rsidRDefault="006D6F2C" w:rsidP="00E1600C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When</w:t>
      </w:r>
      <w:r w:rsidR="00C407CF" w:rsidRPr="00CC5A60">
        <w:rPr>
          <w:rFonts w:ascii="Aptos Narrow" w:hAnsi="Aptos Narrow"/>
          <w:color w:val="000000"/>
        </w:rPr>
        <w:t xml:space="preserve"> we compare </w:t>
      </w:r>
      <w:r w:rsidRPr="00CC5A60">
        <w:rPr>
          <w:rFonts w:ascii="Aptos Narrow" w:hAnsi="Aptos Narrow"/>
          <w:color w:val="000000"/>
        </w:rPr>
        <w:t xml:space="preserve">the </w:t>
      </w:r>
      <w:r w:rsidR="00C407CF" w:rsidRPr="00CC5A60">
        <w:rPr>
          <w:rFonts w:ascii="Aptos Narrow" w:hAnsi="Aptos Narrow"/>
          <w:color w:val="000000"/>
        </w:rPr>
        <w:t xml:space="preserve">above </w:t>
      </w:r>
      <w:r w:rsidRPr="00CC5A60">
        <w:rPr>
          <w:rFonts w:ascii="Aptos Narrow" w:hAnsi="Aptos Narrow"/>
          <w:color w:val="000000"/>
        </w:rPr>
        <w:t>three</w:t>
      </w:r>
      <w:r w:rsidR="00C407CF" w:rsidRPr="00CC5A60">
        <w:rPr>
          <w:rFonts w:ascii="Aptos Narrow" w:hAnsi="Aptos Narrow"/>
          <w:color w:val="000000"/>
        </w:rPr>
        <w:t xml:space="preserve"> scenarios, </w:t>
      </w:r>
      <w:r w:rsidR="00391094" w:rsidRPr="00CC5A60">
        <w:rPr>
          <w:rFonts w:ascii="Aptos Narrow" w:hAnsi="Aptos Narrow"/>
          <w:color w:val="000000"/>
        </w:rPr>
        <w:t>in scenario 2</w:t>
      </w:r>
      <w:r w:rsidR="00391094">
        <w:rPr>
          <w:rFonts w:ascii="Aptos Narrow" w:hAnsi="Aptos Narrow"/>
          <w:color w:val="000000"/>
        </w:rPr>
        <w:t xml:space="preserve">, </w:t>
      </w:r>
      <w:r w:rsidRPr="00CC5A60">
        <w:rPr>
          <w:rFonts w:ascii="Aptos Narrow" w:hAnsi="Aptos Narrow"/>
          <w:color w:val="000000"/>
        </w:rPr>
        <w:t xml:space="preserve">the </w:t>
      </w:r>
      <w:r w:rsidR="00C407CF" w:rsidRPr="00CC5A60">
        <w:rPr>
          <w:rFonts w:ascii="Aptos Narrow" w:hAnsi="Aptos Narrow"/>
          <w:color w:val="000000"/>
        </w:rPr>
        <w:t>expected return increased</w:t>
      </w:r>
      <w:r w:rsidRPr="00CC5A60">
        <w:rPr>
          <w:rFonts w:ascii="Aptos Narrow" w:hAnsi="Aptos Narrow"/>
          <w:color w:val="000000"/>
        </w:rPr>
        <w:t>,</w:t>
      </w:r>
      <w:r w:rsidR="00C407CF"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color w:val="000000"/>
        </w:rPr>
        <w:t>and</w:t>
      </w:r>
      <w:r w:rsidR="00C407CF" w:rsidRPr="00CC5A60">
        <w:rPr>
          <w:rFonts w:ascii="Aptos Narrow" w:hAnsi="Aptos Narrow"/>
          <w:color w:val="000000"/>
        </w:rPr>
        <w:t xml:space="preserve"> portfolio risk</w:t>
      </w:r>
      <w:r w:rsidRPr="00CC5A60">
        <w:rPr>
          <w:rFonts w:ascii="Aptos Narrow" w:hAnsi="Aptos Narrow"/>
          <w:color w:val="000000"/>
        </w:rPr>
        <w:t xml:space="preserve"> decreased</w:t>
      </w:r>
      <w:r w:rsidR="00C407CF" w:rsidRPr="00CC5A60">
        <w:rPr>
          <w:rFonts w:ascii="Aptos Narrow" w:hAnsi="Aptos Narrow"/>
          <w:color w:val="000000"/>
        </w:rPr>
        <w:t xml:space="preserve"> compared to scenario 1. In scenario 3</w:t>
      </w:r>
      <w:r w:rsidRPr="00CC5A60">
        <w:rPr>
          <w:rFonts w:ascii="Aptos Narrow" w:hAnsi="Aptos Narrow"/>
          <w:color w:val="000000"/>
        </w:rPr>
        <w:t>,</w:t>
      </w:r>
      <w:r w:rsidR="00C407CF"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color w:val="000000"/>
        </w:rPr>
        <w:t xml:space="preserve">the </w:t>
      </w:r>
      <w:r w:rsidR="00C407CF" w:rsidRPr="00CC5A60">
        <w:rPr>
          <w:rFonts w:ascii="Aptos Narrow" w:hAnsi="Aptos Narrow"/>
          <w:color w:val="000000"/>
        </w:rPr>
        <w:t xml:space="preserve">expected return further </w:t>
      </w:r>
      <w:r w:rsidRPr="00CC5A60">
        <w:rPr>
          <w:rFonts w:ascii="Aptos Narrow" w:hAnsi="Aptos Narrow"/>
          <w:color w:val="000000"/>
        </w:rPr>
        <w:t>increased,</w:t>
      </w:r>
      <w:r w:rsidR="00C407CF"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color w:val="000000"/>
        </w:rPr>
        <w:t>and risk further reduced</w:t>
      </w:r>
      <w:r w:rsidR="005E35D0" w:rsidRPr="00CC5A60">
        <w:rPr>
          <w:rFonts w:ascii="Aptos Narrow" w:hAnsi="Aptos Narrow"/>
          <w:color w:val="000000"/>
        </w:rPr>
        <w:t xml:space="preserve"> </w:t>
      </w:r>
      <w:r w:rsidR="00C407CF" w:rsidRPr="00CC5A60">
        <w:rPr>
          <w:rFonts w:ascii="Aptos Narrow" w:hAnsi="Aptos Narrow"/>
          <w:color w:val="000000"/>
        </w:rPr>
        <w:t>compared to scenario 2.</w:t>
      </w:r>
      <w:r w:rsidR="005E35D0"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color w:val="000000"/>
        </w:rPr>
        <w:t xml:space="preserve">By observation, </w:t>
      </w:r>
      <w:r w:rsidR="00744F82" w:rsidRPr="00CC5A60">
        <w:rPr>
          <w:rFonts w:ascii="Aptos Narrow" w:hAnsi="Aptos Narrow"/>
          <w:color w:val="000000"/>
        </w:rPr>
        <w:t>it’s</w:t>
      </w:r>
      <w:r w:rsidR="005E35D0" w:rsidRPr="00CC5A60">
        <w:rPr>
          <w:rFonts w:ascii="Aptos Narrow" w:hAnsi="Aptos Narrow"/>
          <w:color w:val="000000"/>
        </w:rPr>
        <w:t xml:space="preserve"> </w:t>
      </w:r>
      <w:r w:rsidRPr="00CC5A60">
        <w:rPr>
          <w:rFonts w:ascii="Aptos Narrow" w:hAnsi="Aptos Narrow"/>
          <w:color w:val="000000"/>
        </w:rPr>
        <w:t>evident</w:t>
      </w:r>
      <w:r w:rsidR="005E35D0" w:rsidRPr="00CC5A60">
        <w:rPr>
          <w:rFonts w:ascii="Aptos Narrow" w:hAnsi="Aptos Narrow"/>
          <w:color w:val="000000"/>
        </w:rPr>
        <w:t xml:space="preserve"> that risk </w:t>
      </w:r>
      <w:r w:rsidRPr="00CC5A60">
        <w:rPr>
          <w:rFonts w:ascii="Aptos Narrow" w:hAnsi="Aptos Narrow"/>
          <w:color w:val="000000"/>
        </w:rPr>
        <w:t>is</w:t>
      </w:r>
      <w:r w:rsidR="005E35D0" w:rsidRPr="00CC5A60">
        <w:rPr>
          <w:rFonts w:ascii="Aptos Narrow" w:hAnsi="Aptos Narrow"/>
          <w:color w:val="000000"/>
        </w:rPr>
        <w:t xml:space="preserve"> reduced when investments are diversified.</w:t>
      </w:r>
    </w:p>
    <w:p w14:paraId="33BB5308" w14:textId="77777777" w:rsidR="00D8658C" w:rsidRPr="00CC5A60" w:rsidRDefault="00D8658C" w:rsidP="00E1600C">
      <w:pPr>
        <w:rPr>
          <w:rFonts w:ascii="Aptos Narrow" w:hAnsi="Aptos Narrow"/>
          <w:color w:val="000000"/>
        </w:rPr>
      </w:pPr>
    </w:p>
    <w:p w14:paraId="7E015480" w14:textId="321D0AA6" w:rsidR="005E35D0" w:rsidRPr="00CC5A60" w:rsidRDefault="005E35D0" w:rsidP="00E1600C">
      <w:pPr>
        <w:rPr>
          <w:rFonts w:ascii="Aptos Narrow" w:hAnsi="Aptos Narrow"/>
          <w:b/>
          <w:bCs/>
          <w:color w:val="000000"/>
        </w:rPr>
      </w:pPr>
      <w:r w:rsidRPr="00CC5A60">
        <w:rPr>
          <w:rFonts w:ascii="Aptos Narrow" w:hAnsi="Aptos Narrow"/>
          <w:b/>
          <w:bCs/>
          <w:color w:val="000000"/>
        </w:rPr>
        <w:t>Rationale</w:t>
      </w:r>
    </w:p>
    <w:p w14:paraId="41D51F24" w14:textId="2D36AE40" w:rsidR="005E35D0" w:rsidRPr="00CC5A60" w:rsidRDefault="00B8321C" w:rsidP="00E1600C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Before understanding the rationale behind the risk reduction due to diversification, </w:t>
      </w:r>
      <w:r w:rsidR="00744F82" w:rsidRPr="00CC5A60">
        <w:rPr>
          <w:rFonts w:ascii="Aptos Narrow" w:hAnsi="Aptos Narrow"/>
          <w:color w:val="000000"/>
        </w:rPr>
        <w:t>let’s</w:t>
      </w:r>
      <w:r w:rsidRPr="00CC5A60">
        <w:rPr>
          <w:rFonts w:ascii="Aptos Narrow" w:hAnsi="Aptos Narrow"/>
          <w:color w:val="000000"/>
        </w:rPr>
        <w:t xml:space="preserve"> observe the formulae of </w:t>
      </w:r>
      <w:r w:rsidR="0090101F" w:rsidRPr="00CC5A60">
        <w:rPr>
          <w:rFonts w:ascii="Aptos Narrow" w:hAnsi="Aptos Narrow"/>
          <w:color w:val="000000"/>
        </w:rPr>
        <w:t xml:space="preserve">the </w:t>
      </w:r>
      <w:r w:rsidRPr="00CC5A60">
        <w:rPr>
          <w:rFonts w:ascii="Aptos Narrow" w:hAnsi="Aptos Narrow"/>
          <w:color w:val="000000"/>
        </w:rPr>
        <w:t xml:space="preserve">Expected return of a portfolio and </w:t>
      </w:r>
      <w:r w:rsidR="006D6F2C" w:rsidRPr="00CC5A60">
        <w:rPr>
          <w:rFonts w:ascii="Aptos Narrow" w:hAnsi="Aptos Narrow"/>
          <w:color w:val="000000"/>
        </w:rPr>
        <w:t>variance</w:t>
      </w:r>
      <w:r w:rsidRPr="00CC5A60">
        <w:rPr>
          <w:rFonts w:ascii="Aptos Narrow" w:hAnsi="Aptos Narrow"/>
          <w:color w:val="000000"/>
        </w:rPr>
        <w:t xml:space="preserve"> of a portfolio</w:t>
      </w:r>
      <w:r w:rsidR="0044196F" w:rsidRPr="00CC5A60">
        <w:rPr>
          <w:rFonts w:ascii="Aptos Narrow" w:hAnsi="Aptos Narrow"/>
          <w:color w:val="000000"/>
        </w:rPr>
        <w:t xml:space="preserve"> for a moment.</w:t>
      </w:r>
    </w:p>
    <w:p w14:paraId="4FD53F30" w14:textId="38D49F99" w:rsidR="005E35D0" w:rsidRPr="00CC5A60" w:rsidRDefault="0044196F" w:rsidP="00E1600C">
      <w:pPr>
        <w:rPr>
          <w:rFonts w:ascii="Aptos Narrow" w:hAnsi="Aptos Narrow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2</m:t>
              </m:r>
            </m:sub>
          </m:sSub>
        </m:oMath>
      </m:oMathPara>
    </w:p>
    <w:p w14:paraId="78F1192B" w14:textId="16ECBC35" w:rsidR="0044196F" w:rsidRPr="00AF1C0C" w:rsidRDefault="00000000" w:rsidP="00E1600C">
      <w:pPr>
        <w:rPr>
          <w:rFonts w:ascii="Aptos Narrow" w:hAnsi="Aptos Narrow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4F2FE6D" w14:textId="05562EF5" w:rsidR="00AF1C0C" w:rsidRPr="00AF1C0C" w:rsidRDefault="00AF1C0C" w:rsidP="00E1600C">
      <w:pPr>
        <w:rPr>
          <w:rFonts w:ascii="Aptos Narrow" w:hAnsi="Aptos Narrow"/>
        </w:rPr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971C9E8" w14:textId="77777777" w:rsidR="00AF1C0C" w:rsidRPr="00AF1C0C" w:rsidRDefault="00AF1C0C" w:rsidP="00E1600C">
      <w:pPr>
        <w:rPr>
          <w:rFonts w:ascii="Aptos Narrow" w:hAnsi="Aptos Narrow"/>
          <w:color w:val="000000"/>
        </w:rPr>
      </w:pPr>
    </w:p>
    <w:p w14:paraId="5A48DD4A" w14:textId="579552E1" w:rsidR="0044196F" w:rsidRPr="00CC5A60" w:rsidRDefault="0090101F" w:rsidP="00566978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>The expected</w:t>
      </w:r>
      <w:r w:rsidR="0044196F" w:rsidRPr="00CC5A60">
        <w:rPr>
          <w:rFonts w:ascii="Aptos Narrow" w:hAnsi="Aptos Narrow"/>
          <w:color w:val="000000"/>
        </w:rPr>
        <w:t xml:space="preserve"> return of a portfolio is nothing but the weighted average of individual </w:t>
      </w:r>
      <w:r w:rsidR="00744F82" w:rsidRPr="00CC5A60">
        <w:rPr>
          <w:rFonts w:ascii="Aptos Narrow" w:hAnsi="Aptos Narrow"/>
          <w:color w:val="000000"/>
        </w:rPr>
        <w:t>asset’s</w:t>
      </w:r>
      <w:r w:rsidR="0044196F" w:rsidRPr="00CC5A60">
        <w:rPr>
          <w:rFonts w:ascii="Aptos Narrow" w:hAnsi="Aptos Narrow"/>
          <w:color w:val="000000"/>
        </w:rPr>
        <w:t xml:space="preserve"> expected return. However, </w:t>
      </w:r>
      <w:r w:rsidRPr="00CC5A60">
        <w:rPr>
          <w:rFonts w:ascii="Aptos Narrow" w:hAnsi="Aptos Narrow"/>
          <w:color w:val="000000"/>
        </w:rPr>
        <w:t xml:space="preserve">the </w:t>
      </w:r>
      <w:r w:rsidR="006D6F2C" w:rsidRPr="00CC5A60">
        <w:rPr>
          <w:rFonts w:ascii="Aptos Narrow" w:hAnsi="Aptos Narrow"/>
          <w:color w:val="000000"/>
        </w:rPr>
        <w:t>variance</w:t>
      </w:r>
      <w:r w:rsidR="0044196F" w:rsidRPr="00CC5A60">
        <w:rPr>
          <w:rFonts w:ascii="Aptos Narrow" w:hAnsi="Aptos Narrow"/>
          <w:color w:val="000000"/>
        </w:rPr>
        <w:t xml:space="preserve"> of a portfolio is, unlike the expected return, </w:t>
      </w:r>
      <w:r w:rsidRPr="00CC5A60">
        <w:rPr>
          <w:rFonts w:ascii="Aptos Narrow" w:hAnsi="Aptos Narrow"/>
          <w:color w:val="000000"/>
        </w:rPr>
        <w:t xml:space="preserve">the </w:t>
      </w:r>
      <w:r w:rsidR="0044196F" w:rsidRPr="00CC5A60">
        <w:rPr>
          <w:rFonts w:ascii="Aptos Narrow" w:hAnsi="Aptos Narrow"/>
          <w:color w:val="000000"/>
        </w:rPr>
        <w:t>weighted sum of covariances</w:t>
      </w:r>
      <w:r w:rsidRPr="00CC5A60">
        <w:rPr>
          <w:rFonts w:ascii="Aptos Narrow" w:hAnsi="Aptos Narrow"/>
          <w:color w:val="000000"/>
        </w:rPr>
        <w:t>,</w:t>
      </w:r>
      <w:r w:rsidR="0044196F" w:rsidRPr="00CC5A60">
        <w:rPr>
          <w:rFonts w:ascii="Aptos Narrow" w:hAnsi="Aptos Narrow"/>
          <w:color w:val="000000"/>
        </w:rPr>
        <w:t xml:space="preserve"> and each weight is the product of </w:t>
      </w:r>
      <w:r w:rsidRPr="00CC5A60">
        <w:rPr>
          <w:rFonts w:ascii="Aptos Narrow" w:hAnsi="Aptos Narrow"/>
          <w:color w:val="000000"/>
        </w:rPr>
        <w:t xml:space="preserve">the </w:t>
      </w:r>
      <w:r w:rsidR="0044196F" w:rsidRPr="00CC5A60">
        <w:rPr>
          <w:rFonts w:ascii="Aptos Narrow" w:hAnsi="Aptos Narrow"/>
          <w:color w:val="000000"/>
        </w:rPr>
        <w:t>proportions of the pair of assets. The covariance matrix we used in question 3 explains the</w:t>
      </w:r>
      <w:r w:rsidR="00F350AD">
        <w:rPr>
          <w:rFonts w:ascii="Aptos Narrow" w:hAnsi="Aptos Narrow"/>
          <w:color w:val="000000"/>
        </w:rPr>
        <w:t xml:space="preserve"> same</w:t>
      </w:r>
      <w:r w:rsidR="0044196F" w:rsidRPr="00CC5A60">
        <w:rPr>
          <w:rFonts w:ascii="Aptos Narrow" w:hAnsi="Aptos Narrow"/>
          <w:color w:val="000000"/>
        </w:rPr>
        <w:t xml:space="preserve"> even more clearly.</w:t>
      </w:r>
    </w:p>
    <w:p w14:paraId="595CA3C6" w14:textId="45069E30" w:rsidR="00073129" w:rsidRPr="00CC5A60" w:rsidRDefault="0044196F" w:rsidP="00566978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t xml:space="preserve">When we observe the </w:t>
      </w:r>
      <w:r w:rsidR="00073129" w:rsidRPr="00CC5A60">
        <w:rPr>
          <w:rFonts w:ascii="Aptos Narrow" w:hAnsi="Aptos Narrow"/>
          <w:color w:val="000000"/>
        </w:rPr>
        <w:t xml:space="preserve">portfolio </w:t>
      </w:r>
      <w:r w:rsidRPr="00CC5A60">
        <w:rPr>
          <w:rFonts w:ascii="Aptos Narrow" w:hAnsi="Aptos Narrow"/>
          <w:color w:val="000000"/>
        </w:rPr>
        <w:t xml:space="preserve">variance formula, we </w:t>
      </w:r>
      <w:r w:rsidR="00073129" w:rsidRPr="00CC5A60">
        <w:rPr>
          <w:rFonts w:ascii="Aptos Narrow" w:hAnsi="Aptos Narrow"/>
          <w:color w:val="000000"/>
        </w:rPr>
        <w:t>can see</w:t>
      </w:r>
      <w:r w:rsidRPr="00CC5A60">
        <w:rPr>
          <w:rFonts w:ascii="Aptos Narrow" w:hAnsi="Aptos Narrow"/>
          <w:color w:val="000000"/>
        </w:rPr>
        <w:t xml:space="preserve"> that</w:t>
      </w:r>
      <w:r w:rsidR="0090101F" w:rsidRPr="00CC5A60">
        <w:rPr>
          <w:rFonts w:ascii="Aptos Narrow" w:hAnsi="Aptos Narrow"/>
          <w:color w:val="000000"/>
        </w:rPr>
        <w:t>, with</w:t>
      </w:r>
      <w:r w:rsidRPr="00CC5A60">
        <w:rPr>
          <w:rFonts w:ascii="Aptos Narrow" w:hAnsi="Aptos Narrow"/>
          <w:color w:val="000000"/>
        </w:rPr>
        <w:t xml:space="preserve"> weights </w:t>
      </w:r>
      <w:r w:rsidR="00073129" w:rsidRPr="00CC5A60">
        <w:rPr>
          <w:rFonts w:ascii="Aptos Narrow" w:hAnsi="Aptos Narrow"/>
          <w:color w:val="000000"/>
        </w:rPr>
        <w:t>being</w:t>
      </w:r>
      <w:r w:rsidRPr="00CC5A60">
        <w:rPr>
          <w:rFonts w:ascii="Aptos Narrow" w:hAnsi="Aptos Narrow"/>
          <w:color w:val="000000"/>
        </w:rPr>
        <w:t xml:space="preserve"> </w:t>
      </w:r>
      <w:r w:rsidR="00073129" w:rsidRPr="00CC5A60">
        <w:rPr>
          <w:rFonts w:ascii="Aptos Narrow" w:hAnsi="Aptos Narrow"/>
          <w:color w:val="000000"/>
        </w:rPr>
        <w:t xml:space="preserve">constant, </w:t>
      </w:r>
      <w:r w:rsidR="00916E27">
        <w:rPr>
          <w:rFonts w:ascii="Aptos Narrow" w:hAnsi="Aptos Narrow"/>
          <w:color w:val="000000"/>
        </w:rPr>
        <w:t xml:space="preserve">the </w:t>
      </w:r>
      <w:r w:rsidR="00395A6D">
        <w:rPr>
          <w:rFonts w:ascii="Aptos Narrow" w:hAnsi="Aptos Narrow"/>
          <w:color w:val="000000"/>
        </w:rPr>
        <w:t>variance of the portfolio changes with the change in covariances of the assets</w:t>
      </w:r>
      <w:r w:rsidR="0090101F" w:rsidRPr="00CC5A60">
        <w:rPr>
          <w:rFonts w:ascii="Aptos Narrow" w:hAnsi="Aptos Narrow"/>
          <w:color w:val="000000"/>
        </w:rPr>
        <w:t>,</w:t>
      </w:r>
      <w:r w:rsidR="00073129" w:rsidRPr="00CC5A60">
        <w:rPr>
          <w:rFonts w:ascii="Aptos Narrow" w:hAnsi="Aptos Narrow"/>
          <w:color w:val="000000"/>
        </w:rPr>
        <w:t xml:space="preserve"> and </w:t>
      </w:r>
      <w:r w:rsidR="0090101F" w:rsidRPr="00CC5A60">
        <w:rPr>
          <w:rFonts w:ascii="Aptos Narrow" w:hAnsi="Aptos Narrow"/>
          <w:color w:val="000000"/>
        </w:rPr>
        <w:t xml:space="preserve">the </w:t>
      </w:r>
      <w:r w:rsidR="00073129" w:rsidRPr="00CC5A60">
        <w:rPr>
          <w:rFonts w:ascii="Aptos Narrow" w:hAnsi="Aptos Narrow"/>
          <w:color w:val="000000"/>
        </w:rPr>
        <w:t>covariance between two assets is calculated as below</w:t>
      </w:r>
    </w:p>
    <w:p w14:paraId="74EEFD6A" w14:textId="6BDCEB64" w:rsidR="00073129" w:rsidRPr="00CC5A60" w:rsidRDefault="00073129" w:rsidP="00566978">
      <w:pPr>
        <w:rPr>
          <w:rFonts w:ascii="Aptos Narrow" w:hAnsi="Aptos Narrow"/>
          <w:color w:val="000000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8BA060F" w14:textId="45410F0A" w:rsidR="000A79BD" w:rsidRPr="00CC5A60" w:rsidRDefault="00073129" w:rsidP="00566978">
      <w:pPr>
        <w:rPr>
          <w:rFonts w:ascii="Aptos Narrow" w:hAnsi="Aptos Narrow"/>
          <w:color w:val="000000"/>
        </w:rPr>
      </w:pPr>
      <w:r w:rsidRPr="00CC5A60">
        <w:rPr>
          <w:rFonts w:ascii="Aptos Narrow" w:hAnsi="Aptos Narrow"/>
          <w:color w:val="000000"/>
        </w:rPr>
        <w:lastRenderedPageBreak/>
        <w:t xml:space="preserve">So, other terms being constant, portfolio variance </w:t>
      </w:r>
      <w:r w:rsidR="00F350AD">
        <w:rPr>
          <w:rFonts w:ascii="Aptos Narrow" w:hAnsi="Aptos Narrow"/>
          <w:color w:val="000000"/>
        </w:rPr>
        <w:t>moves proportional to</w:t>
      </w:r>
      <w:r w:rsidRPr="00CC5A60">
        <w:rPr>
          <w:rFonts w:ascii="Aptos Narrow" w:hAnsi="Aptos Narrow"/>
          <w:color w:val="000000"/>
        </w:rPr>
        <w:t xml:space="preserve"> the correlation </w:t>
      </w:r>
      <w:r w:rsidR="00A47698" w:rsidRPr="00CC5A60">
        <w:rPr>
          <w:rFonts w:ascii="Aptos Narrow" w:hAnsi="Aptos Narrow"/>
          <w:color w:val="000000"/>
        </w:rPr>
        <w:t>coefficient (</w:t>
      </w:r>
      <m:oMath>
        <m:r>
          <w:rPr>
            <w:rFonts w:ascii="Cambria Math" w:hAnsi="Cambria Math"/>
          </w:rPr>
          <m:t>ρ</m:t>
        </m:r>
      </m:oMath>
      <w:r w:rsidRPr="00CC5A60">
        <w:rPr>
          <w:rFonts w:ascii="Aptos Narrow" w:hAnsi="Aptos Narrow"/>
          <w:color w:val="000000"/>
        </w:rPr>
        <w:t xml:space="preserve"> )</w:t>
      </w:r>
      <w:r w:rsidR="00173304" w:rsidRPr="00CC5A60">
        <w:rPr>
          <w:rFonts w:ascii="Aptos Narrow" w:hAnsi="Aptos Narrow"/>
          <w:color w:val="000000"/>
        </w:rPr>
        <w:t xml:space="preserve">. </w:t>
      </w:r>
      <w:r w:rsidR="00F350AD">
        <w:rPr>
          <w:rFonts w:ascii="Aptos Narrow" w:hAnsi="Aptos Narrow"/>
          <w:color w:val="000000"/>
        </w:rPr>
        <w:t>I</w:t>
      </w:r>
      <w:r w:rsidR="00AF1C0C">
        <w:rPr>
          <w:rFonts w:ascii="Aptos Narrow" w:hAnsi="Aptos Narrow"/>
          <w:color w:val="000000"/>
        </w:rPr>
        <w:t>f we see scenario 1, w</w:t>
      </w:r>
      <w:r w:rsidR="0090101F" w:rsidRPr="00CC5A60">
        <w:rPr>
          <w:rFonts w:ascii="Aptos Narrow" w:hAnsi="Aptos Narrow"/>
          <w:color w:val="000000"/>
        </w:rPr>
        <w:t>e can see that</w:t>
      </w:r>
      <w:r w:rsidR="00173304" w:rsidRPr="00CC5A60">
        <w:rPr>
          <w:rFonts w:ascii="Aptos Narrow" w:hAnsi="Aptos Narrow"/>
          <w:color w:val="000000"/>
        </w:rPr>
        <w:t xml:space="preserve"> </w:t>
      </w:r>
      <w:r w:rsidR="0090101F" w:rsidRPr="00CC5A60">
        <w:rPr>
          <w:rFonts w:ascii="Aptos Narrow" w:hAnsi="Aptos Narrow"/>
          <w:color w:val="000000"/>
        </w:rPr>
        <w:t xml:space="preserve">the </w:t>
      </w:r>
      <w:r w:rsidR="00173304" w:rsidRPr="00CC5A60">
        <w:rPr>
          <w:rFonts w:ascii="Aptos Narrow" w:hAnsi="Aptos Narrow"/>
          <w:color w:val="000000"/>
        </w:rPr>
        <w:t>correlation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3304" w:rsidRPr="00CC5A60">
        <w:rPr>
          <w:rFonts w:ascii="Aptos Narrow" w:hAnsi="Aptos Narrow"/>
        </w:rPr>
        <w:t xml:space="preserve">) </w:t>
      </w:r>
      <w:r w:rsidR="00173304" w:rsidRPr="00CC5A60">
        <w:rPr>
          <w:rFonts w:ascii="Aptos Narrow" w:hAnsi="Aptos Narrow"/>
          <w:color w:val="000000"/>
        </w:rPr>
        <w:t>between Sec 1 and Sec 2 is 0.12</w:t>
      </w:r>
      <w:r w:rsidR="0090101F" w:rsidRPr="00CC5A60">
        <w:rPr>
          <w:rFonts w:ascii="Aptos Narrow" w:hAnsi="Aptos Narrow"/>
          <w:color w:val="000000"/>
        </w:rPr>
        <w:t>,</w:t>
      </w:r>
      <w:r w:rsidR="00173304" w:rsidRPr="00CC5A60">
        <w:rPr>
          <w:rFonts w:ascii="Aptos Narrow" w:hAnsi="Aptos Narrow"/>
          <w:color w:val="000000"/>
        </w:rPr>
        <w:t xml:space="preserve"> which is less than 1(</w:t>
      </w:r>
      <w:r w:rsidR="00391094">
        <w:rPr>
          <w:rFonts w:ascii="Aptos Narrow" w:hAnsi="Aptos Narrow"/>
          <w:color w:val="000000"/>
        </w:rPr>
        <w:t xml:space="preserve">a </w:t>
      </w:r>
      <w:r w:rsidR="00173304" w:rsidRPr="00CC5A60">
        <w:rPr>
          <w:rFonts w:ascii="Aptos Narrow" w:hAnsi="Aptos Narrow"/>
          <w:color w:val="000000"/>
        </w:rPr>
        <w:t>perfect correlation).</w:t>
      </w:r>
      <w:r w:rsidR="00AF1C0C">
        <w:rPr>
          <w:rFonts w:ascii="Aptos Narrow" w:hAnsi="Aptos Narrow"/>
          <w:color w:val="000000"/>
        </w:rPr>
        <w:t xml:space="preserve"> So,</w:t>
      </w:r>
      <w:r w:rsidR="00F350AD">
        <w:rPr>
          <w:rFonts w:ascii="Aptos Narrow" w:hAnsi="Aptos Narrow"/>
          <w:color w:val="000000"/>
        </w:rPr>
        <w:t xml:space="preserve"> </w:t>
      </w:r>
      <w:r w:rsidR="00AF1C0C">
        <w:rPr>
          <w:rFonts w:ascii="Aptos Narrow" w:hAnsi="Aptos Narrow"/>
          <w:color w:val="000000"/>
        </w:rPr>
        <w:t xml:space="preserve">dividing our investment among them </w:t>
      </w:r>
      <w:r w:rsidR="006A673E">
        <w:rPr>
          <w:rFonts w:ascii="Aptos Narrow" w:hAnsi="Aptos Narrow"/>
          <w:color w:val="000000"/>
        </w:rPr>
        <w:t>has</w:t>
      </w:r>
      <w:r w:rsidR="00AF1C0C">
        <w:rPr>
          <w:rFonts w:ascii="Aptos Narrow" w:hAnsi="Aptos Narrow"/>
          <w:color w:val="000000"/>
        </w:rPr>
        <w:t xml:space="preserve"> reduce</w:t>
      </w:r>
      <w:r w:rsidR="006A673E">
        <w:rPr>
          <w:rFonts w:ascii="Aptos Narrow" w:hAnsi="Aptos Narrow"/>
          <w:color w:val="000000"/>
        </w:rPr>
        <w:t>d</w:t>
      </w:r>
      <w:r w:rsidR="00AF1C0C">
        <w:rPr>
          <w:rFonts w:ascii="Aptos Narrow" w:hAnsi="Aptos Narrow"/>
          <w:color w:val="000000"/>
        </w:rPr>
        <w:t xml:space="preserve"> </w:t>
      </w:r>
      <w:r w:rsidR="006A673E">
        <w:rPr>
          <w:rFonts w:ascii="Aptos Narrow" w:hAnsi="Aptos Narrow"/>
          <w:color w:val="000000"/>
        </w:rPr>
        <w:t xml:space="preserve">the </w:t>
      </w:r>
      <w:r w:rsidR="00F350AD">
        <w:rPr>
          <w:rFonts w:ascii="Aptos Narrow" w:hAnsi="Aptos Narrow"/>
          <w:color w:val="000000"/>
        </w:rPr>
        <w:t>“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F350AD">
        <w:rPr>
          <w:rFonts w:ascii="Aptos Narrow" w:hAnsi="Aptos Narrow"/>
          <w:color w:val="000000"/>
        </w:rPr>
        <w:t xml:space="preserve">” </w:t>
      </w:r>
      <w:r w:rsidR="006A673E">
        <w:rPr>
          <w:rFonts w:ascii="Aptos Narrow" w:hAnsi="Aptos Narrow"/>
          <w:color w:val="000000"/>
        </w:rPr>
        <w:t xml:space="preserve">term, ultimately reducing the overall risk. </w:t>
      </w:r>
      <w:r w:rsidR="0090101F" w:rsidRPr="00CC5A60">
        <w:rPr>
          <w:rFonts w:ascii="Aptos Narrow" w:hAnsi="Aptos Narrow"/>
          <w:color w:val="000000"/>
        </w:rPr>
        <w:t xml:space="preserve">A lesser </w:t>
      </w:r>
      <w:r w:rsidR="006A673E">
        <w:rPr>
          <w:rFonts w:ascii="Aptos Narrow" w:hAnsi="Aptos Narrow"/>
          <w:color w:val="000000"/>
        </w:rPr>
        <w:t xml:space="preserve">or a negative </w:t>
      </w:r>
      <w:r w:rsidR="0090101F" w:rsidRPr="00CC5A60">
        <w:rPr>
          <w:rFonts w:ascii="Aptos Narrow" w:hAnsi="Aptos Narrow"/>
          <w:color w:val="000000"/>
        </w:rPr>
        <w:t>correlation coefficient</w:t>
      </w:r>
      <w:r w:rsidR="006A673E">
        <w:rPr>
          <w:rFonts w:ascii="Aptos Narrow" w:hAnsi="Aptos Narrow"/>
          <w:color w:val="000000"/>
        </w:rPr>
        <w:t xml:space="preserve"> or diversifying even further</w:t>
      </w:r>
      <w:r w:rsidR="0090101F" w:rsidRPr="00CC5A60">
        <w:rPr>
          <w:rFonts w:ascii="Aptos Narrow" w:hAnsi="Aptos Narrow"/>
          <w:color w:val="000000"/>
        </w:rPr>
        <w:t>,</w:t>
      </w:r>
      <w:r w:rsidR="00173304" w:rsidRPr="00CC5A60">
        <w:rPr>
          <w:rFonts w:ascii="Aptos Narrow" w:hAnsi="Aptos Narrow"/>
          <w:color w:val="000000"/>
        </w:rPr>
        <w:t xml:space="preserve"> in turn</w:t>
      </w:r>
      <w:r w:rsidR="0090101F" w:rsidRPr="00CC5A60">
        <w:rPr>
          <w:rFonts w:ascii="Aptos Narrow" w:hAnsi="Aptos Narrow"/>
          <w:color w:val="000000"/>
        </w:rPr>
        <w:t>,</w:t>
      </w:r>
      <w:r w:rsidR="00173304" w:rsidRPr="00CC5A60">
        <w:rPr>
          <w:rFonts w:ascii="Aptos Narrow" w:hAnsi="Aptos Narrow"/>
          <w:color w:val="000000"/>
        </w:rPr>
        <w:t xml:space="preserve"> reduces the weighted sum of covariances</w:t>
      </w:r>
      <w:r w:rsidR="006A673E">
        <w:rPr>
          <w:rFonts w:ascii="Aptos Narrow" w:hAnsi="Aptos Narrow"/>
          <w:color w:val="000000"/>
        </w:rPr>
        <w:t xml:space="preserve"> even further</w:t>
      </w:r>
      <w:r w:rsidR="00173304" w:rsidRPr="00CC5A60">
        <w:rPr>
          <w:rFonts w:ascii="Aptos Narrow" w:hAnsi="Aptos Narrow"/>
          <w:color w:val="000000"/>
        </w:rPr>
        <w:t>, eventually resulting in reduced portfolio risk</w:t>
      </w:r>
      <w:r w:rsidR="00395A6D">
        <w:rPr>
          <w:rFonts w:ascii="Aptos Narrow" w:hAnsi="Aptos Narrow"/>
          <w:color w:val="000000"/>
        </w:rPr>
        <w:t xml:space="preserve">. </w:t>
      </w:r>
      <w:r w:rsidR="00173304" w:rsidRPr="00CC5A60">
        <w:rPr>
          <w:rFonts w:ascii="Aptos Narrow" w:hAnsi="Aptos Narrow"/>
          <w:color w:val="000000"/>
        </w:rPr>
        <w:t xml:space="preserve">So, by diversifying the capital available among </w:t>
      </w:r>
      <w:r w:rsidR="00395A6D">
        <w:rPr>
          <w:rFonts w:ascii="Aptos Narrow" w:hAnsi="Aptos Narrow"/>
          <w:color w:val="000000"/>
        </w:rPr>
        <w:t>different</w:t>
      </w:r>
      <w:r w:rsidR="00173304" w:rsidRPr="00CC5A60">
        <w:rPr>
          <w:rFonts w:ascii="Aptos Narrow" w:hAnsi="Aptos Narrow"/>
          <w:color w:val="000000"/>
        </w:rPr>
        <w:t xml:space="preserve"> assets, </w:t>
      </w:r>
      <w:r w:rsidR="005E7CE9" w:rsidRPr="00CC5A60">
        <w:rPr>
          <w:rFonts w:ascii="Aptos Narrow" w:hAnsi="Aptos Narrow"/>
          <w:color w:val="000000"/>
        </w:rPr>
        <w:t>total portfolio risk can be reduced while obtaining better returns.</w:t>
      </w:r>
    </w:p>
    <w:p w14:paraId="376C0B83" w14:textId="77777777" w:rsidR="00CC5A60" w:rsidRPr="00CC5A60" w:rsidRDefault="00CC5A60" w:rsidP="00566978">
      <w:pPr>
        <w:rPr>
          <w:rFonts w:ascii="Aptos Narrow" w:hAnsi="Aptos Narrow"/>
          <w:color w:val="000000"/>
        </w:rPr>
      </w:pPr>
    </w:p>
    <w:p w14:paraId="07CAFCF6" w14:textId="29629340" w:rsidR="00CC5A60" w:rsidRPr="0085256B" w:rsidRDefault="00947BF6" w:rsidP="00CC5A60">
      <w:pPr>
        <w:pStyle w:val="ListParagraph"/>
        <w:numPr>
          <w:ilvl w:val="0"/>
          <w:numId w:val="3"/>
        </w:numPr>
        <w:ind w:left="0"/>
        <w:rPr>
          <w:rFonts w:ascii="Aptos Narrow" w:hAnsi="Aptos Narrow"/>
          <w:b/>
          <w:bCs/>
          <w:color w:val="000000"/>
        </w:rPr>
      </w:pPr>
      <w:r w:rsidRPr="0085256B">
        <w:rPr>
          <w:rFonts w:ascii="Aptos Narrow" w:hAnsi="Aptos Narrow"/>
          <w:b/>
          <w:bCs/>
          <w:color w:val="000000"/>
        </w:rPr>
        <w:t xml:space="preserve">Risky asset portfolio + </w:t>
      </w:r>
      <w:r w:rsidR="00916E27">
        <w:rPr>
          <w:rFonts w:ascii="Aptos Narrow" w:hAnsi="Aptos Narrow"/>
          <w:b/>
          <w:bCs/>
          <w:color w:val="000000"/>
        </w:rPr>
        <w:t>Risk-free</w:t>
      </w:r>
      <w:r w:rsidRPr="0085256B">
        <w:rPr>
          <w:rFonts w:ascii="Aptos Narrow" w:hAnsi="Aptos Narrow"/>
          <w:b/>
          <w:bCs/>
          <w:color w:val="000000"/>
        </w:rPr>
        <w:t xml:space="preserve"> asset</w:t>
      </w:r>
    </w:p>
    <w:p w14:paraId="0F128CC7" w14:textId="63CACCC7" w:rsidR="00947BF6" w:rsidRDefault="00916E27" w:rsidP="00947BF6">
      <w:pPr>
        <w:pStyle w:val="ListParagraph"/>
        <w:ind w:left="0"/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>Including</w:t>
      </w:r>
      <w:r w:rsidR="00BF377E" w:rsidRPr="00BF377E">
        <w:rPr>
          <w:rFonts w:ascii="Aptos Narrow" w:hAnsi="Aptos Narrow"/>
          <w:color w:val="000000"/>
        </w:rPr>
        <w:t xml:space="preserve"> a risk-free asset can improve the performance of a portfolio by enhancing its risk-return profile</w:t>
      </w:r>
      <w:r w:rsidR="00BF377E">
        <w:rPr>
          <w:rFonts w:ascii="Aptos Narrow" w:hAnsi="Aptos Narrow"/>
          <w:color w:val="000000"/>
        </w:rPr>
        <w:t xml:space="preserve">. </w:t>
      </w:r>
      <w:r w:rsidR="00BF377E" w:rsidRPr="00BF377E">
        <w:rPr>
          <w:rFonts w:ascii="Aptos Narrow" w:hAnsi="Aptos Narrow"/>
          <w:color w:val="000000"/>
        </w:rPr>
        <w:t xml:space="preserve">Adding a risk-free asset </w:t>
      </w:r>
      <w:r w:rsidR="00BF377E">
        <w:rPr>
          <w:rFonts w:ascii="Aptos Narrow" w:hAnsi="Aptos Narrow"/>
          <w:color w:val="000000"/>
        </w:rPr>
        <w:t xml:space="preserve">to a risky portfolio will transform the efficiency frontier into </w:t>
      </w:r>
      <w:r>
        <w:rPr>
          <w:rFonts w:ascii="Aptos Narrow" w:hAnsi="Aptos Narrow"/>
          <w:color w:val="000000"/>
        </w:rPr>
        <w:t xml:space="preserve">a </w:t>
      </w:r>
      <w:r w:rsidR="00BF377E" w:rsidRPr="00BF377E">
        <w:rPr>
          <w:rFonts w:ascii="Aptos Narrow" w:hAnsi="Aptos Narrow"/>
          <w:color w:val="000000"/>
        </w:rPr>
        <w:t>capital allocation line (CAL)</w:t>
      </w:r>
      <w:r>
        <w:rPr>
          <w:rFonts w:ascii="Aptos Narrow" w:hAnsi="Aptos Narrow"/>
          <w:color w:val="000000"/>
        </w:rPr>
        <w:t>, which</w:t>
      </w:r>
      <w:r w:rsidR="00BF377E" w:rsidRPr="00BF377E">
        <w:rPr>
          <w:rFonts w:ascii="Aptos Narrow" w:hAnsi="Aptos Narrow"/>
          <w:color w:val="000000"/>
        </w:rPr>
        <w:t xml:space="preserve"> </w:t>
      </w:r>
      <w:r>
        <w:rPr>
          <w:rFonts w:ascii="Aptos Narrow" w:hAnsi="Aptos Narrow"/>
          <w:color w:val="000000"/>
        </w:rPr>
        <w:t>will result</w:t>
      </w:r>
      <w:r w:rsidR="00BF377E" w:rsidRPr="00BF377E">
        <w:rPr>
          <w:rFonts w:ascii="Aptos Narrow" w:hAnsi="Aptos Narrow"/>
          <w:color w:val="000000"/>
        </w:rPr>
        <w:t xml:space="preserve"> in higher expected returns for the same level of risk compared to a portfolio composed solely of risky assets</w:t>
      </w:r>
      <w:r w:rsidR="00BF377E">
        <w:rPr>
          <w:rFonts w:ascii="Aptos Narrow" w:hAnsi="Aptos Narrow"/>
          <w:color w:val="000000"/>
        </w:rPr>
        <w:t>.</w:t>
      </w:r>
    </w:p>
    <w:p w14:paraId="40C0AD12" w14:textId="77777777" w:rsidR="00042F78" w:rsidRDefault="00042F78" w:rsidP="00947BF6">
      <w:pPr>
        <w:pStyle w:val="ListParagraph"/>
        <w:ind w:left="0"/>
        <w:rPr>
          <w:rFonts w:ascii="Aptos Narrow" w:hAnsi="Aptos Narrow"/>
          <w:color w:val="000000"/>
        </w:rPr>
      </w:pPr>
    </w:p>
    <w:p w14:paraId="049F721C" w14:textId="2EDE6112" w:rsidR="00FA341D" w:rsidRDefault="00042F78" w:rsidP="00947BF6">
      <w:pPr>
        <w:pStyle w:val="ListParagraph"/>
        <w:ind w:left="0"/>
        <w:rPr>
          <w:rFonts w:ascii="Aptos Narrow" w:eastAsiaTheme="minorEastAsia" w:hAnsi="Aptos Narrow"/>
          <w:color w:val="000000"/>
        </w:rPr>
      </w:pPr>
      <w:r>
        <w:rPr>
          <w:rFonts w:ascii="Aptos Narrow" w:hAnsi="Aptos Narrow"/>
          <w:color w:val="000000"/>
        </w:rPr>
        <w:t xml:space="preserve">Let’s consider </w:t>
      </w:r>
      <w:r w:rsidR="00916E27">
        <w:rPr>
          <w:rFonts w:ascii="Aptos Narrow" w:hAnsi="Aptos Narrow"/>
          <w:color w:val="000000"/>
        </w:rPr>
        <w:t xml:space="preserve">the </w:t>
      </w:r>
      <w:r>
        <w:rPr>
          <w:rFonts w:ascii="Aptos Narrow" w:hAnsi="Aptos Narrow"/>
          <w:color w:val="000000"/>
        </w:rPr>
        <w:t>Investment opportunity set of Sec 1, Sec 2</w:t>
      </w:r>
      <w:r w:rsidR="00916E27">
        <w:rPr>
          <w:rFonts w:ascii="Aptos Narrow" w:hAnsi="Aptos Narrow"/>
          <w:color w:val="000000"/>
        </w:rPr>
        <w:t>,</w:t>
      </w:r>
      <w:r>
        <w:rPr>
          <w:rFonts w:ascii="Aptos Narrow" w:hAnsi="Aptos Narrow"/>
          <w:color w:val="000000"/>
        </w:rPr>
        <w:t xml:space="preserve"> and Sec 6 from question 3</w:t>
      </w:r>
      <w:r w:rsidR="005F5E7D">
        <w:rPr>
          <w:rFonts w:ascii="Aptos Narrow" w:hAnsi="Aptos Narrow"/>
          <w:color w:val="000000"/>
        </w:rPr>
        <w:t xml:space="preserve"> and draw a Capital Allocation line (CAL) </w:t>
      </w:r>
      <w:r w:rsidR="00D70B72">
        <w:rPr>
          <w:rFonts w:ascii="Aptos Narrow" w:hAnsi="Aptos Narrow"/>
          <w:color w:val="000000"/>
        </w:rPr>
        <w:t xml:space="preserve">with </w:t>
      </w:r>
      <w:r w:rsidR="00916E27">
        <w:rPr>
          <w:rFonts w:ascii="Aptos Narrow" w:hAnsi="Aptos Narrow"/>
          <w:color w:val="000000"/>
        </w:rPr>
        <w:t>a risk-free</w:t>
      </w:r>
      <w:r w:rsidR="00D70B72">
        <w:rPr>
          <w:rFonts w:ascii="Aptos Narrow" w:hAnsi="Aptos Narrow"/>
          <w:color w:val="000000"/>
        </w:rPr>
        <w:t xml:space="preserve"> rate of 3% </w:t>
      </w:r>
      <w:r w:rsidR="005F5E7D">
        <w:rPr>
          <w:rFonts w:ascii="Aptos Narrow" w:hAnsi="Aptos Narrow"/>
          <w:color w:val="000000"/>
        </w:rPr>
        <w:t xml:space="preserve">passing through </w:t>
      </w:r>
      <w:r w:rsidR="00916E27">
        <w:rPr>
          <w:rFonts w:ascii="Aptos Narrow" w:hAnsi="Aptos Narrow"/>
          <w:color w:val="000000"/>
        </w:rPr>
        <w:t xml:space="preserve">the </w:t>
      </w:r>
      <w:r w:rsidR="005F5E7D">
        <w:rPr>
          <w:rFonts w:ascii="Aptos Narrow" w:hAnsi="Aptos Narrow"/>
          <w:color w:val="000000"/>
        </w:rPr>
        <w:t>minimum variance portfolio</w:t>
      </w:r>
      <w:r w:rsidR="00AE6221">
        <w:rPr>
          <w:rFonts w:ascii="Aptos Narrow" w:hAnsi="Aptos Narrow"/>
          <w:color w:val="000000"/>
        </w:rPr>
        <w:t>(A</w:t>
      </w:r>
      <w:r w:rsidR="00D70B72">
        <w:rPr>
          <w:rFonts w:ascii="Aptos Narrow" w:hAnsi="Aptos Narrow"/>
          <w:color w:val="000000"/>
        </w:rPr>
        <w:t>).</w:t>
      </w:r>
      <w:r w:rsidR="005F5E7D">
        <w:rPr>
          <w:rFonts w:ascii="Aptos Narrow" w:hAnsi="Aptos Narrow"/>
          <w:color w:val="000000"/>
        </w:rPr>
        <w:t xml:space="preserve"> </w:t>
      </w:r>
      <w:r w:rsidR="00916E27">
        <w:rPr>
          <w:rFonts w:ascii="Aptos Narrow" w:hAnsi="Aptos Narrow"/>
          <w:color w:val="000000"/>
        </w:rPr>
        <w:t>The</w:t>
      </w:r>
      <w:r w:rsidR="005F5E7D">
        <w:rPr>
          <w:rFonts w:ascii="Aptos Narrow" w:hAnsi="Aptos Narrow"/>
          <w:color w:val="000000"/>
        </w:rPr>
        <w:t xml:space="preserve"> </w:t>
      </w:r>
      <w:r w:rsidR="00916E27">
        <w:rPr>
          <w:rFonts w:ascii="Aptos Narrow" w:hAnsi="Aptos Narrow"/>
          <w:color w:val="000000"/>
        </w:rPr>
        <w:t>risk-return</w:t>
      </w:r>
      <w:r w:rsidR="005F5E7D">
        <w:rPr>
          <w:rFonts w:ascii="Aptos Narrow" w:hAnsi="Aptos Narrow"/>
          <w:color w:val="000000"/>
        </w:rPr>
        <w:t xml:space="preserve"> ratio (Sharpe ratio) of this portfolio will be </w:t>
      </w:r>
      <m:oMath>
        <m:r>
          <w:rPr>
            <w:rFonts w:ascii="Cambria Math" w:hAnsi="Cambria Math"/>
            <w:color w:val="000000"/>
          </w:rPr>
          <m:t>S=0.0021</m:t>
        </m:r>
      </m:oMath>
      <w:r w:rsidR="00FF194E">
        <w:rPr>
          <w:rFonts w:ascii="Aptos Narrow" w:eastAsiaTheme="minorEastAsia" w:hAnsi="Aptos Narrow"/>
          <w:color w:val="000000"/>
        </w:rPr>
        <w:t>.</w:t>
      </w:r>
    </w:p>
    <w:p w14:paraId="32C65100" w14:textId="77777777" w:rsidR="00FF194E" w:rsidRPr="00FF194E" w:rsidRDefault="00FF194E" w:rsidP="00947BF6">
      <w:pPr>
        <w:pStyle w:val="ListParagraph"/>
        <w:ind w:left="0"/>
        <w:rPr>
          <w:rFonts w:ascii="Aptos Narrow" w:hAnsi="Aptos Narrow"/>
          <w:color w:val="000000"/>
        </w:rPr>
      </w:pPr>
    </w:p>
    <w:p w14:paraId="5F56E35B" w14:textId="2D5CD9C1" w:rsidR="00D70B72" w:rsidRDefault="00FA341D" w:rsidP="00947BF6">
      <w:pPr>
        <w:pStyle w:val="ListParagraph"/>
        <w:ind w:left="0"/>
        <w:rPr>
          <w:rFonts w:ascii="Aptos Narrow" w:eastAsiaTheme="minorEastAsia" w:hAnsi="Aptos Narrow"/>
          <w:color w:val="000000"/>
        </w:rPr>
      </w:pPr>
      <w:r>
        <w:rPr>
          <w:rFonts w:ascii="Aptos Narrow" w:eastAsiaTheme="minorEastAsia" w:hAnsi="Aptos Narrow"/>
          <w:color w:val="000000"/>
        </w:rPr>
        <w:t xml:space="preserve">Now, let’s draw a CAL with </w:t>
      </w:r>
      <w:r w:rsidR="00916E27">
        <w:rPr>
          <w:rFonts w:ascii="Aptos Narrow" w:eastAsiaTheme="minorEastAsia" w:hAnsi="Aptos Narrow"/>
          <w:color w:val="000000"/>
        </w:rPr>
        <w:t xml:space="preserve">the </w:t>
      </w:r>
      <w:r>
        <w:rPr>
          <w:rFonts w:ascii="Aptos Narrow" w:eastAsiaTheme="minorEastAsia" w:hAnsi="Aptos Narrow"/>
          <w:color w:val="000000"/>
        </w:rPr>
        <w:t xml:space="preserve">steepest slope, </w:t>
      </w:r>
      <w:r w:rsidR="00916E27">
        <w:rPr>
          <w:rFonts w:ascii="Aptos Narrow" w:eastAsiaTheme="minorEastAsia" w:hAnsi="Aptos Narrow"/>
          <w:color w:val="000000"/>
        </w:rPr>
        <w:t>i.e.,</w:t>
      </w:r>
      <w:r>
        <w:rPr>
          <w:rFonts w:ascii="Aptos Narrow" w:eastAsiaTheme="minorEastAsia" w:hAnsi="Aptos Narrow"/>
          <w:color w:val="000000"/>
        </w:rPr>
        <w:t xml:space="preserve"> </w:t>
      </w:r>
      <w:r w:rsidR="00916E27">
        <w:rPr>
          <w:rFonts w:ascii="Aptos Narrow" w:eastAsiaTheme="minorEastAsia" w:hAnsi="Aptos Narrow"/>
          <w:color w:val="000000"/>
        </w:rPr>
        <w:t xml:space="preserve">the </w:t>
      </w:r>
      <w:r>
        <w:rPr>
          <w:rFonts w:ascii="Aptos Narrow" w:eastAsiaTheme="minorEastAsia" w:hAnsi="Aptos Narrow"/>
          <w:color w:val="000000"/>
        </w:rPr>
        <w:t>highest Sharpe ratio</w:t>
      </w:r>
      <w:r w:rsidR="009D4CCB">
        <w:rPr>
          <w:rFonts w:ascii="Aptos Narrow" w:eastAsiaTheme="minorEastAsia" w:hAnsi="Aptos Narrow"/>
          <w:color w:val="000000"/>
        </w:rPr>
        <w:t>. We can see that it forms a tangency with the efficiency frontier.</w:t>
      </w:r>
      <w:r w:rsidR="00FF194E">
        <w:rPr>
          <w:rFonts w:ascii="Aptos Narrow" w:eastAsiaTheme="minorEastAsia" w:hAnsi="Aptos Narrow"/>
          <w:color w:val="000000"/>
        </w:rPr>
        <w:t xml:space="preserve"> </w:t>
      </w:r>
      <w:r w:rsidR="00D70B72">
        <w:rPr>
          <w:rFonts w:ascii="Aptos Narrow" w:eastAsiaTheme="minorEastAsia" w:hAnsi="Aptos Narrow"/>
          <w:color w:val="000000"/>
        </w:rPr>
        <w:t xml:space="preserve">So, any CAL steeper than the tangent CAL is not feasible because it does not form part of </w:t>
      </w:r>
      <w:r w:rsidR="00916E27">
        <w:rPr>
          <w:rFonts w:ascii="Aptos Narrow" w:eastAsiaTheme="minorEastAsia" w:hAnsi="Aptos Narrow"/>
          <w:color w:val="000000"/>
        </w:rPr>
        <w:t xml:space="preserve">the </w:t>
      </w:r>
      <w:r w:rsidR="00D70B72">
        <w:rPr>
          <w:rFonts w:ascii="Aptos Narrow" w:eastAsiaTheme="minorEastAsia" w:hAnsi="Aptos Narrow"/>
          <w:color w:val="000000"/>
        </w:rPr>
        <w:t>opportunity set of the portfolio</w:t>
      </w:r>
      <w:r w:rsidR="00916E27">
        <w:rPr>
          <w:rFonts w:ascii="Aptos Narrow" w:eastAsiaTheme="minorEastAsia" w:hAnsi="Aptos Narrow"/>
          <w:color w:val="000000"/>
        </w:rPr>
        <w:t>,</w:t>
      </w:r>
      <w:r w:rsidR="00D70B72">
        <w:rPr>
          <w:rFonts w:ascii="Aptos Narrow" w:eastAsiaTheme="minorEastAsia" w:hAnsi="Aptos Narrow"/>
          <w:color w:val="000000"/>
        </w:rPr>
        <w:t xml:space="preserve"> and any CAL with </w:t>
      </w:r>
      <w:r w:rsidR="00916E27">
        <w:rPr>
          <w:rFonts w:ascii="Aptos Narrow" w:eastAsiaTheme="minorEastAsia" w:hAnsi="Aptos Narrow"/>
          <w:color w:val="000000"/>
        </w:rPr>
        <w:t xml:space="preserve">a </w:t>
      </w:r>
      <w:r w:rsidR="00D70B72">
        <w:rPr>
          <w:rFonts w:ascii="Aptos Narrow" w:eastAsiaTheme="minorEastAsia" w:hAnsi="Aptos Narrow"/>
          <w:color w:val="000000"/>
        </w:rPr>
        <w:t xml:space="preserve">lesser slope than </w:t>
      </w:r>
      <w:r w:rsidR="00916E27">
        <w:rPr>
          <w:rFonts w:ascii="Aptos Narrow" w:eastAsiaTheme="minorEastAsia" w:hAnsi="Aptos Narrow"/>
          <w:color w:val="000000"/>
        </w:rPr>
        <w:t xml:space="preserve">the </w:t>
      </w:r>
      <w:r w:rsidR="00D70B72">
        <w:rPr>
          <w:rFonts w:ascii="Aptos Narrow" w:eastAsiaTheme="minorEastAsia" w:hAnsi="Aptos Narrow"/>
          <w:color w:val="000000"/>
        </w:rPr>
        <w:t xml:space="preserve">tangent CAL gives </w:t>
      </w:r>
      <w:r w:rsidR="00916E27">
        <w:rPr>
          <w:rFonts w:ascii="Aptos Narrow" w:eastAsiaTheme="minorEastAsia" w:hAnsi="Aptos Narrow"/>
          <w:color w:val="000000"/>
        </w:rPr>
        <w:t xml:space="preserve">a </w:t>
      </w:r>
      <w:r w:rsidR="00D70B72">
        <w:rPr>
          <w:rFonts w:ascii="Aptos Narrow" w:eastAsiaTheme="minorEastAsia" w:hAnsi="Aptos Narrow"/>
          <w:color w:val="000000"/>
        </w:rPr>
        <w:t>lesser return for any given risk. So, the</w:t>
      </w:r>
      <w:r w:rsidR="00FF194E">
        <w:rPr>
          <w:rFonts w:ascii="Aptos Narrow" w:eastAsiaTheme="minorEastAsia" w:hAnsi="Aptos Narrow"/>
          <w:color w:val="000000"/>
        </w:rPr>
        <w:t xml:space="preserve"> point</w:t>
      </w:r>
      <w:r w:rsidR="00AE6221">
        <w:rPr>
          <w:rFonts w:ascii="Aptos Narrow" w:eastAsiaTheme="minorEastAsia" w:hAnsi="Aptos Narrow"/>
          <w:color w:val="000000"/>
        </w:rPr>
        <w:t>(P)</w:t>
      </w:r>
      <w:r w:rsidR="00FF194E">
        <w:rPr>
          <w:rFonts w:ascii="Aptos Narrow" w:eastAsiaTheme="minorEastAsia" w:hAnsi="Aptos Narrow"/>
          <w:color w:val="000000"/>
        </w:rPr>
        <w:t xml:space="preserve"> at which the steepest CAL touches the efficiency frontier is the portfolio that </w:t>
      </w:r>
      <w:r w:rsidR="00916E27">
        <w:rPr>
          <w:rFonts w:ascii="Aptos Narrow" w:eastAsiaTheme="minorEastAsia" w:hAnsi="Aptos Narrow"/>
          <w:color w:val="000000"/>
        </w:rPr>
        <w:t>offers</w:t>
      </w:r>
      <w:r w:rsidR="00FF194E">
        <w:rPr>
          <w:rFonts w:ascii="Aptos Narrow" w:eastAsiaTheme="minorEastAsia" w:hAnsi="Aptos Narrow"/>
          <w:color w:val="000000"/>
        </w:rPr>
        <w:t xml:space="preserve"> </w:t>
      </w:r>
      <w:r w:rsidR="00916E27">
        <w:rPr>
          <w:rFonts w:ascii="Aptos Narrow" w:eastAsiaTheme="minorEastAsia" w:hAnsi="Aptos Narrow"/>
          <w:color w:val="000000"/>
        </w:rPr>
        <w:t xml:space="preserve">the </w:t>
      </w:r>
      <w:r w:rsidR="00FF194E">
        <w:rPr>
          <w:rFonts w:ascii="Aptos Narrow" w:eastAsiaTheme="minorEastAsia" w:hAnsi="Aptos Narrow"/>
          <w:color w:val="000000"/>
        </w:rPr>
        <w:t>highest return to risk ratio (Sharpe ratio</w:t>
      </w:r>
      <w:r w:rsidR="00916E27">
        <w:rPr>
          <w:rFonts w:ascii="Aptos Narrow" w:eastAsiaTheme="minorEastAsia" w:hAnsi="Aptos Narrow"/>
          <w:color w:val="000000"/>
        </w:rPr>
        <w:t xml:space="preserve"> </w:t>
      </w:r>
      <m:oMath>
        <m:r>
          <w:rPr>
            <w:rFonts w:ascii="Cambria Math" w:eastAsiaTheme="minorEastAsia" w:hAnsi="Cambria Math"/>
            <w:color w:val="000000"/>
          </w:rPr>
          <m:t>(</m:t>
        </m:r>
        <m:r>
          <w:rPr>
            <w:rFonts w:ascii="Cambria Math" w:hAnsi="Cambria Math"/>
            <w:color w:val="000000"/>
          </w:rPr>
          <m:t>S)=</m:t>
        </m:r>
        <m:r>
          <w:rPr>
            <w:rFonts w:ascii="Cambria Math" w:eastAsiaTheme="minorEastAsia" w:hAnsi="Cambria Math"/>
            <w:color w:val="000000"/>
          </w:rPr>
          <m:t>0.54</m:t>
        </m:r>
      </m:oMath>
      <w:r w:rsidR="00916E27">
        <w:rPr>
          <w:rFonts w:ascii="Aptos Narrow" w:eastAsiaTheme="minorEastAsia" w:hAnsi="Aptos Narrow"/>
          <w:color w:val="000000"/>
        </w:rPr>
        <w:t>)</w:t>
      </w:r>
      <w:r w:rsidR="00FF194E">
        <w:rPr>
          <w:rFonts w:ascii="Aptos Narrow" w:eastAsiaTheme="minorEastAsia" w:hAnsi="Aptos Narrow"/>
          <w:color w:val="000000"/>
        </w:rPr>
        <w:t xml:space="preserve"> than any other point on the efficiency frontier</w:t>
      </w:r>
      <w:r w:rsidR="00EC413A">
        <w:rPr>
          <w:rFonts w:ascii="Aptos Narrow" w:eastAsiaTheme="minorEastAsia" w:hAnsi="Aptos Narrow"/>
          <w:color w:val="000000"/>
        </w:rPr>
        <w:t>.</w:t>
      </w:r>
    </w:p>
    <w:p w14:paraId="33A8CEBC" w14:textId="77777777" w:rsidR="00FF194E" w:rsidRDefault="00FF194E" w:rsidP="00947BF6">
      <w:pPr>
        <w:pStyle w:val="ListParagraph"/>
        <w:ind w:left="0"/>
        <w:rPr>
          <w:rFonts w:ascii="Aptos Narrow" w:hAnsi="Aptos Narrow"/>
          <w:color w:val="000000"/>
        </w:rPr>
      </w:pPr>
    </w:p>
    <w:p w14:paraId="05E3FFC5" w14:textId="42CE715E" w:rsidR="00BF377E" w:rsidRDefault="00AE6221" w:rsidP="00947BF6">
      <w:pPr>
        <w:pStyle w:val="ListParagraph"/>
        <w:ind w:left="0"/>
        <w:rPr>
          <w:rFonts w:ascii="Aptos Narrow" w:hAnsi="Aptos Narrow"/>
          <w:color w:val="000000"/>
        </w:rPr>
      </w:pPr>
      <w:r>
        <w:rPr>
          <w:rFonts w:ascii="Aptos Narrow" w:hAnsi="Aptos Narro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26701" wp14:editId="62F5A3CA">
                <wp:simplePos x="0" y="0"/>
                <wp:positionH relativeFrom="column">
                  <wp:posOffset>3462655</wp:posOffset>
                </wp:positionH>
                <wp:positionV relativeFrom="paragraph">
                  <wp:posOffset>490125</wp:posOffset>
                </wp:positionV>
                <wp:extent cx="243191" cy="252919"/>
                <wp:effectExtent l="0" t="0" r="11430" b="13970"/>
                <wp:wrapNone/>
                <wp:docPr id="4749748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1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BB50C" w14:textId="1DE3BB2D" w:rsidR="00AE6221" w:rsidRDefault="00AE6221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2670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72.65pt;margin-top:38.6pt;width:19.15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" fillcolor="white [3201]" strokeweight=".5pt">
                <v:textbox>
                  <w:txbxContent>
                    <w:p w14:paraId="060BB50C" w14:textId="1DE3BB2D" w:rsidR="00AE6221" w:rsidRDefault="00AE6221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42F78" w:rsidRPr="00CC5A60">
        <w:rPr>
          <w:rFonts w:ascii="Aptos Narrow" w:hAnsi="Aptos Narrow"/>
          <w:noProof/>
          <w:color w:val="000000"/>
        </w:rPr>
        <w:drawing>
          <wp:inline distT="0" distB="0" distL="0" distR="0" wp14:anchorId="0DDCF997" wp14:editId="5CC1708A">
            <wp:extent cx="4581525" cy="2286000"/>
            <wp:effectExtent l="0" t="0" r="15875" b="12700"/>
            <wp:docPr id="148193207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F8F090" w14:textId="77777777" w:rsidR="00D70B72" w:rsidRDefault="00D70B72" w:rsidP="00947BF6">
      <w:pPr>
        <w:pStyle w:val="ListParagraph"/>
        <w:ind w:left="0"/>
        <w:rPr>
          <w:rFonts w:ascii="Aptos Narrow" w:hAnsi="Aptos Narrow"/>
          <w:color w:val="000000"/>
        </w:rPr>
      </w:pPr>
    </w:p>
    <w:p w14:paraId="17C998A3" w14:textId="10F5A91F" w:rsidR="00D70B72" w:rsidRDefault="00D70B72" w:rsidP="00947BF6">
      <w:pPr>
        <w:pStyle w:val="ListParagraph"/>
        <w:ind w:left="0"/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lastRenderedPageBreak/>
        <w:t>Now</w:t>
      </w:r>
      <w:r w:rsidR="002870C1">
        <w:rPr>
          <w:rFonts w:ascii="Aptos Narrow" w:hAnsi="Aptos Narrow"/>
          <w:color w:val="000000"/>
        </w:rPr>
        <w:t>,</w:t>
      </w:r>
      <w:r>
        <w:rPr>
          <w:rFonts w:ascii="Aptos Narrow" w:hAnsi="Aptos Narrow"/>
          <w:color w:val="000000"/>
        </w:rPr>
        <w:t xml:space="preserve"> </w:t>
      </w:r>
      <w:r w:rsidR="001E3E4C">
        <w:rPr>
          <w:rFonts w:ascii="Aptos Narrow" w:hAnsi="Aptos Narrow"/>
          <w:color w:val="000000"/>
        </w:rPr>
        <w:t>let’s</w:t>
      </w:r>
      <w:r>
        <w:rPr>
          <w:rFonts w:ascii="Aptos Narrow" w:hAnsi="Aptos Narrow"/>
          <w:color w:val="000000"/>
        </w:rPr>
        <w:t xml:space="preserve"> draw </w:t>
      </w:r>
      <w:r w:rsidR="00916E27">
        <w:rPr>
          <w:rFonts w:ascii="Aptos Narrow" w:hAnsi="Aptos Narrow"/>
          <w:color w:val="000000"/>
        </w:rPr>
        <w:t xml:space="preserve">the </w:t>
      </w:r>
      <w:r>
        <w:rPr>
          <w:rFonts w:ascii="Aptos Narrow" w:hAnsi="Aptos Narrow"/>
          <w:color w:val="000000"/>
        </w:rPr>
        <w:t xml:space="preserve">efficiency frontier of </w:t>
      </w:r>
      <w:r w:rsidR="00916E27">
        <w:rPr>
          <w:rFonts w:ascii="Aptos Narrow" w:hAnsi="Aptos Narrow"/>
          <w:color w:val="000000"/>
        </w:rPr>
        <w:t xml:space="preserve">a </w:t>
      </w:r>
      <w:r>
        <w:rPr>
          <w:rFonts w:ascii="Aptos Narrow" w:hAnsi="Aptos Narrow"/>
          <w:color w:val="000000"/>
        </w:rPr>
        <w:t xml:space="preserve">portfolio comprising </w:t>
      </w:r>
      <w:r w:rsidR="00916E27">
        <w:rPr>
          <w:rFonts w:ascii="Aptos Narrow" w:hAnsi="Aptos Narrow"/>
          <w:color w:val="000000"/>
        </w:rPr>
        <w:t xml:space="preserve">the </w:t>
      </w:r>
      <w:r w:rsidR="001E3E4C">
        <w:rPr>
          <w:rFonts w:ascii="Aptos Narrow" w:hAnsi="Aptos Narrow"/>
          <w:color w:val="000000"/>
        </w:rPr>
        <w:t xml:space="preserve">risk-free asset with </w:t>
      </w:r>
      <w:r w:rsidR="00916E27">
        <w:rPr>
          <w:rFonts w:ascii="Aptos Narrow" w:hAnsi="Aptos Narrow"/>
          <w:color w:val="000000"/>
        </w:rPr>
        <w:t xml:space="preserve">a </w:t>
      </w:r>
      <w:r w:rsidR="001E3E4C">
        <w:rPr>
          <w:rFonts w:ascii="Aptos Narrow" w:hAnsi="Aptos Narrow"/>
          <w:color w:val="000000"/>
        </w:rPr>
        <w:t>3% rate, Sec 1, Sec 2</w:t>
      </w:r>
      <w:r w:rsidR="00916E27">
        <w:rPr>
          <w:rFonts w:ascii="Aptos Narrow" w:hAnsi="Aptos Narrow"/>
          <w:color w:val="000000"/>
        </w:rPr>
        <w:t>,</w:t>
      </w:r>
      <w:r w:rsidR="001E3E4C">
        <w:rPr>
          <w:rFonts w:ascii="Aptos Narrow" w:hAnsi="Aptos Narrow"/>
          <w:color w:val="000000"/>
        </w:rPr>
        <w:t xml:space="preserve"> and Sec 3.</w:t>
      </w:r>
    </w:p>
    <w:p w14:paraId="4DEC4A8D" w14:textId="77777777" w:rsidR="00BF377E" w:rsidRDefault="00BF377E" w:rsidP="00947BF6">
      <w:pPr>
        <w:pStyle w:val="ListParagraph"/>
        <w:ind w:left="0"/>
        <w:rPr>
          <w:rFonts w:ascii="Aptos Narrow" w:hAnsi="Aptos Narrow"/>
          <w:color w:val="000000"/>
        </w:rPr>
      </w:pPr>
    </w:p>
    <w:p w14:paraId="292BA142" w14:textId="67770721" w:rsidR="00BF377E" w:rsidRDefault="00EC32DC" w:rsidP="00947BF6">
      <w:pPr>
        <w:pStyle w:val="ListParagraph"/>
        <w:ind w:left="0"/>
        <w:rPr>
          <w:rFonts w:ascii="Aptos Narrow" w:hAnsi="Aptos Narrow"/>
          <w:color w:val="000000"/>
        </w:rPr>
      </w:pPr>
      <w:r>
        <w:rPr>
          <w:rFonts w:ascii="Aptos Narrow" w:hAnsi="Aptos Narrow"/>
          <w:noProof/>
          <w:color w:val="000000"/>
        </w:rPr>
        <w:drawing>
          <wp:inline distT="0" distB="0" distL="0" distR="0" wp14:anchorId="75C6F646" wp14:editId="73E68B6A">
            <wp:extent cx="4357991" cy="2198370"/>
            <wp:effectExtent l="0" t="0" r="11430" b="11430"/>
            <wp:docPr id="40616272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470788" w14:textId="77777777" w:rsidR="00EE3901" w:rsidRDefault="00EE3901" w:rsidP="00947BF6">
      <w:pPr>
        <w:pStyle w:val="ListParagraph"/>
        <w:ind w:left="0"/>
        <w:rPr>
          <w:rFonts w:ascii="Aptos Narrow" w:hAnsi="Aptos Narrow"/>
          <w:color w:val="000000"/>
        </w:rPr>
      </w:pPr>
    </w:p>
    <w:p w14:paraId="62DCE4EB" w14:textId="000CB6ED" w:rsidR="00EE3901" w:rsidRDefault="00EE3901" w:rsidP="00947BF6">
      <w:pPr>
        <w:pStyle w:val="ListParagraph"/>
        <w:ind w:left="0"/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 xml:space="preserve">If we observe the red solid line (efficiency frontier), we can see that it </w:t>
      </w:r>
      <w:r w:rsidR="00042F78">
        <w:rPr>
          <w:rFonts w:ascii="Aptos Narrow" w:hAnsi="Aptos Narrow"/>
          <w:color w:val="000000"/>
        </w:rPr>
        <w:t xml:space="preserve">formed a </w:t>
      </w:r>
      <w:r>
        <w:rPr>
          <w:rFonts w:ascii="Aptos Narrow" w:hAnsi="Aptos Narrow"/>
          <w:color w:val="000000"/>
        </w:rPr>
        <w:t>straight line</w:t>
      </w:r>
      <w:r w:rsidR="001E3E4C">
        <w:rPr>
          <w:rFonts w:ascii="Aptos Narrow" w:hAnsi="Aptos Narrow"/>
          <w:color w:val="000000"/>
        </w:rPr>
        <w:t xml:space="preserve"> and overlap</w:t>
      </w:r>
      <w:r w:rsidR="00916E27">
        <w:rPr>
          <w:rFonts w:ascii="Aptos Narrow" w:hAnsi="Aptos Narrow"/>
          <w:color w:val="000000"/>
        </w:rPr>
        <w:t>s</w:t>
      </w:r>
      <w:r w:rsidR="001E3E4C">
        <w:rPr>
          <w:rFonts w:ascii="Aptos Narrow" w:hAnsi="Aptos Narrow"/>
          <w:color w:val="000000"/>
        </w:rPr>
        <w:t xml:space="preserve"> with tangent CAL in </w:t>
      </w:r>
      <w:r w:rsidR="00916E27">
        <w:rPr>
          <w:rFonts w:ascii="Aptos Narrow" w:hAnsi="Aptos Narrow"/>
          <w:color w:val="000000"/>
        </w:rPr>
        <w:t>Figure 1</w:t>
      </w:r>
      <w:r>
        <w:rPr>
          <w:rFonts w:ascii="Aptos Narrow" w:hAnsi="Aptos Narrow"/>
          <w:color w:val="000000"/>
        </w:rPr>
        <w:t xml:space="preserve">. In other </w:t>
      </w:r>
      <w:r w:rsidR="00042F78">
        <w:rPr>
          <w:rFonts w:ascii="Aptos Narrow" w:hAnsi="Aptos Narrow"/>
          <w:color w:val="000000"/>
        </w:rPr>
        <w:t>words,</w:t>
      </w:r>
      <w:r>
        <w:rPr>
          <w:rFonts w:ascii="Aptos Narrow" w:hAnsi="Aptos Narrow"/>
          <w:color w:val="000000"/>
        </w:rPr>
        <w:t xml:space="preserve"> </w:t>
      </w:r>
      <w:r w:rsidR="001E3E4C">
        <w:rPr>
          <w:rFonts w:ascii="Aptos Narrow" w:hAnsi="Aptos Narrow"/>
          <w:color w:val="000000"/>
        </w:rPr>
        <w:t xml:space="preserve">both are </w:t>
      </w:r>
      <w:r w:rsidR="00916E27">
        <w:rPr>
          <w:rFonts w:ascii="Aptos Narrow" w:hAnsi="Aptos Narrow"/>
          <w:color w:val="000000"/>
        </w:rPr>
        <w:t xml:space="preserve">the </w:t>
      </w:r>
      <w:r w:rsidR="001E3E4C">
        <w:rPr>
          <w:rFonts w:ascii="Aptos Narrow" w:hAnsi="Aptos Narrow"/>
          <w:color w:val="000000"/>
        </w:rPr>
        <w:t>same.</w:t>
      </w:r>
    </w:p>
    <w:p w14:paraId="6251CA13" w14:textId="71D4360E" w:rsidR="00860A02" w:rsidRPr="00CC5A60" w:rsidRDefault="00860A02" w:rsidP="00947BF6">
      <w:pPr>
        <w:pStyle w:val="ListParagraph"/>
        <w:ind w:left="0"/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 xml:space="preserve">Now, if we compare </w:t>
      </w:r>
      <w:r w:rsidR="00916E27">
        <w:rPr>
          <w:rFonts w:ascii="Aptos Narrow" w:hAnsi="Aptos Narrow"/>
          <w:color w:val="000000"/>
        </w:rPr>
        <w:t xml:space="preserve">the </w:t>
      </w:r>
      <w:r>
        <w:rPr>
          <w:rFonts w:ascii="Aptos Narrow" w:hAnsi="Aptos Narrow"/>
          <w:color w:val="000000"/>
        </w:rPr>
        <w:t>efficiency frontier</w:t>
      </w:r>
      <w:r w:rsidR="002870C1">
        <w:rPr>
          <w:rFonts w:ascii="Aptos Narrow" w:hAnsi="Aptos Narrow"/>
          <w:color w:val="000000"/>
        </w:rPr>
        <w:t>s</w:t>
      </w:r>
      <w:r>
        <w:rPr>
          <w:rFonts w:ascii="Aptos Narrow" w:hAnsi="Aptos Narrow"/>
          <w:color w:val="000000"/>
        </w:rPr>
        <w:t xml:space="preserve"> of portfolios with and without </w:t>
      </w:r>
      <w:r w:rsidR="00916E27">
        <w:rPr>
          <w:rFonts w:ascii="Aptos Narrow" w:hAnsi="Aptos Narrow"/>
          <w:color w:val="000000"/>
        </w:rPr>
        <w:t>risk-free</w:t>
      </w:r>
      <w:r>
        <w:rPr>
          <w:rFonts w:ascii="Aptos Narrow" w:hAnsi="Aptos Narrow"/>
          <w:color w:val="000000"/>
        </w:rPr>
        <w:t xml:space="preserve"> </w:t>
      </w:r>
      <w:r w:rsidR="00916E27">
        <w:rPr>
          <w:rFonts w:ascii="Aptos Narrow" w:hAnsi="Aptos Narrow"/>
          <w:color w:val="000000"/>
        </w:rPr>
        <w:t>asset</w:t>
      </w:r>
      <w:r w:rsidR="002870C1">
        <w:rPr>
          <w:rFonts w:ascii="Aptos Narrow" w:hAnsi="Aptos Narrow"/>
          <w:color w:val="000000"/>
        </w:rPr>
        <w:t>, we</w:t>
      </w:r>
      <w:r>
        <w:rPr>
          <w:rFonts w:ascii="Aptos Narrow" w:hAnsi="Aptos Narrow"/>
          <w:color w:val="000000"/>
        </w:rPr>
        <w:t xml:space="preserve"> can see that for any given portfolio risk, </w:t>
      </w:r>
      <w:r w:rsidR="002870C1">
        <w:rPr>
          <w:rFonts w:ascii="Aptos Narrow" w:hAnsi="Aptos Narrow"/>
          <w:color w:val="000000"/>
        </w:rPr>
        <w:t xml:space="preserve">the </w:t>
      </w:r>
      <w:r>
        <w:rPr>
          <w:rFonts w:ascii="Aptos Narrow" w:hAnsi="Aptos Narrow"/>
          <w:color w:val="000000"/>
        </w:rPr>
        <w:t xml:space="preserve">portfolio with </w:t>
      </w:r>
      <w:r w:rsidR="002870C1">
        <w:rPr>
          <w:rFonts w:ascii="Aptos Narrow" w:hAnsi="Aptos Narrow"/>
          <w:color w:val="000000"/>
        </w:rPr>
        <w:t>risk-free</w:t>
      </w:r>
      <w:r>
        <w:rPr>
          <w:rFonts w:ascii="Aptos Narrow" w:hAnsi="Aptos Narrow"/>
          <w:color w:val="000000"/>
        </w:rPr>
        <w:t xml:space="preserve"> asset </w:t>
      </w:r>
      <w:r w:rsidR="002870C1">
        <w:rPr>
          <w:rFonts w:ascii="Aptos Narrow" w:hAnsi="Aptos Narrow"/>
          <w:color w:val="000000"/>
        </w:rPr>
        <w:t>provides</w:t>
      </w:r>
      <w:r>
        <w:rPr>
          <w:rFonts w:ascii="Aptos Narrow" w:hAnsi="Aptos Narrow"/>
          <w:color w:val="000000"/>
        </w:rPr>
        <w:t xml:space="preserve"> more return than the portfolio without risk-free asset. So, any rational investor would choose to invest</w:t>
      </w:r>
      <w:r w:rsidR="002870C1">
        <w:rPr>
          <w:rFonts w:ascii="Aptos Narrow" w:hAnsi="Aptos Narrow"/>
          <w:color w:val="000000"/>
        </w:rPr>
        <w:t xml:space="preserve"> in portfolio P</w:t>
      </w:r>
      <w:r>
        <w:rPr>
          <w:rFonts w:ascii="Aptos Narrow" w:hAnsi="Aptos Narrow"/>
          <w:color w:val="000000"/>
        </w:rPr>
        <w:t xml:space="preserve">. Though, depending on the risk aversion, the investor may choose to invest more in </w:t>
      </w:r>
      <w:r w:rsidR="002870C1">
        <w:rPr>
          <w:rFonts w:ascii="Aptos Narrow" w:hAnsi="Aptos Narrow"/>
          <w:color w:val="000000"/>
        </w:rPr>
        <w:t xml:space="preserve">the </w:t>
      </w:r>
      <w:proofErr w:type="gramStart"/>
      <w:r>
        <w:rPr>
          <w:rFonts w:ascii="Aptos Narrow" w:hAnsi="Aptos Narrow"/>
          <w:color w:val="000000"/>
        </w:rPr>
        <w:t>risk free</w:t>
      </w:r>
      <w:proofErr w:type="gramEnd"/>
      <w:r>
        <w:rPr>
          <w:rFonts w:ascii="Aptos Narrow" w:hAnsi="Aptos Narrow"/>
          <w:color w:val="000000"/>
        </w:rPr>
        <w:t xml:space="preserve"> asset,</w:t>
      </w:r>
      <w:r w:rsidR="002870C1">
        <w:rPr>
          <w:rFonts w:ascii="Aptos Narrow" w:hAnsi="Aptos Narrow"/>
          <w:color w:val="000000"/>
        </w:rPr>
        <w:t xml:space="preserve"> </w:t>
      </w:r>
      <w:r>
        <w:rPr>
          <w:rFonts w:ascii="Aptos Narrow" w:hAnsi="Aptos Narrow"/>
          <w:color w:val="000000"/>
        </w:rPr>
        <w:t>the</w:t>
      </w:r>
      <w:r w:rsidR="002870C1">
        <w:rPr>
          <w:rFonts w:ascii="Aptos Narrow" w:hAnsi="Aptos Narrow"/>
          <w:color w:val="000000"/>
        </w:rPr>
        <w:t xml:space="preserve"> ratio of investment</w:t>
      </w:r>
      <w:r>
        <w:rPr>
          <w:rFonts w:ascii="Aptos Narrow" w:hAnsi="Aptos Narrow"/>
          <w:color w:val="000000"/>
        </w:rPr>
        <w:t xml:space="preserve"> weights in the risky assets will remain same.</w:t>
      </w:r>
    </w:p>
    <w:sectPr w:rsidR="00860A02" w:rsidRPr="00CC5A60" w:rsidSect="004C3524">
      <w:headerReference w:type="first" r:id="rId12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F6497" w14:textId="77777777" w:rsidR="00E52141" w:rsidRDefault="00E52141" w:rsidP="005E253A">
      <w:r>
        <w:separator/>
      </w:r>
    </w:p>
  </w:endnote>
  <w:endnote w:type="continuationSeparator" w:id="0">
    <w:p w14:paraId="18BC30FE" w14:textId="77777777" w:rsidR="00E52141" w:rsidRDefault="00E52141" w:rsidP="005E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E8CAB" w14:textId="77777777" w:rsidR="00E52141" w:rsidRDefault="00E52141" w:rsidP="005E253A">
      <w:r>
        <w:separator/>
      </w:r>
    </w:p>
  </w:footnote>
  <w:footnote w:type="continuationSeparator" w:id="0">
    <w:p w14:paraId="5F172678" w14:textId="77777777" w:rsidR="00E52141" w:rsidRDefault="00E52141" w:rsidP="005E2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21E2E" w14:textId="3C15F445" w:rsidR="004C3524" w:rsidRPr="00E11E38" w:rsidRDefault="004C3524">
    <w:pPr>
      <w:pStyle w:val="Header"/>
      <w:rPr>
        <w:b/>
        <w:bCs/>
      </w:rPr>
    </w:pPr>
    <w:r w:rsidRPr="00E11E38">
      <w:rPr>
        <w:b/>
        <w:bCs/>
      </w:rPr>
      <w:t xml:space="preserve">Name: Rajesh Reddy </w:t>
    </w:r>
    <w:proofErr w:type="spellStart"/>
    <w:r w:rsidRPr="00E11E38">
      <w:rPr>
        <w:b/>
        <w:bCs/>
      </w:rPr>
      <w:t>Vasipalli</w:t>
    </w:r>
    <w:proofErr w:type="spellEnd"/>
    <w:r w:rsidRPr="00E11E38">
      <w:rPr>
        <w:b/>
        <w:bCs/>
      </w:rPr>
      <w:tab/>
      <w:t xml:space="preserve">                                           Program: </w:t>
    </w:r>
    <w:proofErr w:type="spellStart"/>
    <w:r w:rsidRPr="00E11E38">
      <w:rPr>
        <w:b/>
        <w:bCs/>
      </w:rPr>
      <w:t>Msc</w:t>
    </w:r>
    <w:proofErr w:type="spellEnd"/>
    <w:r w:rsidRPr="00E11E38">
      <w:rPr>
        <w:b/>
        <w:bCs/>
      </w:rPr>
      <w:t xml:space="preserve"> Corporate finance</w:t>
    </w:r>
  </w:p>
  <w:p w14:paraId="7D185564" w14:textId="273ED617" w:rsidR="004C3524" w:rsidRPr="00E11E38" w:rsidRDefault="00CB3D78" w:rsidP="004C3524">
    <w:pPr>
      <w:pStyle w:val="Header"/>
      <w:rPr>
        <w:b/>
        <w:bCs/>
      </w:rPr>
    </w:pPr>
    <w:r w:rsidRPr="00E11E38">
      <w:rPr>
        <w:b/>
        <w:bCs/>
      </w:rPr>
      <w:t>ID.:</w:t>
    </w:r>
    <w:r w:rsidR="004C3524" w:rsidRPr="00E11E38">
      <w:rPr>
        <w:b/>
        <w:bCs/>
      </w:rPr>
      <w:t xml:space="preserve"> 24238891</w:t>
    </w:r>
    <w:r w:rsidR="004C3524" w:rsidRPr="00E11E38">
      <w:rPr>
        <w:b/>
        <w:bCs/>
      </w:rPr>
      <w:tab/>
    </w:r>
    <w:r w:rsidR="004C3524" w:rsidRPr="00E11E38">
      <w:rPr>
        <w:b/>
        <w:bCs/>
      </w:rPr>
      <w:tab/>
      <w:t xml:space="preserve">      Course: Applied Portfolio Management</w:t>
    </w:r>
  </w:p>
  <w:p w14:paraId="29D53024" w14:textId="2990DDAF" w:rsidR="004C3524" w:rsidRDefault="004C3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D6F"/>
    <w:multiLevelType w:val="hybridMultilevel"/>
    <w:tmpl w:val="37CAC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377C"/>
    <w:multiLevelType w:val="hybridMultilevel"/>
    <w:tmpl w:val="C3EA74CC"/>
    <w:lvl w:ilvl="0" w:tplc="1DEEA13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A7CEF"/>
    <w:multiLevelType w:val="hybridMultilevel"/>
    <w:tmpl w:val="4F5CF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69138">
    <w:abstractNumId w:val="2"/>
  </w:num>
  <w:num w:numId="2" w16cid:durableId="272595486">
    <w:abstractNumId w:val="0"/>
  </w:num>
  <w:num w:numId="3" w16cid:durableId="132667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25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E"/>
    <w:rsid w:val="00037D8F"/>
    <w:rsid w:val="00042F78"/>
    <w:rsid w:val="00073129"/>
    <w:rsid w:val="000A3677"/>
    <w:rsid w:val="000A79BD"/>
    <w:rsid w:val="000E0924"/>
    <w:rsid w:val="000E13F3"/>
    <w:rsid w:val="00173304"/>
    <w:rsid w:val="00190FD8"/>
    <w:rsid w:val="001B0382"/>
    <w:rsid w:val="001E3E4C"/>
    <w:rsid w:val="001F7B12"/>
    <w:rsid w:val="00207E57"/>
    <w:rsid w:val="00215A5C"/>
    <w:rsid w:val="00220770"/>
    <w:rsid w:val="00240297"/>
    <w:rsid w:val="0024492A"/>
    <w:rsid w:val="0025156C"/>
    <w:rsid w:val="00260E2C"/>
    <w:rsid w:val="0026336A"/>
    <w:rsid w:val="002870C1"/>
    <w:rsid w:val="002E3420"/>
    <w:rsid w:val="00313717"/>
    <w:rsid w:val="00313CE5"/>
    <w:rsid w:val="003356F2"/>
    <w:rsid w:val="00381FCF"/>
    <w:rsid w:val="00391094"/>
    <w:rsid w:val="003947B6"/>
    <w:rsid w:val="00395916"/>
    <w:rsid w:val="00395A6D"/>
    <w:rsid w:val="003A0A6C"/>
    <w:rsid w:val="003A3A17"/>
    <w:rsid w:val="003F3C42"/>
    <w:rsid w:val="004015E9"/>
    <w:rsid w:val="004220B8"/>
    <w:rsid w:val="00423415"/>
    <w:rsid w:val="00427C32"/>
    <w:rsid w:val="0044196F"/>
    <w:rsid w:val="004453A4"/>
    <w:rsid w:val="004975DF"/>
    <w:rsid w:val="004A72DF"/>
    <w:rsid w:val="004B7C25"/>
    <w:rsid w:val="004C3524"/>
    <w:rsid w:val="004F1764"/>
    <w:rsid w:val="00513AB3"/>
    <w:rsid w:val="00514614"/>
    <w:rsid w:val="005473C1"/>
    <w:rsid w:val="00566978"/>
    <w:rsid w:val="00582023"/>
    <w:rsid w:val="005A37CA"/>
    <w:rsid w:val="005B0855"/>
    <w:rsid w:val="005C0DA6"/>
    <w:rsid w:val="005E253A"/>
    <w:rsid w:val="005E35D0"/>
    <w:rsid w:val="005E7CE9"/>
    <w:rsid w:val="005F5E7D"/>
    <w:rsid w:val="00626B19"/>
    <w:rsid w:val="006312F2"/>
    <w:rsid w:val="00640E1B"/>
    <w:rsid w:val="0065041B"/>
    <w:rsid w:val="006867D6"/>
    <w:rsid w:val="006A673E"/>
    <w:rsid w:val="006C72F0"/>
    <w:rsid w:val="006D58C2"/>
    <w:rsid w:val="006D6F2C"/>
    <w:rsid w:val="006E6A4B"/>
    <w:rsid w:val="0071284D"/>
    <w:rsid w:val="00716E3B"/>
    <w:rsid w:val="007372EA"/>
    <w:rsid w:val="00744F82"/>
    <w:rsid w:val="00753426"/>
    <w:rsid w:val="00754534"/>
    <w:rsid w:val="007573F8"/>
    <w:rsid w:val="007A2BA4"/>
    <w:rsid w:val="007F798E"/>
    <w:rsid w:val="00800971"/>
    <w:rsid w:val="00800E13"/>
    <w:rsid w:val="00817B8A"/>
    <w:rsid w:val="00830375"/>
    <w:rsid w:val="00840497"/>
    <w:rsid w:val="00843FE4"/>
    <w:rsid w:val="0085256B"/>
    <w:rsid w:val="00860A02"/>
    <w:rsid w:val="00866634"/>
    <w:rsid w:val="00874099"/>
    <w:rsid w:val="0090101F"/>
    <w:rsid w:val="00916E27"/>
    <w:rsid w:val="00924485"/>
    <w:rsid w:val="0093183C"/>
    <w:rsid w:val="009462AB"/>
    <w:rsid w:val="00947BF6"/>
    <w:rsid w:val="00953460"/>
    <w:rsid w:val="009C59D2"/>
    <w:rsid w:val="009D39F3"/>
    <w:rsid w:val="009D3E02"/>
    <w:rsid w:val="009D4CCB"/>
    <w:rsid w:val="009E6D54"/>
    <w:rsid w:val="00A01283"/>
    <w:rsid w:val="00A05354"/>
    <w:rsid w:val="00A14FDC"/>
    <w:rsid w:val="00A323AF"/>
    <w:rsid w:val="00A47698"/>
    <w:rsid w:val="00A52001"/>
    <w:rsid w:val="00A800A8"/>
    <w:rsid w:val="00AB2925"/>
    <w:rsid w:val="00AD13EF"/>
    <w:rsid w:val="00AD668F"/>
    <w:rsid w:val="00AE6221"/>
    <w:rsid w:val="00AE6598"/>
    <w:rsid w:val="00AF1C0C"/>
    <w:rsid w:val="00B017C0"/>
    <w:rsid w:val="00B55417"/>
    <w:rsid w:val="00B60281"/>
    <w:rsid w:val="00B777B1"/>
    <w:rsid w:val="00B8321C"/>
    <w:rsid w:val="00BA586F"/>
    <w:rsid w:val="00BF0BB6"/>
    <w:rsid w:val="00BF377E"/>
    <w:rsid w:val="00C2466A"/>
    <w:rsid w:val="00C407CF"/>
    <w:rsid w:val="00C42F07"/>
    <w:rsid w:val="00C658F7"/>
    <w:rsid w:val="00C93AC2"/>
    <w:rsid w:val="00C95F9B"/>
    <w:rsid w:val="00CA5F38"/>
    <w:rsid w:val="00CB3D78"/>
    <w:rsid w:val="00CC047B"/>
    <w:rsid w:val="00CC5A60"/>
    <w:rsid w:val="00CE0CC7"/>
    <w:rsid w:val="00CE1DFC"/>
    <w:rsid w:val="00CE7A23"/>
    <w:rsid w:val="00CF24CB"/>
    <w:rsid w:val="00D14ACA"/>
    <w:rsid w:val="00D15292"/>
    <w:rsid w:val="00D70B72"/>
    <w:rsid w:val="00D77BF3"/>
    <w:rsid w:val="00D8658C"/>
    <w:rsid w:val="00DD18B8"/>
    <w:rsid w:val="00DF1AD3"/>
    <w:rsid w:val="00E054F1"/>
    <w:rsid w:val="00E11E38"/>
    <w:rsid w:val="00E123EE"/>
    <w:rsid w:val="00E14CCC"/>
    <w:rsid w:val="00E1600C"/>
    <w:rsid w:val="00E52141"/>
    <w:rsid w:val="00E63452"/>
    <w:rsid w:val="00E72EE7"/>
    <w:rsid w:val="00E91CC6"/>
    <w:rsid w:val="00EC32DC"/>
    <w:rsid w:val="00EC413A"/>
    <w:rsid w:val="00EE3901"/>
    <w:rsid w:val="00EF105E"/>
    <w:rsid w:val="00F13593"/>
    <w:rsid w:val="00F350AD"/>
    <w:rsid w:val="00F41676"/>
    <w:rsid w:val="00F45823"/>
    <w:rsid w:val="00FA06FA"/>
    <w:rsid w:val="00FA341D"/>
    <w:rsid w:val="00FA7EDE"/>
    <w:rsid w:val="00FC6A81"/>
    <w:rsid w:val="00FE23C5"/>
    <w:rsid w:val="00FE783A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4F83"/>
  <w15:chartTrackingRefBased/>
  <w15:docId w15:val="{D4017238-AA41-0E45-8CBE-C1757A65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7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98E"/>
    <w:pPr>
      <w:keepNext/>
      <w:keepLines/>
      <w:spacing w:before="36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98E"/>
    <w:pPr>
      <w:keepNext/>
      <w:keepLines/>
      <w:spacing w:before="16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98E"/>
    <w:pPr>
      <w:keepNext/>
      <w:keepLines/>
      <w:spacing w:before="16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98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98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98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98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98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98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8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7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98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7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98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7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9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83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183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E2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53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2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53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 Return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Sheet1!$A$2:$A$12</c:f>
              <c:numCache>
                <c:formatCode>0.00%</c:formatCode>
                <c:ptCount val="11"/>
                <c:pt idx="0">
                  <c:v>7.6533091349066801E-2</c:v>
                </c:pt>
                <c:pt idx="1">
                  <c:v>6.970791117174914E-2</c:v>
                </c:pt>
                <c:pt idx="2">
                  <c:v>6.3546920999648038E-2</c:v>
                </c:pt>
                <c:pt idx="3">
                  <c:v>5.8261212974548719E-2</c:v>
                </c:pt>
                <c:pt idx="4">
                  <c:v>5.4107912416938728E-2</c:v>
                </c:pt>
                <c:pt idx="5">
                  <c:v>5.136246601454874E-2</c:v>
                </c:pt>
                <c:pt idx="6">
                  <c:v>5.0256135189600593E-2</c:v>
                </c:pt>
                <c:pt idx="7">
                  <c:v>5.0895921382939149E-2</c:v>
                </c:pt>
                <c:pt idx="8">
                  <c:v>5.3218887462670686E-2</c:v>
                </c:pt>
                <c:pt idx="9">
                  <c:v>5.7019686356851063E-2</c:v>
                </c:pt>
                <c:pt idx="10">
                  <c:v>6.2027242094309661E-2</c:v>
                </c:pt>
              </c:numCache>
            </c:numRef>
          </c:xVal>
          <c:yVal>
            <c:numRef>
              <c:f>Sheet1!$B$2:$B$12</c:f>
              <c:numCache>
                <c:formatCode>0.00%</c:formatCode>
                <c:ptCount val="11"/>
                <c:pt idx="0">
                  <c:v>4.6427566138702227E-2</c:v>
                </c:pt>
                <c:pt idx="1">
                  <c:v>4.5670456364822122E-2</c:v>
                </c:pt>
                <c:pt idx="2">
                  <c:v>4.4913346590942017E-2</c:v>
                </c:pt>
                <c:pt idx="3">
                  <c:v>4.415623681706192E-2</c:v>
                </c:pt>
                <c:pt idx="4">
                  <c:v>4.3399127043181815E-2</c:v>
                </c:pt>
                <c:pt idx="5">
                  <c:v>4.264201726930171E-2</c:v>
                </c:pt>
                <c:pt idx="6">
                  <c:v>4.1884907495421606E-2</c:v>
                </c:pt>
                <c:pt idx="7">
                  <c:v>4.1127797721541501E-2</c:v>
                </c:pt>
                <c:pt idx="8">
                  <c:v>4.0370687947661396E-2</c:v>
                </c:pt>
                <c:pt idx="9">
                  <c:v>3.9613578173781291E-2</c:v>
                </c:pt>
                <c:pt idx="10">
                  <c:v>3.885646839990118E-2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AA-644A-8D06-7C52D130A128}"/>
            </c:ext>
          </c:extLst>
        </c:ser>
        <c:dLbls>
          <c:dLblPos val="l"/>
          <c:showLegendKey val="0"/>
          <c:showVal val="1"/>
          <c:showCatName val="1"/>
          <c:showSerName val="0"/>
          <c:showPercent val="0"/>
          <c:showBubbleSize val="0"/>
        </c:dLbls>
        <c:axId val="1028151248"/>
        <c:axId val="606747728"/>
      </c:scatterChart>
      <c:valAx>
        <c:axId val="1028151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Standard</a:t>
                </a:r>
                <a:r>
                  <a:rPr lang="en-US" b="1" baseline="0"/>
                  <a:t> Deviation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47728"/>
        <c:crosses val="autoZero"/>
        <c:crossBetween val="midCat"/>
      </c:valAx>
      <c:valAx>
        <c:axId val="60674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Expected</a:t>
                </a:r>
                <a:r>
                  <a:rPr lang="en-US" b="1" baseline="0"/>
                  <a:t> Return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15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 Return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0.00%</c:formatCode>
                <c:ptCount val="11"/>
                <c:pt idx="0">
                  <c:v>7.6533091349066801E-2</c:v>
                </c:pt>
                <c:pt idx="1">
                  <c:v>6.970791117174914E-2</c:v>
                </c:pt>
                <c:pt idx="2">
                  <c:v>6.3546920999648038E-2</c:v>
                </c:pt>
                <c:pt idx="3">
                  <c:v>5.8261212974548719E-2</c:v>
                </c:pt>
                <c:pt idx="4">
                  <c:v>5.4107912416938728E-2</c:v>
                </c:pt>
                <c:pt idx="5">
                  <c:v>5.136246601454874E-2</c:v>
                </c:pt>
                <c:pt idx="6">
                  <c:v>5.0256135189600593E-2</c:v>
                </c:pt>
                <c:pt idx="7">
                  <c:v>5.0895921382939149E-2</c:v>
                </c:pt>
                <c:pt idx="8">
                  <c:v>5.3218887462670686E-2</c:v>
                </c:pt>
                <c:pt idx="9">
                  <c:v>5.7019686356851063E-2</c:v>
                </c:pt>
                <c:pt idx="10">
                  <c:v>6.2027242094309661E-2</c:v>
                </c:pt>
              </c:numCache>
            </c:numRef>
          </c:xVal>
          <c:yVal>
            <c:numRef>
              <c:f>Sheet1!$B$2:$B$12</c:f>
              <c:numCache>
                <c:formatCode>0.00%</c:formatCode>
                <c:ptCount val="11"/>
                <c:pt idx="0">
                  <c:v>4.6427566138702227E-2</c:v>
                </c:pt>
                <c:pt idx="1">
                  <c:v>4.5670456364822122E-2</c:v>
                </c:pt>
                <c:pt idx="2">
                  <c:v>4.4913346590942017E-2</c:v>
                </c:pt>
                <c:pt idx="3">
                  <c:v>4.415623681706192E-2</c:v>
                </c:pt>
                <c:pt idx="4">
                  <c:v>4.3399127043181815E-2</c:v>
                </c:pt>
                <c:pt idx="5">
                  <c:v>4.264201726930171E-2</c:v>
                </c:pt>
                <c:pt idx="6">
                  <c:v>4.1884907495421606E-2</c:v>
                </c:pt>
                <c:pt idx="7">
                  <c:v>4.1127797721541501E-2</c:v>
                </c:pt>
                <c:pt idx="8">
                  <c:v>4.0370687947661396E-2</c:v>
                </c:pt>
                <c:pt idx="9">
                  <c:v>3.9613578173781291E-2</c:v>
                </c:pt>
                <c:pt idx="10">
                  <c:v>3.885646839990118E-2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E6-8740-B7BA-EBBF0D185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151248"/>
        <c:axId val="606747728"/>
      </c:scatterChart>
      <c:valAx>
        <c:axId val="1028151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Standard</a:t>
                </a:r>
                <a:r>
                  <a:rPr lang="en-US" b="1" baseline="0"/>
                  <a:t> Deviation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747728"/>
        <c:crosses val="autoZero"/>
        <c:crossBetween val="midCat"/>
      </c:valAx>
      <c:valAx>
        <c:axId val="60674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Expected</a:t>
                </a:r>
                <a:r>
                  <a:rPr lang="en-US" b="1" baseline="0"/>
                  <a:t> Return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815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STD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Sheet1!$B$2:$B$11</c:f>
              <c:numCache>
                <c:formatCode>0.00%</c:formatCode>
                <c:ptCount val="10"/>
                <c:pt idx="0">
                  <c:v>4.2299999999999997E-2</c:v>
                </c:pt>
                <c:pt idx="1">
                  <c:v>2.76E-2</c:v>
                </c:pt>
                <c:pt idx="2">
                  <c:v>2.0500000000000001E-2</c:v>
                </c:pt>
                <c:pt idx="3">
                  <c:v>2.75E-2</c:v>
                </c:pt>
                <c:pt idx="4">
                  <c:v>4.2099999999999999E-2</c:v>
                </c:pt>
                <c:pt idx="5">
                  <c:v>5.8899999999999994E-2</c:v>
                </c:pt>
                <c:pt idx="6">
                  <c:v>7.6499999999999999E-2</c:v>
                </c:pt>
                <c:pt idx="7">
                  <c:v>9.4399999999999998E-2</c:v>
                </c:pt>
                <c:pt idx="8">
                  <c:v>0.1125</c:v>
                </c:pt>
                <c:pt idx="9">
                  <c:v>0.13070000000000001</c:v>
                </c:pt>
              </c:numCache>
            </c:numRef>
          </c:xVal>
          <c:yVal>
            <c:numRef>
              <c:f>Sheet1!$A$2:$A$11</c:f>
              <c:numCache>
                <c:formatCode>0%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BA-5241-9D52-C9FAD285A5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STD2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Sheet1!$C$2:$C$11</c:f>
              <c:numCache>
                <c:formatCode>General</c:formatCode>
                <c:ptCount val="10"/>
                <c:pt idx="2" formatCode="0.00%">
                  <c:v>2.0500000000000001E-2</c:v>
                </c:pt>
                <c:pt idx="3" formatCode="0.00%">
                  <c:v>2.75E-2</c:v>
                </c:pt>
                <c:pt idx="4" formatCode="0.00%">
                  <c:v>4.2099999999999999E-2</c:v>
                </c:pt>
                <c:pt idx="5" formatCode="0.00%">
                  <c:v>5.8899999999999994E-2</c:v>
                </c:pt>
                <c:pt idx="6" formatCode="0.00%">
                  <c:v>7.6499999999999999E-2</c:v>
                </c:pt>
                <c:pt idx="7" formatCode="0.00%">
                  <c:v>9.4399999999999998E-2</c:v>
                </c:pt>
                <c:pt idx="8" formatCode="0.00%">
                  <c:v>0.1125</c:v>
                </c:pt>
                <c:pt idx="9" formatCode="0.00%">
                  <c:v>0.13070000000000001</c:v>
                </c:pt>
              </c:numCache>
            </c:numRef>
          </c:xVal>
          <c:yVal>
            <c:numRef>
              <c:f>Sheet1!$A$2:$A$11</c:f>
              <c:numCache>
                <c:formatCode>0%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BA-5241-9D52-C9FAD285A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603456"/>
        <c:axId val="234670208"/>
      </c:scatterChart>
      <c:valAx>
        <c:axId val="23460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Standard</a:t>
                </a:r>
                <a:r>
                  <a:rPr lang="en-US" b="1" baseline="0"/>
                  <a:t> Deviation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670208"/>
        <c:crosses val="autoZero"/>
        <c:crossBetween val="midCat"/>
      </c:valAx>
      <c:valAx>
        <c:axId val="23467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Expected</a:t>
                </a:r>
                <a:r>
                  <a:rPr lang="en-US" b="1" baseline="0"/>
                  <a:t> return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60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STD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Sheet1!$B$2:$B$33</c:f>
              <c:numCache>
                <c:formatCode>0.00%</c:formatCode>
                <c:ptCount val="32"/>
                <c:pt idx="0">
                  <c:v>4.2299999999999997E-2</c:v>
                </c:pt>
                <c:pt idx="1">
                  <c:v>2.76E-2</c:v>
                </c:pt>
                <c:pt idx="2">
                  <c:v>2.0500000000000001E-2</c:v>
                </c:pt>
                <c:pt idx="3">
                  <c:v>2.75E-2</c:v>
                </c:pt>
                <c:pt idx="4">
                  <c:v>4.2099999999999999E-2</c:v>
                </c:pt>
                <c:pt idx="5">
                  <c:v>5.8899999999999994E-2</c:v>
                </c:pt>
                <c:pt idx="6">
                  <c:v>7.6499999999999999E-2</c:v>
                </c:pt>
                <c:pt idx="7">
                  <c:v>9.4399999999999998E-2</c:v>
                </c:pt>
                <c:pt idx="8">
                  <c:v>0.1125</c:v>
                </c:pt>
                <c:pt idx="9">
                  <c:v>0.13070000000000001</c:v>
                </c:pt>
                <c:pt idx="12">
                  <c:v>0</c:v>
                </c:pt>
                <c:pt idx="13">
                  <c:v>2.0500000000000001E-2</c:v>
                </c:pt>
                <c:pt idx="14">
                  <c:v>0.04</c:v>
                </c:pt>
                <c:pt idx="18">
                  <c:v>0</c:v>
                </c:pt>
                <c:pt idx="19">
                  <c:v>1.84E-2</c:v>
                </c:pt>
                <c:pt idx="20">
                  <c:v>3.6900000000000002E-2</c:v>
                </c:pt>
                <c:pt idx="21">
                  <c:v>5.5300000000000002E-2</c:v>
                </c:pt>
                <c:pt idx="22">
                  <c:v>7.3800000000000004E-2</c:v>
                </c:pt>
                <c:pt idx="23">
                  <c:v>9.2200000000000004E-2</c:v>
                </c:pt>
                <c:pt idx="24">
                  <c:v>0.11070000000000001</c:v>
                </c:pt>
                <c:pt idx="25">
                  <c:v>0.12909999999999999</c:v>
                </c:pt>
                <c:pt idx="26">
                  <c:v>0.14760000000000001</c:v>
                </c:pt>
              </c:numCache>
            </c:numRef>
          </c:xVal>
          <c:yVal>
            <c:numRef>
              <c:f>Sheet1!$A$2:$A$33</c:f>
              <c:numCache>
                <c:formatCode>0%</c:formatCode>
                <c:ptCount val="32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2">
                  <c:v>0.03</c:v>
                </c:pt>
                <c:pt idx="13">
                  <c:v>0.03</c:v>
                </c:pt>
                <c:pt idx="14">
                  <c:v>0.03</c:v>
                </c:pt>
                <c:pt idx="18">
                  <c:v>0.03</c:v>
                </c:pt>
                <c:pt idx="19">
                  <c:v>0.04</c:v>
                </c:pt>
                <c:pt idx="20">
                  <c:v>0.05</c:v>
                </c:pt>
                <c:pt idx="21">
                  <c:v>0.06</c:v>
                </c:pt>
                <c:pt idx="22">
                  <c:v>7.0000000000000007E-2</c:v>
                </c:pt>
                <c:pt idx="23">
                  <c:v>0.08</c:v>
                </c:pt>
                <c:pt idx="24">
                  <c:v>0.09</c:v>
                </c:pt>
                <c:pt idx="25">
                  <c:v>0.1</c:v>
                </c:pt>
                <c:pt idx="26">
                  <c:v>0.11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87-514E-B2CE-46F719DD34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STD2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Sheet1!$C$2:$C$33</c:f>
              <c:numCache>
                <c:formatCode>General</c:formatCode>
                <c:ptCount val="32"/>
                <c:pt idx="2" formatCode="0.00%">
                  <c:v>2.0500000000000001E-2</c:v>
                </c:pt>
                <c:pt idx="3" formatCode="0.00%">
                  <c:v>2.75E-2</c:v>
                </c:pt>
                <c:pt idx="4" formatCode="0.00%">
                  <c:v>4.2099999999999999E-2</c:v>
                </c:pt>
                <c:pt idx="5" formatCode="0.00%">
                  <c:v>5.8899999999999994E-2</c:v>
                </c:pt>
                <c:pt idx="6" formatCode="0.00%">
                  <c:v>7.6499999999999999E-2</c:v>
                </c:pt>
                <c:pt idx="7" formatCode="0.00%">
                  <c:v>9.4399999999999998E-2</c:v>
                </c:pt>
                <c:pt idx="8" formatCode="0.00%">
                  <c:v>0.1125</c:v>
                </c:pt>
                <c:pt idx="9" formatCode="0.00%">
                  <c:v>0.13070000000000001</c:v>
                </c:pt>
              </c:numCache>
            </c:numRef>
          </c:xVal>
          <c:yVal>
            <c:numRef>
              <c:f>Sheet1!$A$2:$A$33</c:f>
              <c:numCache>
                <c:formatCode>0%</c:formatCode>
                <c:ptCount val="32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2">
                  <c:v>0.03</c:v>
                </c:pt>
                <c:pt idx="13">
                  <c:v>0.03</c:v>
                </c:pt>
                <c:pt idx="14">
                  <c:v>0.03</c:v>
                </c:pt>
                <c:pt idx="18">
                  <c:v>0.03</c:v>
                </c:pt>
                <c:pt idx="19">
                  <c:v>0.04</c:v>
                </c:pt>
                <c:pt idx="20">
                  <c:v>0.05</c:v>
                </c:pt>
                <c:pt idx="21">
                  <c:v>0.06</c:v>
                </c:pt>
                <c:pt idx="22">
                  <c:v>7.0000000000000007E-2</c:v>
                </c:pt>
                <c:pt idx="23">
                  <c:v>0.08</c:v>
                </c:pt>
                <c:pt idx="24">
                  <c:v>0.09</c:v>
                </c:pt>
                <c:pt idx="25">
                  <c:v>0.1</c:v>
                </c:pt>
                <c:pt idx="26">
                  <c:v>0.11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87-514E-B2CE-46F719DD341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Sheet1!$B$14:$B$16</c:f>
              <c:numCache>
                <c:formatCode>0.00%</c:formatCode>
                <c:ptCount val="3"/>
                <c:pt idx="0">
                  <c:v>0</c:v>
                </c:pt>
                <c:pt idx="1">
                  <c:v>2.0500000000000001E-2</c:v>
                </c:pt>
                <c:pt idx="2">
                  <c:v>0.04</c:v>
                </c:pt>
              </c:numCache>
            </c:numRef>
          </c:xVal>
          <c:yVal>
            <c:numRef>
              <c:f>Sheet1!$A$14:$A$16</c:f>
              <c:numCache>
                <c:formatCode>0%</c:formatCode>
                <c:ptCount val="3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87-514E-B2CE-46F719DD341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Sheet1!$B$20:$B$28</c:f>
              <c:numCache>
                <c:formatCode>0.00%</c:formatCode>
                <c:ptCount val="9"/>
                <c:pt idx="0">
                  <c:v>0</c:v>
                </c:pt>
                <c:pt idx="1">
                  <c:v>1.84E-2</c:v>
                </c:pt>
                <c:pt idx="2">
                  <c:v>3.6900000000000002E-2</c:v>
                </c:pt>
                <c:pt idx="3">
                  <c:v>5.5300000000000002E-2</c:v>
                </c:pt>
                <c:pt idx="4">
                  <c:v>7.3800000000000004E-2</c:v>
                </c:pt>
                <c:pt idx="5">
                  <c:v>9.2200000000000004E-2</c:v>
                </c:pt>
                <c:pt idx="6">
                  <c:v>0.11070000000000001</c:v>
                </c:pt>
                <c:pt idx="7">
                  <c:v>0.12909999999999999</c:v>
                </c:pt>
                <c:pt idx="8">
                  <c:v>0.14760000000000001</c:v>
                </c:pt>
              </c:numCache>
            </c:numRef>
          </c:xVal>
          <c:yVal>
            <c:numRef>
              <c:f>Sheet1!$A$20:$A$28</c:f>
              <c:numCache>
                <c:formatCode>0%</c:formatCode>
                <c:ptCount val="9"/>
                <c:pt idx="0">
                  <c:v>0.03</c:v>
                </c:pt>
                <c:pt idx="1">
                  <c:v>0.04</c:v>
                </c:pt>
                <c:pt idx="2">
                  <c:v>0.05</c:v>
                </c:pt>
                <c:pt idx="3">
                  <c:v>0.06</c:v>
                </c:pt>
                <c:pt idx="4">
                  <c:v>7.0000000000000007E-2</c:v>
                </c:pt>
                <c:pt idx="5">
                  <c:v>0.08</c:v>
                </c:pt>
                <c:pt idx="6">
                  <c:v>0.09</c:v>
                </c:pt>
                <c:pt idx="7">
                  <c:v>0.1</c:v>
                </c:pt>
                <c:pt idx="8">
                  <c:v>0.11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87-514E-B2CE-46F719DD34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603456"/>
        <c:axId val="234670208"/>
      </c:scatterChart>
      <c:valAx>
        <c:axId val="23460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Standard</a:t>
                </a:r>
                <a:r>
                  <a:rPr lang="en-US" b="1" baseline="0"/>
                  <a:t> Deviation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670208"/>
        <c:crosses val="autoZero"/>
        <c:crossBetween val="midCat"/>
      </c:valAx>
      <c:valAx>
        <c:axId val="23467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Expected</a:t>
                </a:r>
                <a:r>
                  <a:rPr lang="en-US" b="1" baseline="0"/>
                  <a:t> return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60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Sheet1!$B$2:$B$21</c:f>
              <c:numCache>
                <c:formatCode>0.00%</c:formatCode>
                <c:ptCount val="20"/>
                <c:pt idx="0">
                  <c:v>3.6900000000000002E-2</c:v>
                </c:pt>
                <c:pt idx="1">
                  <c:v>1.84E-2</c:v>
                </c:pt>
                <c:pt idx="2">
                  <c:v>0</c:v>
                </c:pt>
                <c:pt idx="3">
                  <c:v>1.84E-2</c:v>
                </c:pt>
                <c:pt idx="4">
                  <c:v>3.6900000000000002E-2</c:v>
                </c:pt>
                <c:pt idx="5">
                  <c:v>5.5300000000000002E-2</c:v>
                </c:pt>
                <c:pt idx="6">
                  <c:v>7.3800000000000004E-2</c:v>
                </c:pt>
                <c:pt idx="7">
                  <c:v>9.2200000000000004E-2</c:v>
                </c:pt>
                <c:pt idx="8">
                  <c:v>0.11070000000000001</c:v>
                </c:pt>
                <c:pt idx="9">
                  <c:v>0.12909999999999999</c:v>
                </c:pt>
                <c:pt idx="10">
                  <c:v>0.14760000000000001</c:v>
                </c:pt>
                <c:pt idx="11">
                  <c:v>0.16600000000000001</c:v>
                </c:pt>
                <c:pt idx="12">
                  <c:v>0.1845</c:v>
                </c:pt>
                <c:pt idx="13">
                  <c:v>0.2029</c:v>
                </c:pt>
                <c:pt idx="14">
                  <c:v>0.22140000000000001</c:v>
                </c:pt>
                <c:pt idx="15">
                  <c:v>0.23980000000000001</c:v>
                </c:pt>
                <c:pt idx="16">
                  <c:v>0.25829999999999997</c:v>
                </c:pt>
                <c:pt idx="17">
                  <c:v>0.2767</c:v>
                </c:pt>
                <c:pt idx="18">
                  <c:v>0.29510000000000003</c:v>
                </c:pt>
                <c:pt idx="19">
                  <c:v>0.31359999999999999</c:v>
                </c:pt>
              </c:numCache>
            </c:numRef>
          </c:xVal>
          <c:yVal>
            <c:numRef>
              <c:f>Sheet1!$A$2:$A$21</c:f>
              <c:numCache>
                <c:formatCode>0%</c:formatCode>
                <c:ptCount val="2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92-4A42-88D0-856436E6C3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STD2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Sheet1!$C$2:$C$21</c:f>
              <c:numCache>
                <c:formatCode>General</c:formatCode>
                <c:ptCount val="20"/>
                <c:pt idx="2" formatCode="0.00%">
                  <c:v>0</c:v>
                </c:pt>
                <c:pt idx="3" formatCode="0.00%">
                  <c:v>1.84E-2</c:v>
                </c:pt>
                <c:pt idx="4" formatCode="0.00%">
                  <c:v>3.6900000000000002E-2</c:v>
                </c:pt>
                <c:pt idx="5" formatCode="0.00%">
                  <c:v>5.5300000000000002E-2</c:v>
                </c:pt>
                <c:pt idx="6" formatCode="0.00%">
                  <c:v>7.3800000000000004E-2</c:v>
                </c:pt>
                <c:pt idx="7" formatCode="0.00%">
                  <c:v>9.2200000000000004E-2</c:v>
                </c:pt>
                <c:pt idx="8" formatCode="0.00%">
                  <c:v>0.11070000000000001</c:v>
                </c:pt>
                <c:pt idx="9" formatCode="0.00%">
                  <c:v>0.12909999999999999</c:v>
                </c:pt>
                <c:pt idx="10" formatCode="0.00%">
                  <c:v>0.14760000000000001</c:v>
                </c:pt>
                <c:pt idx="11" formatCode="0.00%">
                  <c:v>0.16600000000000001</c:v>
                </c:pt>
                <c:pt idx="12" formatCode="0.00%">
                  <c:v>0.1845</c:v>
                </c:pt>
                <c:pt idx="13" formatCode="0.00%">
                  <c:v>0.2029</c:v>
                </c:pt>
                <c:pt idx="14" formatCode="0.00%">
                  <c:v>0.22140000000000001</c:v>
                </c:pt>
                <c:pt idx="15" formatCode="0.00%">
                  <c:v>0.23980000000000001</c:v>
                </c:pt>
                <c:pt idx="16" formatCode="0.00%">
                  <c:v>0.25829999999999997</c:v>
                </c:pt>
                <c:pt idx="17" formatCode="0.00%">
                  <c:v>0.2767</c:v>
                </c:pt>
                <c:pt idx="18" formatCode="0.00%">
                  <c:v>0.29510000000000003</c:v>
                </c:pt>
                <c:pt idx="19" formatCode="0.00%">
                  <c:v>0.31359999999999999</c:v>
                </c:pt>
              </c:numCache>
            </c:numRef>
          </c:xVal>
          <c:yVal>
            <c:numRef>
              <c:f>Sheet1!$A$2:$A$21</c:f>
              <c:numCache>
                <c:formatCode>0%</c:formatCode>
                <c:ptCount val="2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92-4A42-88D0-856436E6C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598160"/>
        <c:axId val="14872159"/>
      </c:scatterChart>
      <c:valAx>
        <c:axId val="128598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Standard</a:t>
                </a:r>
                <a:r>
                  <a:rPr lang="en-US" baseline="0"/>
                  <a:t> Deviation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2159"/>
        <c:crosses val="autoZero"/>
        <c:crossBetween val="midCat"/>
      </c:valAx>
      <c:valAx>
        <c:axId val="1487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Expected</a:t>
                </a:r>
                <a:r>
                  <a:rPr lang="en-US" baseline="0"/>
                  <a:t> Return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9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0.22082</cdr:x>
      <cdr:y>0.58723</cdr:y>
    </cdr:from>
    <cdr:to>
      <cdr:x>0.2654</cdr:x>
      <cdr:y>0.67234</cdr:y>
    </cdr:to>
    <cdr:sp macro="" textlink="">
      <cdr:nvSpPr>
        <cdr:cNvPr id="2" name="Text Box 1"/>
        <cdr:cNvSpPr txBox="1"/>
      </cdr:nvSpPr>
      <cdr:spPr>
        <a:xfrm xmlns:a="http://schemas.openxmlformats.org/drawingml/2006/main" flipH="1">
          <a:off x="1011677" y="1342418"/>
          <a:ext cx="204279" cy="1945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A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C45EF-6910-094D-BAC3-F09205F184F1}">
  <we:reference id="f518cb36-c901-4d52-a9e7-4331342e485d" version="1.2.0.0" store="EXCatalog" storeType="EXCatalog"/>
  <we:alternateReferences>
    <we:reference id="WA200001011" version="1.2.0.0" store="en-IE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1980</Words>
  <Characters>10495</Characters>
  <Application>Microsoft Office Word</Application>
  <DocSecurity>10</DocSecurity>
  <Lines>456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Vasipalli, Rajesh Reddy</dc:creator>
  <cp:keywords/>
  <dc:description/>
  <cp:lastModifiedBy>Vasipalli, Rajesh Reddy</cp:lastModifiedBy>
  <cp:revision>107</cp:revision>
  <cp:lastPrinted>2024-10-10T13:13:00Z</cp:lastPrinted>
  <dcterms:created xsi:type="dcterms:W3CDTF">2024-10-04T13:44:00Z</dcterms:created>
  <dcterms:modified xsi:type="dcterms:W3CDTF">2024-10-10T13:27:00Z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documentId_2144</vt:lpwstr>
  </property>
  <property fmtid="{D5CDD505-2E9C-101B-9397-08002B2CF9AE}" pid="3" name="grammarly_documentContext">
    <vt:lpwstr>{"goals":[],"domain":"general","emotions":[],"dialect":"american"}</vt:lpwstr>
  </property>
</Properties>
</file>