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00"/>
        <w:jc w:val="center"/>
      </w:pPr>
      <w:r>
        <w:rPr>
          <w:b/>
          <w:bCs/>
          <w:color w:val="666666"/>
          <w:sz w:val="26"/>
          <w:szCs w:val="26"/>
        </w:rPr>
        <w:t xml:space="preserve">WEEK 2 TASK</w:t>
      </w:r>
    </w:p>
    <w:p>
      <w:pPr>
        <w:spacing w:after="100"/>
        <w:jc w:val="center"/>
      </w:pPr>
      <w:r>
        <w:rPr>
          <w:b/>
          <w:bCs/>
          <w:color w:val="666666"/>
          <w:sz w:val="26"/>
          <w:szCs w:val="26"/>
        </w:rPr>
        <w:t xml:space="preserve">DATA IDENTIFICATION, SOURCING STRATEGY &amp;</w:t>
      </w:r>
    </w:p>
    <w:p>
      <w:pPr>
        <w:spacing w:after="400"/>
        <w:jc w:val="center"/>
      </w:pPr>
      <w:r>
        <w:rPr>
          <w:b/>
          <w:bCs/>
          <w:color w:val="666666"/>
          <w:sz w:val="26"/>
          <w:szCs w:val="26"/>
        </w:rPr>
        <w:t xml:space="preserve">INITIAL ANALYSIS PLANNING</w:t>
      </w:r>
    </w:p>
    <w:p>
      <w:pPr>
        <w:spacing w:after="160"/>
        <w:jc w:val="center"/>
      </w:pPr>
      <w:r>
        <w:rPr>
          <w:b/>
          <w:bCs/>
          <w:color w:val="1F3864"/>
          <w:sz w:val="34"/>
          <w:szCs w:val="34"/>
        </w:rPr>
        <w:t xml:space="preserve">A Data Sourcing Strategy for Predicting Customer Churn in Beauty &amp; Wellness Subscription Services</w:t>
      </w:r>
    </w:p>
    <w:p>
      <w:pPr>
        <w:spacing w:after="700"/>
        <w:jc w:val="center"/>
      </w:pPr>
      <w:r>
        <w:rPr>
          <w:i/>
          <w:iCs/>
          <w:color w:val="555555"/>
          <w:sz w:val="24"/>
          <w:szCs w:val="24"/>
        </w:rPr>
        <w:t xml:space="preserve">Continuation of the Week 1 problem definition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864" w:val="clear"/>
            <w:tcMar>
              <w:top w:type="dxa" w:w="60"/>
              <w:left w:type="dxa" w:w="100"/>
              <w:bottom w:type="dxa" w:w="60"/>
              <w:right w:type="dxa" w:w="100"/>
            </w:tcMar>
          </w:tcPr>
          <w:p>
            <w:pPr>
              <w:spacing w:after="40"/>
            </w:pPr>
            <w:r>
              <w:rPr>
                <w:b/>
                <w:bCs/>
                <w:color w:val="FFFFFF"/>
                <w:sz w:val="19"/>
                <w:szCs w:val="19"/>
              </w:rPr>
              <w:t xml:space="preserve">Field</w:t>
            </w:r>
          </w:p>
        </w:tc>
        <w:tc>
          <w:tcPr>
            <w:tcW w:type="dxa" w:w="6400"/>
            <w:shd w:fill="1F3864" w:val="clear"/>
            <w:tcMar>
              <w:top w:type="dxa" w:w="60"/>
              <w:left w:type="dxa" w:w="100"/>
              <w:bottom w:type="dxa" w:w="60"/>
              <w:right w:type="dxa" w:w="100"/>
            </w:tcMar>
          </w:tcPr>
          <w:p>
            <w:pPr>
              <w:spacing w:after="40"/>
            </w:pPr>
            <w:r>
              <w:rPr>
                <w:b/>
                <w:bCs/>
                <w:color w:val="FFFFFF"/>
                <w:sz w:val="19"/>
                <w:szCs w:val="19"/>
              </w:rPr>
              <w:t xml:space="preserve">Details</w:t>
            </w:r>
          </w:p>
        </w:tc>
      </w:tr>
      <w:tr>
        <w:trPr>
          <w:cantSplit/>
        </w:trPr>
        <w:tc>
          <w:tcPr>
            <w:tcW w:type="dxa" w:w="3200"/>
            <w:tcMar>
              <w:top w:type="dxa" w:w="60"/>
              <w:left w:type="dxa" w:w="100"/>
              <w:bottom w:type="dxa" w:w="60"/>
              <w:right w:type="dxa" w:w="100"/>
            </w:tcMar>
          </w:tcPr>
          <w:p>
            <w:pPr>
              <w:spacing w:after="40"/>
            </w:pPr>
            <w:r>
              <w:rPr>
                <w:b w:val="false"/>
                <w:bCs w:val="false"/>
                <w:sz w:val="19"/>
                <w:szCs w:val="19"/>
              </w:rPr>
              <w:t xml:space="preserve">Submitted By</w:t>
            </w:r>
          </w:p>
        </w:tc>
        <w:tc>
          <w:tcPr>
            <w:tcW w:type="dxa" w:w="6400"/>
            <w:tcMar>
              <w:top w:type="dxa" w:w="60"/>
              <w:left w:type="dxa" w:w="100"/>
              <w:bottom w:type="dxa" w:w="60"/>
              <w:right w:type="dxa" w:w="100"/>
            </w:tcMar>
          </w:tcPr>
          <w:p>
            <w:pPr>
              <w:spacing w:after="40"/>
            </w:pPr>
            <w:r>
              <w:rPr>
                <w:b w:val="false"/>
                <w:bCs w:val="false"/>
                <w:sz w:val="19"/>
                <w:szCs w:val="19"/>
              </w:rPr>
              <w:t xml:space="preserve">Naveen Sharma</w:t>
            </w:r>
          </w:p>
        </w:tc>
      </w:tr>
      <w:tr>
        <w:trPr>
          <w:cantSplit/>
        </w:trPr>
        <w:tc>
          <w:tcPr>
            <w:tcW w:type="dxa" w:w="3200"/>
            <w:shd w:fill="F2F2F2" w:val="clear"/>
            <w:tcMar>
              <w:top w:type="dxa" w:w="60"/>
              <w:left w:type="dxa" w:w="100"/>
              <w:bottom w:type="dxa" w:w="60"/>
              <w:right w:type="dxa" w:w="100"/>
            </w:tcMar>
          </w:tcPr>
          <w:p>
            <w:pPr>
              <w:spacing w:after="40"/>
            </w:pPr>
            <w:r>
              <w:rPr>
                <w:b w:val="false"/>
                <w:bCs w:val="false"/>
                <w:sz w:val="19"/>
                <w:szCs w:val="19"/>
              </w:rPr>
              <w:t xml:space="preserve">Enrollment / Roll No.</w:t>
            </w:r>
          </w:p>
        </w:tc>
        <w:tc>
          <w:tcPr>
            <w:tcW w:type="dxa" w:w="6400"/>
            <w:shd w:fill="F2F2F2" w:val="clear"/>
            <w:tcMar>
              <w:top w:type="dxa" w:w="60"/>
              <w:left w:type="dxa" w:w="100"/>
              <w:bottom w:type="dxa" w:w="60"/>
              <w:right w:type="dxa" w:w="100"/>
            </w:tcMar>
          </w:tcPr>
          <w:p>
            <w:pPr>
              <w:spacing w:after="40"/>
            </w:pPr>
            <w:r>
              <w:rPr>
                <w:b w:val="false"/>
                <w:bCs w:val="false"/>
                <w:sz w:val="19"/>
                <w:szCs w:val="19"/>
              </w:rPr>
              <w:t xml:space="preserve">A9932234000</w:t>
            </w:r>
          </w:p>
        </w:tc>
      </w:tr>
      <w:tr>
        <w:trPr>
          <w:cantSplit/>
        </w:trPr>
        <w:tc>
          <w:tcPr>
            <w:tcW w:type="dxa" w:w="3200"/>
            <w:tcMar>
              <w:top w:type="dxa" w:w="60"/>
              <w:left w:type="dxa" w:w="100"/>
              <w:bottom w:type="dxa" w:w="60"/>
              <w:right w:type="dxa" w:w="100"/>
            </w:tcMar>
          </w:tcPr>
          <w:p>
            <w:pPr>
              <w:spacing w:after="40"/>
            </w:pPr>
            <w:r>
              <w:rPr>
                <w:b w:val="false"/>
                <w:bCs w:val="false"/>
                <w:sz w:val="19"/>
                <w:szCs w:val="19"/>
              </w:rPr>
              <w:t xml:space="preserve">Institution</w:t>
            </w:r>
          </w:p>
        </w:tc>
        <w:tc>
          <w:tcPr>
            <w:tcW w:type="dxa" w:w="6400"/>
            <w:tcMar>
              <w:top w:type="dxa" w:w="60"/>
              <w:left w:type="dxa" w:w="100"/>
              <w:bottom w:type="dxa" w:w="60"/>
              <w:right w:type="dxa" w:w="100"/>
            </w:tcMar>
          </w:tcPr>
          <w:p>
            <w:pPr>
              <w:spacing w:after="40"/>
            </w:pPr>
            <w:r>
              <w:rPr>
                <w:b w:val="false"/>
                <w:bCs w:val="false"/>
                <w:sz w:val="19"/>
                <w:szCs w:val="19"/>
              </w:rPr>
              <w:t xml:space="preserve">Amity University, Noida</w:t>
            </w:r>
          </w:p>
        </w:tc>
      </w:tr>
      <w:tr>
        <w:trPr>
          <w:cantSplit/>
        </w:trPr>
        <w:tc>
          <w:tcPr>
            <w:tcW w:type="dxa" w:w="3200"/>
            <w:shd w:fill="F2F2F2" w:val="clear"/>
            <w:tcMar>
              <w:top w:type="dxa" w:w="60"/>
              <w:left w:type="dxa" w:w="100"/>
              <w:bottom w:type="dxa" w:w="60"/>
              <w:right w:type="dxa" w:w="100"/>
            </w:tcMar>
          </w:tcPr>
          <w:p>
            <w:pPr>
              <w:spacing w:after="40"/>
            </w:pPr>
            <w:r>
              <w:rPr>
                <w:b w:val="false"/>
                <w:bCs w:val="false"/>
                <w:sz w:val="19"/>
                <w:szCs w:val="19"/>
              </w:rPr>
              <w:t xml:space="preserve">Program / Course</w:t>
            </w:r>
          </w:p>
        </w:tc>
        <w:tc>
          <w:tcPr>
            <w:tcW w:type="dxa" w:w="6400"/>
            <w:shd w:fill="F2F2F2" w:val="clear"/>
            <w:tcMar>
              <w:top w:type="dxa" w:w="60"/>
              <w:left w:type="dxa" w:w="100"/>
              <w:bottom w:type="dxa" w:w="60"/>
              <w:right w:type="dxa" w:w="100"/>
            </w:tcMar>
          </w:tcPr>
          <w:p>
            <w:pPr>
              <w:spacing w:after="40"/>
            </w:pPr>
            <w:r>
              <w:rPr>
                <w:b w:val="false"/>
                <w:bCs w:val="false"/>
                <w:sz w:val="19"/>
                <w:szCs w:val="19"/>
              </w:rPr>
              <w:t xml:space="preserve">Bachelor of Computer Applications (B.C.A.)</w:t>
            </w:r>
          </w:p>
        </w:tc>
      </w:tr>
      <w:tr>
        <w:trPr>
          <w:cantSplit/>
        </w:trPr>
        <w:tc>
          <w:tcPr>
            <w:tcW w:type="dxa" w:w="3200"/>
            <w:tcMar>
              <w:top w:type="dxa" w:w="60"/>
              <w:left w:type="dxa" w:w="100"/>
              <w:bottom w:type="dxa" w:w="60"/>
              <w:right w:type="dxa" w:w="100"/>
            </w:tcMar>
          </w:tcPr>
          <w:p>
            <w:pPr>
              <w:spacing w:after="40"/>
            </w:pPr>
            <w:r>
              <w:rPr>
                <w:b w:val="false"/>
                <w:bCs w:val="false"/>
                <w:sz w:val="19"/>
                <w:szCs w:val="19"/>
              </w:rPr>
              <w:t xml:space="preserve">Submission Date</w:t>
            </w:r>
          </w:p>
        </w:tc>
        <w:tc>
          <w:tcPr>
            <w:tcW w:type="dxa" w:w="6400"/>
            <w:tcMar>
              <w:top w:type="dxa" w:w="60"/>
              <w:left w:type="dxa" w:w="100"/>
              <w:bottom w:type="dxa" w:w="60"/>
              <w:right w:type="dxa" w:w="100"/>
            </w:tcMar>
          </w:tcPr>
          <w:p>
            <w:pPr>
              <w:spacing w:after="40"/>
            </w:pPr>
            <w:r>
              <w:rPr>
                <w:b w:val="false"/>
                <w:bCs w:val="false"/>
                <w:sz w:val="19"/>
                <w:szCs w:val="19"/>
              </w:rPr>
              <w:t xml:space="preserve">[DD/MM/YYYY]</w:t>
            </w:r>
          </w:p>
        </w:tc>
      </w:tr>
    </w:tbl>
    <w:p>
      <w:r>
        <w:br w:type="page"/>
      </w:r>
    </w:p>
    <w:p>
      <w:pPr>
        <w:pStyle w:val="Heading1"/>
        <w:spacing w:after="150" w:before="280"/>
      </w:pPr>
      <w:r>
        <w:rPr>
          <w:b/>
          <w:bCs/>
          <w:color w:val="1F3864"/>
          <w:sz w:val="30"/>
          <w:szCs w:val="30"/>
        </w:rPr>
        <w:t xml:space="preserve">Table of Contents</w:t>
      </w:r>
    </w:p>
    <w:p>
      <w:pPr>
        <w:spacing w:after="110"/>
        <w:ind w:left="0"/>
      </w:pPr>
      <w:r>
        <w:rPr>
          <w:sz w:val="23"/>
          <w:szCs w:val="23"/>
        </w:rPr>
        <w:t xml:space="preserve">1.  Introduction and Link to Week 1</w:t>
      </w:r>
    </w:p>
    <w:p>
      <w:pPr>
        <w:spacing w:after="110"/>
        <w:ind w:left="0"/>
      </w:pPr>
      <w:r>
        <w:rPr>
          <w:sz w:val="23"/>
          <w:szCs w:val="23"/>
        </w:rPr>
        <w:t xml:space="preserve">2.  Data Sourcing Strategy</w:t>
      </w:r>
    </w:p>
    <w:p>
      <w:pPr>
        <w:spacing w:after="110"/>
        <w:ind w:left="0"/>
      </w:pPr>
      <w:r>
        <w:rPr>
          <w:sz w:val="23"/>
          <w:szCs w:val="23"/>
        </w:rPr>
        <w:t xml:space="preserve">3.  Catalogue of Candidate Data Sources</w:t>
      </w:r>
    </w:p>
    <w:p>
      <w:pPr>
        <w:spacing w:after="110"/>
        <w:ind w:left="0"/>
      </w:pPr>
      <w:r>
        <w:rPr>
          <w:sz w:val="23"/>
          <w:szCs w:val="23"/>
        </w:rPr>
        <w:t xml:space="preserve">4.  Comparative Evaluation of Sources</w:t>
      </w:r>
    </w:p>
    <w:p>
      <w:pPr>
        <w:spacing w:after="110"/>
        <w:ind w:left="0"/>
      </w:pPr>
      <w:r>
        <w:rPr>
          <w:sz w:val="23"/>
          <w:szCs w:val="23"/>
        </w:rPr>
        <w:t xml:space="preserve">5.  Integrated Data Architecture</w:t>
      </w:r>
    </w:p>
    <w:p>
      <w:pPr>
        <w:spacing w:after="110"/>
        <w:ind w:left="0"/>
      </w:pPr>
      <w:r>
        <w:rPr>
          <w:sz w:val="23"/>
          <w:szCs w:val="23"/>
        </w:rPr>
        <w:t xml:space="preserve">6.  Coverage of the Week 1 Variables</w:t>
      </w:r>
    </w:p>
    <w:p>
      <w:pPr>
        <w:spacing w:after="110"/>
        <w:ind w:left="0"/>
      </w:pPr>
      <w:r>
        <w:rPr>
          <w:sz w:val="23"/>
          <w:szCs w:val="23"/>
        </w:rPr>
        <w:t xml:space="preserve">7.  Data Quality and Relevance Assessment</w:t>
      </w:r>
    </w:p>
    <w:p>
      <w:pPr>
        <w:spacing w:after="110"/>
        <w:ind w:left="0"/>
      </w:pPr>
      <w:r>
        <w:rPr>
          <w:sz w:val="23"/>
          <w:szCs w:val="23"/>
        </w:rPr>
        <w:t xml:space="preserve">8.  Data Cleaning and Preprocessing Plan</w:t>
      </w:r>
    </w:p>
    <w:p>
      <w:pPr>
        <w:spacing w:after="110"/>
        <w:ind w:left="0"/>
      </w:pPr>
      <w:r>
        <w:rPr>
          <w:sz w:val="23"/>
          <w:szCs w:val="23"/>
        </w:rPr>
        <w:t xml:space="preserve">9.  Initial Exploratory Analysis Plan</w:t>
      </w:r>
    </w:p>
    <w:p>
      <w:pPr>
        <w:spacing w:after="110"/>
        <w:ind w:left="0"/>
      </w:pPr>
      <w:r>
        <w:rPr>
          <w:sz w:val="23"/>
          <w:szCs w:val="23"/>
        </w:rPr>
        <w:t xml:space="preserve">10. Using the Data to Test the Week 1 Hypotheses</w:t>
      </w:r>
    </w:p>
    <w:p>
      <w:pPr>
        <w:spacing w:after="110"/>
        <w:ind w:left="0"/>
      </w:pPr>
      <w:r>
        <w:rPr>
          <w:sz w:val="23"/>
          <w:szCs w:val="23"/>
        </w:rPr>
        <w:t xml:space="preserve">11. Data Collection Plan, Tools and Timeline</w:t>
      </w:r>
    </w:p>
    <w:p>
      <w:pPr>
        <w:spacing w:after="110"/>
        <w:ind w:left="0"/>
      </w:pPr>
      <w:r>
        <w:rPr>
          <w:sz w:val="23"/>
          <w:szCs w:val="23"/>
        </w:rPr>
        <w:t xml:space="preserve">12. Ethical, Legal and Compliance Considerations</w:t>
      </w:r>
    </w:p>
    <w:p>
      <w:pPr>
        <w:spacing w:after="110"/>
        <w:ind w:left="0"/>
      </w:pPr>
      <w:r>
        <w:rPr>
          <w:sz w:val="23"/>
          <w:szCs w:val="23"/>
        </w:rPr>
        <w:t xml:space="preserve">13. Risks and Mitigation</w:t>
      </w:r>
    </w:p>
    <w:p>
      <w:pPr>
        <w:spacing w:after="110"/>
        <w:ind w:left="0"/>
      </w:pPr>
      <w:r>
        <w:rPr>
          <w:sz w:val="23"/>
          <w:szCs w:val="23"/>
        </w:rPr>
        <w:t xml:space="preserve">14. Conclusion</w:t>
      </w:r>
    </w:p>
    <w:p>
      <w:pPr>
        <w:spacing w:after="110"/>
        <w:ind w:left="0"/>
      </w:pPr>
      <w:r>
        <w:rPr>
          <w:sz w:val="23"/>
          <w:szCs w:val="23"/>
        </w:rPr>
        <w:t xml:space="preserve">15. References</w:t>
      </w:r>
    </w:p>
    <w:p>
      <w:pPr>
        <w:spacing w:after="110"/>
        <w:ind w:left="0"/>
      </w:pPr>
      <w:r>
        <w:rPr>
          <w:sz w:val="23"/>
          <w:szCs w:val="23"/>
        </w:rPr>
        <w:t xml:space="preserve">Appendix A: Sample Sourcing Code</w:t>
      </w:r>
    </w:p>
    <w:p>
      <w:pPr>
        <w:spacing w:after="110"/>
        <w:ind w:left="0"/>
      </w:pPr>
      <w:r>
        <w:rPr>
          <w:sz w:val="23"/>
          <w:szCs w:val="23"/>
        </w:rPr>
        <w:t xml:space="preserve">Appendix B: Synthetic Dataset Design Parameters</w:t>
      </w:r>
    </w:p>
    <w:p>
      <w:r>
        <w:br w:type="page"/>
      </w:r>
    </w:p>
    <w:p>
      <w:pPr>
        <w:pStyle w:val="Heading1"/>
        <w:spacing w:after="150" w:before="280"/>
      </w:pPr>
      <w:r>
        <w:rPr>
          <w:b/>
          <w:bCs/>
          <w:color w:val="1F3864"/>
          <w:sz w:val="30"/>
          <w:szCs w:val="30"/>
        </w:rPr>
        <w:t xml:space="preserve">1. Introduction and Link to Week 1</w:t>
      </w:r>
    </w:p>
    <w:p>
      <w:pPr>
        <w:spacing w:after="150" w:line="290"/>
        <w:jc w:val="both"/>
      </w:pPr>
      <w:r>
        <w:rPr>
          <w:sz w:val="22"/>
          <w:szCs w:val="22"/>
        </w:rPr>
        <w:t xml:space="preserve">Week 1 defined the business problem: how can a beauty and wellness subscription business use historical subscriber behaviour and transaction data to identify, ahead of time, which customers are at high risk of cancelling, and which behavioural or product-related factors are most strongly associated with that risk? That problem was broken into four research questions (RQ1-RQ4) and four testable hypotheses (H1-H4). Week 2 answers the next practical question: what data can actually be found, assessed and collected to investigate it?</w:t>
      </w:r>
    </w:p>
    <w:p>
      <w:pPr>
        <w:spacing w:after="150" w:line="290"/>
        <w:jc w:val="both"/>
      </w:pPr>
      <w:r>
        <w:rPr>
          <w:sz w:val="22"/>
          <w:szCs w:val="22"/>
        </w:rPr>
        <w:t xml:space="preserve">The Week 1 hypotheses that the data plan must serve are summarised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8800"/>
      </w:tblGrid>
      <w:tr>
        <w:trPr>
          <w:tblHeader/>
        </w:trPr>
        <w:tc>
          <w:tcPr>
            <w:tcW w:type="dxa" w:w="800"/>
            <w:shd w:fill="1F3864" w:val="clear"/>
            <w:tcMar>
              <w:top w:type="dxa" w:w="60"/>
              <w:left w:type="dxa" w:w="100"/>
              <w:bottom w:type="dxa" w:w="60"/>
              <w:right w:type="dxa" w:w="100"/>
            </w:tcMar>
          </w:tcPr>
          <w:p>
            <w:pPr>
              <w:spacing w:after="40"/>
            </w:pPr>
            <w:r>
              <w:rPr>
                <w:b/>
                <w:bCs/>
                <w:color w:val="FFFFFF"/>
                <w:sz w:val="19"/>
                <w:szCs w:val="19"/>
              </w:rPr>
              <w:t xml:space="preserve">ID</w:t>
            </w:r>
          </w:p>
        </w:tc>
        <w:tc>
          <w:tcPr>
            <w:tcW w:type="dxa" w:w="8800"/>
            <w:shd w:fill="1F3864" w:val="clear"/>
            <w:tcMar>
              <w:top w:type="dxa" w:w="60"/>
              <w:left w:type="dxa" w:w="100"/>
              <w:bottom w:type="dxa" w:w="60"/>
              <w:right w:type="dxa" w:w="100"/>
            </w:tcMar>
          </w:tcPr>
          <w:p>
            <w:pPr>
              <w:spacing w:after="40"/>
            </w:pPr>
            <w:r>
              <w:rPr>
                <w:b/>
                <w:bCs/>
                <w:color w:val="FFFFFF"/>
                <w:sz w:val="19"/>
                <w:szCs w:val="19"/>
              </w:rPr>
              <w:t xml:space="preserve">Hypothesis (from Week 1)</w:t>
            </w:r>
          </w:p>
        </w:tc>
      </w:tr>
      <w:tr>
        <w:trPr>
          <w:cantSplit/>
        </w:trPr>
        <w:tc>
          <w:tcPr>
            <w:tcW w:type="dxa" w:w="800"/>
            <w:tcMar>
              <w:top w:type="dxa" w:w="60"/>
              <w:left w:type="dxa" w:w="100"/>
              <w:bottom w:type="dxa" w:w="60"/>
              <w:right w:type="dxa" w:w="100"/>
            </w:tcMar>
          </w:tcPr>
          <w:p>
            <w:pPr>
              <w:spacing w:after="40"/>
            </w:pPr>
            <w:r>
              <w:rPr>
                <w:b/>
                <w:bCs/>
                <w:sz w:val="19"/>
                <w:szCs w:val="19"/>
              </w:rPr>
              <w:t xml:space="preserve">H1</w:t>
            </w:r>
          </w:p>
        </w:tc>
        <w:tc>
          <w:tcPr>
            <w:tcW w:type="dxa" w:w="8800"/>
            <w:tcMar>
              <w:top w:type="dxa" w:w="60"/>
              <w:left w:type="dxa" w:w="100"/>
              <w:bottom w:type="dxa" w:w="60"/>
              <w:right w:type="dxa" w:w="100"/>
            </w:tcMar>
          </w:tcPr>
          <w:p>
            <w:pPr>
              <w:spacing w:after="40"/>
            </w:pPr>
            <w:r>
              <w:rPr>
                <w:b w:val="false"/>
                <w:bCs w:val="false"/>
                <w:sz w:val="19"/>
                <w:szCs w:val="19"/>
              </w:rPr>
              <w:t xml:space="preserve">Customers with declining order frequency and reduced email/app engagement over the last 60-90 days have higher churn probability than customers with stable engagement.</w:t>
            </w:r>
          </w:p>
        </w:tc>
      </w:tr>
      <w:tr>
        <w:trPr>
          <w:cantSplit/>
        </w:trPr>
        <w:tc>
          <w:tcPr>
            <w:tcW w:type="dxa" w:w="800"/>
            <w:shd w:fill="F2F2F2" w:val="clear"/>
            <w:tcMar>
              <w:top w:type="dxa" w:w="60"/>
              <w:left w:type="dxa" w:w="100"/>
              <w:bottom w:type="dxa" w:w="60"/>
              <w:right w:type="dxa" w:w="100"/>
            </w:tcMar>
          </w:tcPr>
          <w:p>
            <w:pPr>
              <w:spacing w:after="40"/>
            </w:pPr>
            <w:r>
              <w:rPr>
                <w:b/>
                <w:bCs/>
                <w:sz w:val="19"/>
                <w:szCs w:val="19"/>
              </w:rPr>
              <w:t xml:space="preserve">H2</w:t>
            </w:r>
          </w:p>
        </w:tc>
        <w:tc>
          <w:tcPr>
            <w:tcW w:type="dxa" w:w="8800"/>
            <w:shd w:fill="F2F2F2" w:val="clear"/>
            <w:tcMar>
              <w:top w:type="dxa" w:w="60"/>
              <w:left w:type="dxa" w:w="100"/>
              <w:bottom w:type="dxa" w:w="60"/>
              <w:right w:type="dxa" w:w="100"/>
            </w:tcMar>
          </w:tcPr>
          <w:p>
            <w:pPr>
              <w:spacing w:after="40"/>
            </w:pPr>
            <w:r>
              <w:rPr>
                <w:b w:val="false"/>
                <w:bCs w:val="false"/>
                <w:sz w:val="19"/>
                <w:szCs w:val="19"/>
              </w:rPr>
              <w:t xml:space="preserve">Product-category mismatch (receiving items outside stated preferences) is positively associated with churn.</w:t>
            </w:r>
          </w:p>
        </w:tc>
      </w:tr>
      <w:tr>
        <w:trPr>
          <w:cantSplit/>
        </w:trPr>
        <w:tc>
          <w:tcPr>
            <w:tcW w:type="dxa" w:w="800"/>
            <w:tcMar>
              <w:top w:type="dxa" w:w="60"/>
              <w:left w:type="dxa" w:w="100"/>
              <w:bottom w:type="dxa" w:w="60"/>
              <w:right w:type="dxa" w:w="100"/>
            </w:tcMar>
          </w:tcPr>
          <w:p>
            <w:pPr>
              <w:spacing w:after="40"/>
            </w:pPr>
            <w:r>
              <w:rPr>
                <w:b/>
                <w:bCs/>
                <w:sz w:val="19"/>
                <w:szCs w:val="19"/>
              </w:rPr>
              <w:t xml:space="preserve">H3</w:t>
            </w:r>
          </w:p>
        </w:tc>
        <w:tc>
          <w:tcPr>
            <w:tcW w:type="dxa" w:w="8800"/>
            <w:tcMar>
              <w:top w:type="dxa" w:w="60"/>
              <w:left w:type="dxa" w:w="100"/>
              <w:bottom w:type="dxa" w:w="60"/>
              <w:right w:type="dxa" w:w="100"/>
            </w:tcMar>
          </w:tcPr>
          <w:p>
            <w:pPr>
              <w:spacing w:after="40"/>
            </w:pPr>
            <w:r>
              <w:rPr>
                <w:b w:val="false"/>
                <w:bCs w:val="false"/>
                <w:sz w:val="19"/>
                <w:szCs w:val="19"/>
              </w:rPr>
              <w:t xml:space="preserve">Customers who raise support complaints in one period have a higher churn rate in the following period.</w:t>
            </w:r>
          </w:p>
        </w:tc>
      </w:tr>
      <w:tr>
        <w:trPr>
          <w:cantSplit/>
        </w:trPr>
        <w:tc>
          <w:tcPr>
            <w:tcW w:type="dxa" w:w="800"/>
            <w:shd w:fill="F2F2F2" w:val="clear"/>
            <w:tcMar>
              <w:top w:type="dxa" w:w="60"/>
              <w:left w:type="dxa" w:w="100"/>
              <w:bottom w:type="dxa" w:w="60"/>
              <w:right w:type="dxa" w:w="100"/>
            </w:tcMar>
          </w:tcPr>
          <w:p>
            <w:pPr>
              <w:spacing w:after="40"/>
            </w:pPr>
            <w:r>
              <w:rPr>
                <w:b/>
                <w:bCs/>
                <w:sz w:val="19"/>
                <w:szCs w:val="19"/>
              </w:rPr>
              <w:t xml:space="preserve">H4</w:t>
            </w:r>
          </w:p>
        </w:tc>
        <w:tc>
          <w:tcPr>
            <w:tcW w:type="dxa" w:w="8800"/>
            <w:shd w:fill="F2F2F2" w:val="clear"/>
            <w:tcMar>
              <w:top w:type="dxa" w:w="60"/>
              <w:left w:type="dxa" w:w="100"/>
              <w:bottom w:type="dxa" w:w="60"/>
              <w:right w:type="dxa" w:w="100"/>
            </w:tcMar>
          </w:tcPr>
          <w:p>
            <w:pPr>
              <w:spacing w:after="40"/>
            </w:pPr>
            <w:r>
              <w:rPr>
                <w:b w:val="false"/>
                <w:bCs w:val="false"/>
                <w:sz w:val="19"/>
                <w:szCs w:val="19"/>
              </w:rPr>
              <w:t xml:space="preserve">Early-tenure churn (first 3 months) is driven more by onboarding and first-box experience, while long-tenure churn is driven more by value decline and engagement fatigue.</w:t>
            </w:r>
          </w:p>
        </w:tc>
      </w:tr>
    </w:tbl>
    <w:p>
      <w:pPr>
        <w:spacing w:after="120"/>
      </w:pPr>
    </w:p>
    <w:p>
      <w:pPr>
        <w:pStyle w:val="Heading2"/>
        <w:spacing w:after="110" w:before="220"/>
      </w:pPr>
      <w:r>
        <w:rPr>
          <w:b/>
          <w:bCs/>
          <w:sz w:val="25"/>
          <w:szCs w:val="25"/>
        </w:rPr>
        <w:t xml:space="preserve">1.1 Purpose and Scope of This Document</w:t>
      </w:r>
    </w:p>
    <w:p>
      <w:pPr>
        <w:spacing w:after="150" w:line="290"/>
        <w:jc w:val="both"/>
      </w:pPr>
      <w:r>
        <w:rPr>
          <w:sz w:val="22"/>
          <w:szCs w:val="22"/>
        </w:rPr>
        <w:t xml:space="preserve">This document sets out (a) a structured strategy for identifying and assessing data sources, (b) a catalogue of publicly available datasets and APIs with working links, (c) an evaluation of their quality, accessibility and reliability, (d) the cleaning and preprocessing required, and (e) a concrete plan for initial exploratory analysis, including statistical methods and visualisations, mapped back to the Week 1 hypotheses.</w:t>
      </w:r>
    </w:p>
    <w:p>
      <w:pPr>
        <w:pStyle w:val="Heading2"/>
        <w:spacing w:after="110" w:before="220"/>
      </w:pPr>
      <w:r>
        <w:rPr>
          <w:b/>
          <w:bCs/>
          <w:sz w:val="25"/>
          <w:szCs w:val="25"/>
        </w:rPr>
        <w:t xml:space="preserve">1.2 The Central Finding of the Data Review</w:t>
      </w:r>
    </w:p>
    <w:p>
      <w:pPr>
        <w:spacing w:after="150" w:line="290"/>
        <w:jc w:val="both"/>
      </w:pPr>
      <w:r>
        <w:rPr>
          <w:sz w:val="22"/>
          <w:szCs w:val="22"/>
        </w:rPr>
        <w:t xml:space="preserve">The most important result of the source review is a constraint, not a dataset: no publicly available dataset combines beauty or wellness subscribers, their engagement and support history, and a labelled cancellation outcome. That information sits inside companies' private CRM and billing systems. The strategy in this document is therefore deliberately layered. Real public data is used wherever it genuinely informs part of the problem (purchase behaviour, product reviews, ingredients, complaints, search interest, prices), and a clearly documented synthetic subscriber table, calibrated to real benchmarks, is used as the bridge that carries all Week 1 variables and a churn label. Section 5 explains how the layers fit together and Section 12 explains the limits of that design.</w:t>
      </w:r>
    </w:p>
    <w:p>
      <w:r>
        <w:br w:type="page"/>
      </w:r>
    </w:p>
    <w:p>
      <w:pPr>
        <w:pStyle w:val="Heading1"/>
        <w:spacing w:after="150" w:before="280"/>
      </w:pPr>
      <w:r>
        <w:rPr>
          <w:b/>
          <w:bCs/>
          <w:color w:val="1F3864"/>
          <w:sz w:val="30"/>
          <w:szCs w:val="30"/>
        </w:rPr>
        <w:t xml:space="preserve">2. Data Sourcing Strategy</w:t>
      </w:r>
    </w:p>
    <w:p>
      <w:pPr>
        <w:pStyle w:val="Heading2"/>
        <w:spacing w:after="110" w:before="220"/>
      </w:pPr>
      <w:r>
        <w:rPr>
          <w:b/>
          <w:bCs/>
          <w:sz w:val="25"/>
          <w:szCs w:val="25"/>
        </w:rPr>
        <w:t xml:space="preserve">2.1 The Data Challenge</w:t>
      </w:r>
    </w:p>
    <w:p>
      <w:pPr>
        <w:spacing w:after="150" w:line="290"/>
        <w:jc w:val="both"/>
      </w:pPr>
      <w:r>
        <w:rPr>
          <w:sz w:val="22"/>
          <w:szCs w:val="22"/>
        </w:rPr>
        <w:t xml:space="preserve">Churn modelling needs three things at customer level: a history of behaviour over time, a defined outcome (stayed or left) and enough context to explain why. Public beauty and wellness data is plentiful at product level (catalogues, ingredients, reviews) and at market level (search interest, prices), but scarce at customer level because customer records are personal data. Any credible sourcing plan has to acknowledge this gap and decide explicitly how to bridge it.</w:t>
      </w:r>
    </w:p>
    <w:p>
      <w:pPr>
        <w:pStyle w:val="Heading2"/>
        <w:spacing w:after="110" w:before="220"/>
      </w:pPr>
      <w:r>
        <w:rPr>
          <w:b/>
          <w:bCs/>
          <w:sz w:val="25"/>
          <w:szCs w:val="25"/>
        </w:rPr>
        <w:t xml:space="preserve">2.2 Strategy: Three Evidence Layers plus a Bridge 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00"/>
      </w:tblGrid>
      <w:tr>
        <w:trPr>
          <w:tblHeader/>
        </w:trPr>
        <w:tc>
          <w:tcPr>
            <w:tcW w:type="dxa" w:w="2300"/>
            <w:shd w:fill="1F3864" w:val="clear"/>
            <w:tcMar>
              <w:top w:type="dxa" w:w="60"/>
              <w:left w:type="dxa" w:w="100"/>
              <w:bottom w:type="dxa" w:w="60"/>
              <w:right w:type="dxa" w:w="100"/>
            </w:tcMar>
          </w:tcPr>
          <w:p>
            <w:pPr>
              <w:spacing w:after="40"/>
            </w:pPr>
            <w:r>
              <w:rPr>
                <w:b/>
                <w:bCs/>
                <w:color w:val="FFFFFF"/>
                <w:sz w:val="19"/>
                <w:szCs w:val="19"/>
              </w:rPr>
              <w:t xml:space="preserve">Layer</w:t>
            </w:r>
          </w:p>
        </w:tc>
        <w:tc>
          <w:tcPr>
            <w:tcW w:type="dxa" w:w="4300"/>
            <w:shd w:fill="1F3864" w:val="clear"/>
            <w:tcMar>
              <w:top w:type="dxa" w:w="60"/>
              <w:left w:type="dxa" w:w="100"/>
              <w:bottom w:type="dxa" w:w="60"/>
              <w:right w:type="dxa" w:w="100"/>
            </w:tcMar>
          </w:tcPr>
          <w:p>
            <w:pPr>
              <w:spacing w:after="40"/>
            </w:pPr>
            <w:r>
              <w:rPr>
                <w:b/>
                <w:bCs/>
                <w:color w:val="FFFFFF"/>
                <w:sz w:val="19"/>
                <w:szCs w:val="19"/>
              </w:rPr>
              <w:t xml:space="preserve">Purpose</w:t>
            </w:r>
          </w:p>
        </w:tc>
        <w:tc>
          <w:tcPr>
            <w:tcW w:type="dxa" w:w="3000"/>
            <w:shd w:fill="1F3864" w:val="clear"/>
            <w:tcMar>
              <w:top w:type="dxa" w:w="60"/>
              <w:left w:type="dxa" w:w="100"/>
              <w:bottom w:type="dxa" w:w="60"/>
              <w:right w:type="dxa" w:w="100"/>
            </w:tcMar>
          </w:tcPr>
          <w:p>
            <w:pPr>
              <w:spacing w:after="40"/>
            </w:pPr>
            <w:r>
              <w:rPr>
                <w:b/>
                <w:bCs/>
                <w:color w:val="FFFFFF"/>
                <w:sz w:val="19"/>
                <w:szCs w:val="19"/>
              </w:rPr>
              <w:t xml:space="preserve">Candidate sources</w:t>
            </w:r>
          </w:p>
        </w:tc>
      </w:tr>
      <w:tr>
        <w:trPr>
          <w:cantSplit/>
        </w:trPr>
        <w:tc>
          <w:tcPr>
            <w:tcW w:type="dxa" w:w="2300"/>
            <w:tcMar>
              <w:top w:type="dxa" w:w="60"/>
              <w:left w:type="dxa" w:w="100"/>
              <w:bottom w:type="dxa" w:w="60"/>
              <w:right w:type="dxa" w:w="100"/>
            </w:tcMar>
          </w:tcPr>
          <w:p>
            <w:pPr>
              <w:spacing w:after="40"/>
            </w:pPr>
            <w:r>
              <w:rPr>
                <w:b/>
                <w:bCs/>
                <w:sz w:val="19"/>
                <w:szCs w:val="19"/>
              </w:rPr>
              <w:t xml:space="preserve">1. Customer-behaviour layer (proxy)</w:t>
            </w:r>
          </w:p>
        </w:tc>
        <w:tc>
          <w:tcPr>
            <w:tcW w:type="dxa" w:w="4300"/>
            <w:tcMar>
              <w:top w:type="dxa" w:w="60"/>
              <w:left w:type="dxa" w:w="100"/>
              <w:bottom w:type="dxa" w:w="60"/>
              <w:right w:type="dxa" w:w="100"/>
            </w:tcMar>
          </w:tcPr>
          <w:p>
            <w:pPr>
              <w:spacing w:after="40"/>
            </w:pPr>
            <w:r>
              <w:rPr>
                <w:b w:val="false"/>
                <w:bCs w:val="false"/>
                <w:sz w:val="19"/>
                <w:szCs w:val="19"/>
              </w:rPr>
              <w:t xml:space="preserve">Real purchase histories and review histories to build and test RFM, tenure, order-gap and engagement-decay features and the churn-label logic.</w:t>
            </w:r>
          </w:p>
        </w:tc>
        <w:tc>
          <w:tcPr>
            <w:tcW w:type="dxa" w:w="3000"/>
            <w:tcMar>
              <w:top w:type="dxa" w:w="60"/>
              <w:left w:type="dxa" w:w="100"/>
              <w:bottom w:type="dxa" w:w="60"/>
              <w:right w:type="dxa" w:w="100"/>
            </w:tcMar>
          </w:tcPr>
          <w:p>
            <w:pPr>
              <w:spacing w:after="40"/>
            </w:pPr>
            <w:r>
              <w:rPr>
                <w:b w:val="false"/>
                <w:bCs w:val="false"/>
                <w:sz w:val="19"/>
                <w:szCs w:val="19"/>
              </w:rPr>
              <w:t xml:space="preserve">UCI Online Retail II; Amazon Reviews 2023 (All_Beauty)</w:t>
            </w:r>
          </w:p>
        </w:tc>
      </w:tr>
      <w:tr>
        <w:trPr>
          <w:cantSplit/>
        </w:trPr>
        <w:tc>
          <w:tcPr>
            <w:tcW w:type="dxa" w:w="2300"/>
            <w:shd w:fill="F2F2F2" w:val="clear"/>
            <w:tcMar>
              <w:top w:type="dxa" w:w="60"/>
              <w:left w:type="dxa" w:w="100"/>
              <w:bottom w:type="dxa" w:w="60"/>
              <w:right w:type="dxa" w:w="100"/>
            </w:tcMar>
          </w:tcPr>
          <w:p>
            <w:pPr>
              <w:spacing w:after="40"/>
            </w:pPr>
            <w:r>
              <w:rPr>
                <w:b/>
                <w:bCs/>
                <w:sz w:val="19"/>
                <w:szCs w:val="19"/>
              </w:rPr>
              <w:t xml:space="preserve">2. Product and sentiment layer</w:t>
            </w:r>
          </w:p>
        </w:tc>
        <w:tc>
          <w:tcPr>
            <w:tcW w:type="dxa" w:w="4300"/>
            <w:shd w:fill="F2F2F2" w:val="clear"/>
            <w:tcMar>
              <w:top w:type="dxa" w:w="60"/>
              <w:left w:type="dxa" w:w="100"/>
              <w:bottom w:type="dxa" w:w="60"/>
              <w:right w:type="dxa" w:w="100"/>
            </w:tcMar>
          </w:tcPr>
          <w:p>
            <w:pPr>
              <w:spacing w:after="40"/>
            </w:pPr>
            <w:r>
              <w:rPr>
                <w:b w:val="false"/>
                <w:bCs w:val="false"/>
                <w:sz w:val="19"/>
                <w:szCs w:val="19"/>
              </w:rPr>
              <w:t xml:space="preserve">Beauty-specific product attributes, ingredients, ratings and review text to build product-fit and sentiment features.</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Sephora Products and Skincare Reviews (Kaggle); Open Beauty Facts; Reddit skincare communities; FDA complaint data</w:t>
            </w:r>
          </w:p>
        </w:tc>
      </w:tr>
      <w:tr>
        <w:trPr>
          <w:cantSplit/>
        </w:trPr>
        <w:tc>
          <w:tcPr>
            <w:tcW w:type="dxa" w:w="2300"/>
            <w:tcMar>
              <w:top w:type="dxa" w:w="60"/>
              <w:left w:type="dxa" w:w="100"/>
              <w:bottom w:type="dxa" w:w="60"/>
              <w:right w:type="dxa" w:w="100"/>
            </w:tcMar>
          </w:tcPr>
          <w:p>
            <w:pPr>
              <w:spacing w:after="40"/>
            </w:pPr>
            <w:r>
              <w:rPr>
                <w:b/>
                <w:bCs/>
                <w:sz w:val="19"/>
                <w:szCs w:val="19"/>
              </w:rPr>
              <w:t xml:space="preserve">3. Market-context layer</w:t>
            </w:r>
          </w:p>
        </w:tc>
        <w:tc>
          <w:tcPr>
            <w:tcW w:type="dxa" w:w="4300"/>
            <w:tcMar>
              <w:top w:type="dxa" w:w="60"/>
              <w:left w:type="dxa" w:w="100"/>
              <w:bottom w:type="dxa" w:w="60"/>
              <w:right w:type="dxa" w:w="100"/>
            </w:tcMar>
          </w:tcPr>
          <w:p>
            <w:pPr>
              <w:spacing w:after="40"/>
            </w:pPr>
            <w:r>
              <w:rPr>
                <w:b w:val="false"/>
                <w:bCs w:val="false"/>
                <w:sz w:val="19"/>
                <w:szCs w:val="19"/>
              </w:rPr>
              <w:t xml:space="preserve">Demand seasonality, trend and price-level context used as external controls.</w:t>
            </w:r>
          </w:p>
        </w:tc>
        <w:tc>
          <w:tcPr>
            <w:tcW w:type="dxa" w:w="3000"/>
            <w:tcMar>
              <w:top w:type="dxa" w:w="60"/>
              <w:left w:type="dxa" w:w="100"/>
              <w:bottom w:type="dxa" w:w="60"/>
              <w:right w:type="dxa" w:w="100"/>
            </w:tcMar>
          </w:tcPr>
          <w:p>
            <w:pPr>
              <w:spacing w:after="40"/>
            </w:pPr>
            <w:r>
              <w:rPr>
                <w:b w:val="false"/>
                <w:bCs w:val="false"/>
                <w:sz w:val="19"/>
                <w:szCs w:val="19"/>
              </w:rPr>
              <w:t xml:space="preserve">Google Trends; BLS Consumer Price Index</w:t>
            </w:r>
          </w:p>
        </w:tc>
      </w:tr>
      <w:tr>
        <w:trPr>
          <w:cantSplit/>
        </w:trPr>
        <w:tc>
          <w:tcPr>
            <w:tcW w:type="dxa" w:w="2300"/>
            <w:shd w:fill="F2F2F2" w:val="clear"/>
            <w:tcMar>
              <w:top w:type="dxa" w:w="60"/>
              <w:left w:type="dxa" w:w="100"/>
              <w:bottom w:type="dxa" w:w="60"/>
              <w:right w:type="dxa" w:w="100"/>
            </w:tcMar>
          </w:tcPr>
          <w:p>
            <w:pPr>
              <w:spacing w:after="40"/>
            </w:pPr>
            <w:r>
              <w:rPr>
                <w:b/>
                <w:bCs/>
                <w:sz w:val="19"/>
                <w:szCs w:val="19"/>
              </w:rPr>
              <w:t xml:space="preserve">Bridge: synthetic subscriber table</w:t>
            </w:r>
          </w:p>
        </w:tc>
        <w:tc>
          <w:tcPr>
            <w:tcW w:type="dxa" w:w="4300"/>
            <w:shd w:fill="F2F2F2" w:val="clear"/>
            <w:tcMar>
              <w:top w:type="dxa" w:w="60"/>
              <w:left w:type="dxa" w:w="100"/>
              <w:bottom w:type="dxa" w:w="60"/>
              <w:right w:type="dxa" w:w="100"/>
            </w:tcMar>
          </w:tcPr>
          <w:p>
            <w:pPr>
              <w:spacing w:after="40"/>
            </w:pPr>
            <w:r>
              <w:rPr>
                <w:b w:val="false"/>
                <w:bCs w:val="false"/>
                <w:sz w:val="19"/>
                <w:szCs w:val="19"/>
              </w:rPr>
              <w:t xml:space="preserve">A subscriber-level table with every Week 1 variable and a churn label, generated reproducibly and calibrated to benchmarks from layers 1-3 and the Week 1 churn statistics.</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Self-generated (Python); design in Appendix B</w:t>
            </w:r>
          </w:p>
        </w:tc>
      </w:tr>
    </w:tbl>
    <w:p>
      <w:pPr>
        <w:spacing w:after="160" w:before="80"/>
      </w:pPr>
      <w:r>
        <w:rPr>
          <w:i/>
          <w:iCs/>
          <w:color w:val="555555"/>
          <w:sz w:val="19"/>
          <w:szCs w:val="19"/>
        </w:rPr>
        <w:t xml:space="preserve">Layers 1-3 cannot be joined to each other at individual-customer level because they come from different organisations. They are linked by shared dimensions (product category, time period) and by calibration, as explained in Section 5.</w:t>
      </w:r>
    </w:p>
    <w:p>
      <w:pPr>
        <w:pStyle w:val="Heading2"/>
        <w:spacing w:after="110" w:before="220"/>
      </w:pPr>
      <w:r>
        <w:rPr>
          <w:b/>
          <w:bCs/>
          <w:sz w:val="25"/>
          <w:szCs w:val="25"/>
        </w:rPr>
        <w:t xml:space="preserve">2.3 Source Selection Criteria</w:t>
      </w:r>
    </w:p>
    <w:p>
      <w:pPr>
        <w:spacing w:after="150" w:line="290"/>
        <w:jc w:val="both"/>
      </w:pPr>
      <w:r>
        <w:rPr>
          <w:sz w:val="22"/>
          <w:szCs w:val="22"/>
        </w:rPr>
        <w:t xml:space="preserve">Each candidate source is assessed against the same six criteria so that the comparison in Section 4 is consistent.</w:t>
      </w:r>
    </w:p>
    <w:p>
      <w:pPr>
        <w:pStyle w:val="ListParagraph"/>
        <w:numPr>
          <w:ilvl w:val="0"/>
          <w:numId w:val="2"/>
        </w:numPr>
        <w:spacing w:after="80"/>
      </w:pPr>
      <w:r>
        <w:rPr>
          <w:sz w:val="22"/>
          <w:szCs w:val="22"/>
        </w:rPr>
        <w:t xml:space="preserve">Relevance: how directly the data speaks to churn, engagement, product fit or complaints in beauty and wellness.</w:t>
      </w:r>
    </w:p>
    <w:p>
      <w:pPr>
        <w:pStyle w:val="ListParagraph"/>
        <w:numPr>
          <w:ilvl w:val="0"/>
          <w:numId w:val="2"/>
        </w:numPr>
        <w:spacing w:after="80"/>
      </w:pPr>
      <w:r>
        <w:rPr>
          <w:sz w:val="22"/>
          <w:szCs w:val="22"/>
        </w:rPr>
        <w:t xml:space="preserve">Accessibility: whether it can be obtained without payment or special approval, and in what format (file, API, scraping).</w:t>
      </w:r>
    </w:p>
    <w:p>
      <w:pPr>
        <w:pStyle w:val="ListParagraph"/>
        <w:numPr>
          <w:ilvl w:val="0"/>
          <w:numId w:val="2"/>
        </w:numPr>
        <w:spacing w:after="80"/>
      </w:pPr>
      <w:r>
        <w:rPr>
          <w:sz w:val="22"/>
          <w:szCs w:val="22"/>
        </w:rPr>
        <w:t xml:space="preserve">Reliability: who produced it, how it was collected, and known biases.</w:t>
      </w:r>
    </w:p>
    <w:p>
      <w:pPr>
        <w:pStyle w:val="ListParagraph"/>
        <w:numPr>
          <w:ilvl w:val="0"/>
          <w:numId w:val="2"/>
        </w:numPr>
        <w:spacing w:after="80"/>
      </w:pPr>
      <w:r>
        <w:rPr>
          <w:sz w:val="22"/>
          <w:szCs w:val="22"/>
        </w:rPr>
        <w:t xml:space="preserve">Granularity: whether records are at customer, transaction, product or aggregate level.</w:t>
      </w:r>
    </w:p>
    <w:p>
      <w:pPr>
        <w:pStyle w:val="ListParagraph"/>
        <w:numPr>
          <w:ilvl w:val="0"/>
          <w:numId w:val="2"/>
        </w:numPr>
        <w:spacing w:after="80"/>
      </w:pPr>
      <w:r>
        <w:rPr>
          <w:sz w:val="22"/>
          <w:szCs w:val="22"/>
        </w:rPr>
        <w:t xml:space="preserve">Freshness and update frequency: how recent the data is and whether it keeps updating.</w:t>
      </w:r>
    </w:p>
    <w:p>
      <w:pPr>
        <w:pStyle w:val="ListParagraph"/>
        <w:numPr>
          <w:ilvl w:val="0"/>
          <w:numId w:val="2"/>
        </w:numPr>
        <w:spacing w:after="80"/>
      </w:pPr>
      <w:r>
        <w:rPr>
          <w:sz w:val="22"/>
          <w:szCs w:val="22"/>
        </w:rPr>
        <w:t xml:space="preserve">Legal and ethical fit: licence, terms of use and privacy implications.</w:t>
      </w:r>
    </w:p>
    <w:p>
      <w:pPr>
        <w:pStyle w:val="Heading2"/>
        <w:spacing w:after="110" w:before="220"/>
      </w:pPr>
      <w:r>
        <w:rPr>
          <w:b/>
          <w:bCs/>
          <w:sz w:val="25"/>
          <w:szCs w:val="25"/>
        </w:rPr>
        <w:t xml:space="preserve">2.4 Review Process</w:t>
      </w:r>
    </w:p>
    <w:p>
      <w:pPr>
        <w:spacing w:after="150" w:line="290"/>
        <w:jc w:val="both"/>
      </w:pPr>
      <w:r>
        <w:rPr>
          <w:sz w:val="22"/>
          <w:szCs w:val="22"/>
        </w:rPr>
        <w:t xml:space="preserve">Public resources were reviewed in four families: government and regulatory databases (US FDA, US Bureau of Labor Statistics), open data and research repositories (UCI Machine Learning Repository, Hugging Face, Kaggle, Open Beauty Facts), social and search platforms (Reddit, Google Trends), and commercial market-research sources (considered but excluded, see Section 3.3). For each shortlisted source, the documentation page was checked for content, licence, access method and update behaviour. Links in this document were checked in October 2026; third-party sites change, so each link should be re-opened before final submission.</w:t>
      </w:r>
    </w:p>
    <w:p>
      <w:r>
        <w:br w:type="page"/>
      </w:r>
    </w:p>
    <w:p>
      <w:pPr>
        <w:pStyle w:val="Heading1"/>
        <w:spacing w:after="150" w:before="280"/>
      </w:pPr>
      <w:r>
        <w:rPr>
          <w:b/>
          <w:bCs/>
          <w:color w:val="1F3864"/>
          <w:sz w:val="30"/>
          <w:szCs w:val="30"/>
        </w:rPr>
        <w:t xml:space="preserve">3. Catalogue of Candidate Data Sources</w:t>
      </w:r>
    </w:p>
    <w:p>
      <w:pPr>
        <w:pStyle w:val="Heading2"/>
        <w:spacing w:after="110" w:before="220"/>
      </w:pPr>
      <w:r>
        <w:rPr>
          <w:b/>
          <w:bCs/>
          <w:sz w:val="25"/>
          <w:szCs w:val="25"/>
        </w:rPr>
        <w:t xml:space="preserve">3.1 Summary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300"/>
        <w:gridCol w:w="2300"/>
        <w:gridCol w:w="1400"/>
      </w:tblGrid>
      <w:tr>
        <w:trPr>
          <w:tblHeader/>
        </w:trPr>
        <w:tc>
          <w:tcPr>
            <w:tcW w:type="dxa" w:w="600"/>
            <w:shd w:fill="1F3864" w:val="clear"/>
            <w:tcMar>
              <w:top w:type="dxa" w:w="60"/>
              <w:left w:type="dxa" w:w="100"/>
              <w:bottom w:type="dxa" w:w="60"/>
              <w:right w:type="dxa" w:w="100"/>
            </w:tcMar>
          </w:tcPr>
          <w:p>
            <w:pPr>
              <w:spacing w:after="40"/>
            </w:pPr>
            <w:r>
              <w:rPr>
                <w:b/>
                <w:bCs/>
                <w:color w:val="FFFFFF"/>
                <w:sz w:val="19"/>
                <w:szCs w:val="19"/>
              </w:rPr>
              <w:t xml:space="preserve">#</w:t>
            </w:r>
          </w:p>
        </w:tc>
        <w:tc>
          <w:tcPr>
            <w:tcW w:type="dxa" w:w="3000"/>
            <w:shd w:fill="1F3864" w:val="clear"/>
            <w:tcMar>
              <w:top w:type="dxa" w:w="60"/>
              <w:left w:type="dxa" w:w="100"/>
              <w:bottom w:type="dxa" w:w="60"/>
              <w:right w:type="dxa" w:w="100"/>
            </w:tcMar>
          </w:tcPr>
          <w:p>
            <w:pPr>
              <w:spacing w:after="40"/>
            </w:pPr>
            <w:r>
              <w:rPr>
                <w:b/>
                <w:bCs/>
                <w:color w:val="FFFFFF"/>
                <w:sz w:val="19"/>
                <w:szCs w:val="19"/>
              </w:rPr>
              <w:t xml:space="preserve">Source</w:t>
            </w:r>
          </w:p>
        </w:tc>
        <w:tc>
          <w:tcPr>
            <w:tcW w:type="dxa" w:w="2300"/>
            <w:shd w:fill="1F3864" w:val="clear"/>
            <w:tcMar>
              <w:top w:type="dxa" w:w="60"/>
              <w:left w:type="dxa" w:w="100"/>
              <w:bottom w:type="dxa" w:w="60"/>
              <w:right w:type="dxa" w:w="100"/>
            </w:tcMar>
          </w:tcPr>
          <w:p>
            <w:pPr>
              <w:spacing w:after="40"/>
            </w:pPr>
            <w:r>
              <w:rPr>
                <w:b/>
                <w:bCs/>
                <w:color w:val="FFFFFF"/>
                <w:sz w:val="19"/>
                <w:szCs w:val="19"/>
              </w:rPr>
              <w:t xml:space="preserve">Type</w:t>
            </w:r>
          </w:p>
        </w:tc>
        <w:tc>
          <w:tcPr>
            <w:tcW w:type="dxa" w:w="2300"/>
            <w:shd w:fill="1F3864" w:val="clear"/>
            <w:tcMar>
              <w:top w:type="dxa" w:w="60"/>
              <w:left w:type="dxa" w:w="100"/>
              <w:bottom w:type="dxa" w:w="60"/>
              <w:right w:type="dxa" w:w="100"/>
            </w:tcMar>
          </w:tcPr>
          <w:p>
            <w:pPr>
              <w:spacing w:after="40"/>
            </w:pPr>
            <w:r>
              <w:rPr>
                <w:b/>
                <w:bCs/>
                <w:color w:val="FFFFFF"/>
                <w:sz w:val="19"/>
                <w:szCs w:val="19"/>
              </w:rPr>
              <w:t xml:space="preserve">Access</w:t>
            </w:r>
          </w:p>
        </w:tc>
        <w:tc>
          <w:tcPr>
            <w:tcW w:type="dxa" w:w="1400"/>
            <w:shd w:fill="1F3864" w:val="clear"/>
            <w:tcMar>
              <w:top w:type="dxa" w:w="60"/>
              <w:left w:type="dxa" w:w="100"/>
              <w:bottom w:type="dxa" w:w="60"/>
              <w:right w:type="dxa" w:w="100"/>
            </w:tcMar>
          </w:tcPr>
          <w:p>
            <w:pPr>
              <w:spacing w:after="40"/>
            </w:pPr>
            <w:r>
              <w:rPr>
                <w:b/>
                <w:bCs/>
                <w:color w:val="FFFFFF"/>
                <w:sz w:val="19"/>
                <w:szCs w:val="19"/>
              </w:rPr>
              <w:t xml:space="preserve">Update frequency</w:t>
            </w:r>
          </w:p>
        </w:tc>
      </w:tr>
      <w:tr>
        <w:trPr>
          <w:cantSplit/>
        </w:trPr>
        <w:tc>
          <w:tcPr>
            <w:tcW w:type="dxa" w:w="600"/>
            <w:tcMar>
              <w:top w:type="dxa" w:w="60"/>
              <w:left w:type="dxa" w:w="100"/>
              <w:bottom w:type="dxa" w:w="60"/>
              <w:right w:type="dxa" w:w="100"/>
            </w:tcMar>
          </w:tcPr>
          <w:p>
            <w:pPr>
              <w:spacing w:after="40"/>
            </w:pPr>
            <w:r>
              <w:rPr>
                <w:b/>
                <w:bCs/>
                <w:sz w:val="19"/>
                <w:szCs w:val="19"/>
              </w:rPr>
              <w:t xml:space="preserve">S1</w:t>
            </w:r>
          </w:p>
        </w:tc>
        <w:tc>
          <w:tcPr>
            <w:tcW w:type="dxa" w:w="3000"/>
            <w:tcMar>
              <w:top w:type="dxa" w:w="60"/>
              <w:left w:type="dxa" w:w="100"/>
              <w:bottom w:type="dxa" w:w="60"/>
              <w:right w:type="dxa" w:w="100"/>
            </w:tcMar>
          </w:tcPr>
          <w:p>
            <w:pPr>
              <w:spacing w:after="40"/>
            </w:pPr>
            <w:r>
              <w:rPr>
                <w:b w:val="false"/>
                <w:bCs w:val="false"/>
                <w:sz w:val="19"/>
                <w:szCs w:val="19"/>
              </w:rPr>
              <w:t xml:space="preserve">UCI Online Retail II</w:t>
            </w:r>
          </w:p>
        </w:tc>
        <w:tc>
          <w:tcPr>
            <w:tcW w:type="dxa" w:w="2300"/>
            <w:tcMar>
              <w:top w:type="dxa" w:w="60"/>
              <w:left w:type="dxa" w:w="100"/>
              <w:bottom w:type="dxa" w:w="60"/>
              <w:right w:type="dxa" w:w="100"/>
            </w:tcMar>
          </w:tcPr>
          <w:p>
            <w:pPr>
              <w:spacing w:after="40"/>
            </w:pPr>
            <w:r>
              <w:rPr>
                <w:b w:val="false"/>
                <w:bCs w:val="false"/>
                <w:sz w:val="19"/>
                <w:szCs w:val="19"/>
              </w:rPr>
              <w:t xml:space="preserve">Transactions (customer-level)</w:t>
            </w:r>
          </w:p>
        </w:tc>
        <w:tc>
          <w:tcPr>
            <w:tcW w:type="dxa" w:w="2300"/>
            <w:tcMar>
              <w:top w:type="dxa" w:w="60"/>
              <w:left w:type="dxa" w:w="100"/>
              <w:bottom w:type="dxa" w:w="60"/>
              <w:right w:type="dxa" w:w="100"/>
            </w:tcMar>
          </w:tcPr>
          <w:p>
            <w:pPr>
              <w:spacing w:after="40"/>
            </w:pPr>
            <w:r>
              <w:rPr>
                <w:b w:val="false"/>
                <w:bCs w:val="false"/>
                <w:sz w:val="19"/>
                <w:szCs w:val="19"/>
              </w:rPr>
              <w:t xml:space="preserve">Free download, CC BY 4.0</w:t>
            </w:r>
          </w:p>
        </w:tc>
        <w:tc>
          <w:tcPr>
            <w:tcW w:type="dxa" w:w="1400"/>
            <w:tcMar>
              <w:top w:type="dxa" w:w="60"/>
              <w:left w:type="dxa" w:w="100"/>
              <w:bottom w:type="dxa" w:w="60"/>
              <w:right w:type="dxa" w:w="100"/>
            </w:tcMar>
          </w:tcPr>
          <w:p>
            <w:pPr>
              <w:spacing w:after="40"/>
            </w:pPr>
            <w:r>
              <w:rPr>
                <w:b w:val="false"/>
                <w:bCs w:val="false"/>
                <w:sz w:val="19"/>
                <w:szCs w:val="19"/>
              </w:rPr>
              <w:t xml:space="preserve">Static (2009-2011)</w:t>
            </w:r>
          </w:p>
        </w:tc>
      </w:tr>
      <w:tr>
        <w:trPr>
          <w:cantSplit/>
        </w:trPr>
        <w:tc>
          <w:tcPr>
            <w:tcW w:type="dxa" w:w="600"/>
            <w:shd w:fill="F2F2F2" w:val="clear"/>
            <w:tcMar>
              <w:top w:type="dxa" w:w="60"/>
              <w:left w:type="dxa" w:w="100"/>
              <w:bottom w:type="dxa" w:w="60"/>
              <w:right w:type="dxa" w:w="100"/>
            </w:tcMar>
          </w:tcPr>
          <w:p>
            <w:pPr>
              <w:spacing w:after="40"/>
            </w:pPr>
            <w:r>
              <w:rPr>
                <w:b/>
                <w:bCs/>
                <w:sz w:val="19"/>
                <w:szCs w:val="19"/>
              </w:rPr>
              <w:t xml:space="preserve">S2</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Sephora Products and Skincare Reviews (Kaggle)</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Product catalogue and reviews</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Free, Kaggle account</w:t>
            </w:r>
          </w:p>
        </w:tc>
        <w:tc>
          <w:tcPr>
            <w:tcW w:type="dxa" w:w="1400"/>
            <w:shd w:fill="F2F2F2" w:val="clear"/>
            <w:tcMar>
              <w:top w:type="dxa" w:w="60"/>
              <w:left w:type="dxa" w:w="100"/>
              <w:bottom w:type="dxa" w:w="60"/>
              <w:right w:type="dxa" w:w="100"/>
            </w:tcMar>
          </w:tcPr>
          <w:p>
            <w:pPr>
              <w:spacing w:after="40"/>
            </w:pPr>
            <w:r>
              <w:rPr>
                <w:b w:val="false"/>
                <w:bCs w:val="false"/>
                <w:sz w:val="19"/>
                <w:szCs w:val="19"/>
              </w:rPr>
              <w:t xml:space="preserve">Static snapshot (2023)</w:t>
            </w:r>
          </w:p>
        </w:tc>
      </w:tr>
      <w:tr>
        <w:trPr>
          <w:cantSplit/>
        </w:trPr>
        <w:tc>
          <w:tcPr>
            <w:tcW w:type="dxa" w:w="600"/>
            <w:tcMar>
              <w:top w:type="dxa" w:w="60"/>
              <w:left w:type="dxa" w:w="100"/>
              <w:bottom w:type="dxa" w:w="60"/>
              <w:right w:type="dxa" w:w="100"/>
            </w:tcMar>
          </w:tcPr>
          <w:p>
            <w:pPr>
              <w:spacing w:after="40"/>
            </w:pPr>
            <w:r>
              <w:rPr>
                <w:b/>
                <w:bCs/>
                <w:sz w:val="19"/>
                <w:szCs w:val="19"/>
              </w:rPr>
              <w:t xml:space="preserve">S3</w:t>
            </w:r>
          </w:p>
        </w:tc>
        <w:tc>
          <w:tcPr>
            <w:tcW w:type="dxa" w:w="3000"/>
            <w:tcMar>
              <w:top w:type="dxa" w:w="60"/>
              <w:left w:type="dxa" w:w="100"/>
              <w:bottom w:type="dxa" w:w="60"/>
              <w:right w:type="dxa" w:w="100"/>
            </w:tcMar>
          </w:tcPr>
          <w:p>
            <w:pPr>
              <w:spacing w:after="40"/>
            </w:pPr>
            <w:r>
              <w:rPr>
                <w:b w:val="false"/>
                <w:bCs w:val="false"/>
                <w:sz w:val="19"/>
                <w:szCs w:val="19"/>
              </w:rPr>
              <w:t xml:space="preserve">Amazon Reviews 2023, All_Beauty</w:t>
            </w:r>
          </w:p>
        </w:tc>
        <w:tc>
          <w:tcPr>
            <w:tcW w:type="dxa" w:w="2300"/>
            <w:tcMar>
              <w:top w:type="dxa" w:w="60"/>
              <w:left w:type="dxa" w:w="100"/>
              <w:bottom w:type="dxa" w:w="60"/>
              <w:right w:type="dxa" w:w="100"/>
            </w:tcMar>
          </w:tcPr>
          <w:p>
            <w:pPr>
              <w:spacing w:after="40"/>
            </w:pPr>
            <w:r>
              <w:rPr>
                <w:b w:val="false"/>
                <w:bCs w:val="false"/>
                <w:sz w:val="19"/>
                <w:szCs w:val="19"/>
              </w:rPr>
              <w:t xml:space="preserve">User reviews and item metadata</w:t>
            </w:r>
          </w:p>
        </w:tc>
        <w:tc>
          <w:tcPr>
            <w:tcW w:type="dxa" w:w="2300"/>
            <w:tcMar>
              <w:top w:type="dxa" w:w="60"/>
              <w:left w:type="dxa" w:w="100"/>
              <w:bottom w:type="dxa" w:w="60"/>
              <w:right w:type="dxa" w:w="100"/>
            </w:tcMar>
          </w:tcPr>
          <w:p>
            <w:pPr>
              <w:spacing w:after="40"/>
            </w:pPr>
            <w:r>
              <w:rPr>
                <w:b w:val="false"/>
                <w:bCs w:val="false"/>
                <w:sz w:val="19"/>
                <w:szCs w:val="19"/>
              </w:rPr>
              <w:t xml:space="preserve">Free, Hugging Face / project site</w:t>
            </w:r>
          </w:p>
        </w:tc>
        <w:tc>
          <w:tcPr>
            <w:tcW w:type="dxa" w:w="1400"/>
            <w:tcMar>
              <w:top w:type="dxa" w:w="60"/>
              <w:left w:type="dxa" w:w="100"/>
              <w:bottom w:type="dxa" w:w="60"/>
              <w:right w:type="dxa" w:w="100"/>
            </w:tcMar>
          </w:tcPr>
          <w:p>
            <w:pPr>
              <w:spacing w:after="40"/>
            </w:pPr>
            <w:r>
              <w:rPr>
                <w:b w:val="false"/>
                <w:bCs w:val="false"/>
                <w:sz w:val="19"/>
                <w:szCs w:val="19"/>
              </w:rPr>
              <w:t xml:space="preserve">Static (to Sep 2023)</w:t>
            </w:r>
          </w:p>
        </w:tc>
      </w:tr>
      <w:tr>
        <w:trPr>
          <w:cantSplit/>
        </w:trPr>
        <w:tc>
          <w:tcPr>
            <w:tcW w:type="dxa" w:w="600"/>
            <w:shd w:fill="F2F2F2" w:val="clear"/>
            <w:tcMar>
              <w:top w:type="dxa" w:w="60"/>
              <w:left w:type="dxa" w:w="100"/>
              <w:bottom w:type="dxa" w:w="60"/>
              <w:right w:type="dxa" w:w="100"/>
            </w:tcMar>
          </w:tcPr>
          <w:p>
            <w:pPr>
              <w:spacing w:after="40"/>
            </w:pPr>
            <w:r>
              <w:rPr>
                <w:b/>
                <w:bCs/>
                <w:sz w:val="19"/>
                <w:szCs w:val="19"/>
              </w:rPr>
              <w:t xml:space="preserve">S4</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Open Beauty Facts</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Product and ingredient database</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Free bulk CSV and API, ODbL</w:t>
            </w:r>
          </w:p>
        </w:tc>
        <w:tc>
          <w:tcPr>
            <w:tcW w:type="dxa" w:w="1400"/>
            <w:shd w:fill="F2F2F2" w:val="clear"/>
            <w:tcMar>
              <w:top w:type="dxa" w:w="60"/>
              <w:left w:type="dxa" w:w="100"/>
              <w:bottom w:type="dxa" w:w="60"/>
              <w:right w:type="dxa" w:w="100"/>
            </w:tcMar>
          </w:tcPr>
          <w:p>
            <w:pPr>
              <w:spacing w:after="40"/>
            </w:pPr>
            <w:r>
              <w:rPr>
                <w:b w:val="false"/>
                <w:bCs w:val="false"/>
                <w:sz w:val="19"/>
                <w:szCs w:val="19"/>
              </w:rPr>
              <w:t xml:space="preserve">Continuously updated</w:t>
            </w:r>
          </w:p>
        </w:tc>
      </w:tr>
      <w:tr>
        <w:trPr>
          <w:cantSplit/>
        </w:trPr>
        <w:tc>
          <w:tcPr>
            <w:tcW w:type="dxa" w:w="600"/>
            <w:tcMar>
              <w:top w:type="dxa" w:w="60"/>
              <w:left w:type="dxa" w:w="100"/>
              <w:bottom w:type="dxa" w:w="60"/>
              <w:right w:type="dxa" w:w="100"/>
            </w:tcMar>
          </w:tcPr>
          <w:p>
            <w:pPr>
              <w:spacing w:after="40"/>
            </w:pPr>
            <w:r>
              <w:rPr>
                <w:b/>
                <w:bCs/>
                <w:sz w:val="19"/>
                <w:szCs w:val="19"/>
              </w:rPr>
              <w:t xml:space="preserve">S5</w:t>
            </w:r>
          </w:p>
        </w:tc>
        <w:tc>
          <w:tcPr>
            <w:tcW w:type="dxa" w:w="3000"/>
            <w:tcMar>
              <w:top w:type="dxa" w:w="60"/>
              <w:left w:type="dxa" w:w="100"/>
              <w:bottom w:type="dxa" w:w="60"/>
              <w:right w:type="dxa" w:w="100"/>
            </w:tcMar>
          </w:tcPr>
          <w:p>
            <w:pPr>
              <w:spacing w:after="40"/>
            </w:pPr>
            <w:r>
              <w:rPr>
                <w:b w:val="false"/>
                <w:bCs w:val="false"/>
                <w:sz w:val="19"/>
                <w:szCs w:val="19"/>
              </w:rPr>
              <w:t xml:space="preserve">FDA CAERS via openFDA</w:t>
            </w:r>
          </w:p>
        </w:tc>
        <w:tc>
          <w:tcPr>
            <w:tcW w:type="dxa" w:w="2300"/>
            <w:tcMar>
              <w:top w:type="dxa" w:w="60"/>
              <w:left w:type="dxa" w:w="100"/>
              <w:bottom w:type="dxa" w:w="60"/>
              <w:right w:type="dxa" w:w="100"/>
            </w:tcMar>
          </w:tcPr>
          <w:p>
            <w:pPr>
              <w:spacing w:after="40"/>
            </w:pPr>
            <w:r>
              <w:rPr>
                <w:b w:val="false"/>
                <w:bCs w:val="false"/>
                <w:sz w:val="19"/>
                <w:szCs w:val="19"/>
              </w:rPr>
              <w:t xml:space="preserve">Adverse event / complaint reports</w:t>
            </w:r>
          </w:p>
        </w:tc>
        <w:tc>
          <w:tcPr>
            <w:tcW w:type="dxa" w:w="2300"/>
            <w:tcMar>
              <w:top w:type="dxa" w:w="60"/>
              <w:left w:type="dxa" w:w="100"/>
              <w:bottom w:type="dxa" w:w="60"/>
              <w:right w:type="dxa" w:w="100"/>
            </w:tcMar>
          </w:tcPr>
          <w:p>
            <w:pPr>
              <w:spacing w:after="40"/>
            </w:pPr>
            <w:r>
              <w:rPr>
                <w:b w:val="false"/>
                <w:bCs w:val="false"/>
                <w:sz w:val="19"/>
                <w:szCs w:val="19"/>
              </w:rPr>
              <w:t xml:space="preserve">Free API and downloads</w:t>
            </w:r>
          </w:p>
        </w:tc>
        <w:tc>
          <w:tcPr>
            <w:tcW w:type="dxa" w:w="1400"/>
            <w:tcMar>
              <w:top w:type="dxa" w:w="60"/>
              <w:left w:type="dxa" w:w="100"/>
              <w:bottom w:type="dxa" w:w="60"/>
              <w:right w:type="dxa" w:w="100"/>
            </w:tcMar>
          </w:tcPr>
          <w:p>
            <w:pPr>
              <w:spacing w:after="40"/>
            </w:pPr>
            <w:r>
              <w:rPr>
                <w:b w:val="false"/>
                <w:bCs w:val="false"/>
                <w:sz w:val="19"/>
                <w:szCs w:val="19"/>
              </w:rPr>
              <w:t xml:space="preserve">Periodic updates</w:t>
            </w:r>
          </w:p>
        </w:tc>
      </w:tr>
      <w:tr>
        <w:trPr>
          <w:cantSplit/>
        </w:trPr>
        <w:tc>
          <w:tcPr>
            <w:tcW w:type="dxa" w:w="600"/>
            <w:shd w:fill="F2F2F2" w:val="clear"/>
            <w:tcMar>
              <w:top w:type="dxa" w:w="60"/>
              <w:left w:type="dxa" w:w="100"/>
              <w:bottom w:type="dxa" w:w="60"/>
              <w:right w:type="dxa" w:w="100"/>
            </w:tcMar>
          </w:tcPr>
          <w:p>
            <w:pPr>
              <w:spacing w:after="40"/>
            </w:pPr>
            <w:r>
              <w:rPr>
                <w:b/>
                <w:bCs/>
                <w:sz w:val="19"/>
                <w:szCs w:val="19"/>
              </w:rPr>
              <w:t xml:space="preserve">S6</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Google Trends</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Search interest time series</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Web UI free; API in limited alpha</w:t>
            </w:r>
          </w:p>
        </w:tc>
        <w:tc>
          <w:tcPr>
            <w:tcW w:type="dxa" w:w="1400"/>
            <w:shd w:fill="F2F2F2" w:val="clear"/>
            <w:tcMar>
              <w:top w:type="dxa" w:w="60"/>
              <w:left w:type="dxa" w:w="100"/>
              <w:bottom w:type="dxa" w:w="60"/>
              <w:right w:type="dxa" w:w="100"/>
            </w:tcMar>
          </w:tcPr>
          <w:p>
            <w:pPr>
              <w:spacing w:after="40"/>
            </w:pPr>
            <w:r>
              <w:rPr>
                <w:b w:val="false"/>
                <w:bCs w:val="false"/>
                <w:sz w:val="19"/>
                <w:szCs w:val="19"/>
              </w:rPr>
              <w:t xml:space="preserve">Near real-time</w:t>
            </w:r>
          </w:p>
        </w:tc>
      </w:tr>
      <w:tr>
        <w:trPr>
          <w:cantSplit/>
        </w:trPr>
        <w:tc>
          <w:tcPr>
            <w:tcW w:type="dxa" w:w="600"/>
            <w:tcMar>
              <w:top w:type="dxa" w:w="60"/>
              <w:left w:type="dxa" w:w="100"/>
              <w:bottom w:type="dxa" w:w="60"/>
              <w:right w:type="dxa" w:w="100"/>
            </w:tcMar>
          </w:tcPr>
          <w:p>
            <w:pPr>
              <w:spacing w:after="40"/>
            </w:pPr>
            <w:r>
              <w:rPr>
                <w:b/>
                <w:bCs/>
                <w:sz w:val="19"/>
                <w:szCs w:val="19"/>
              </w:rPr>
              <w:t xml:space="preserve">S7</w:t>
            </w:r>
          </w:p>
        </w:tc>
        <w:tc>
          <w:tcPr>
            <w:tcW w:type="dxa" w:w="3000"/>
            <w:tcMar>
              <w:top w:type="dxa" w:w="60"/>
              <w:left w:type="dxa" w:w="100"/>
              <w:bottom w:type="dxa" w:w="60"/>
              <w:right w:type="dxa" w:w="100"/>
            </w:tcMar>
          </w:tcPr>
          <w:p>
            <w:pPr>
              <w:spacing w:after="40"/>
            </w:pPr>
            <w:r>
              <w:rPr>
                <w:b w:val="false"/>
                <w:bCs w:val="false"/>
                <w:sz w:val="19"/>
                <w:szCs w:val="19"/>
              </w:rPr>
              <w:t xml:space="preserve">Reddit (skincare communities)</w:t>
            </w:r>
          </w:p>
        </w:tc>
        <w:tc>
          <w:tcPr>
            <w:tcW w:type="dxa" w:w="2300"/>
            <w:tcMar>
              <w:top w:type="dxa" w:w="60"/>
              <w:left w:type="dxa" w:w="100"/>
              <w:bottom w:type="dxa" w:w="60"/>
              <w:right w:type="dxa" w:w="100"/>
            </w:tcMar>
          </w:tcPr>
          <w:p>
            <w:pPr>
              <w:spacing w:after="40"/>
            </w:pPr>
            <w:r>
              <w:rPr>
                <w:b w:val="false"/>
                <w:bCs w:val="false"/>
                <w:sz w:val="19"/>
                <w:szCs w:val="19"/>
              </w:rPr>
              <w:t xml:space="preserve">Social posts and comments</w:t>
            </w:r>
          </w:p>
        </w:tc>
        <w:tc>
          <w:tcPr>
            <w:tcW w:type="dxa" w:w="2300"/>
            <w:tcMar>
              <w:top w:type="dxa" w:w="60"/>
              <w:left w:type="dxa" w:w="100"/>
              <w:bottom w:type="dxa" w:w="60"/>
              <w:right w:type="dxa" w:w="100"/>
            </w:tcMar>
          </w:tcPr>
          <w:p>
            <w:pPr>
              <w:spacing w:after="40"/>
            </w:pPr>
            <w:r>
              <w:rPr>
                <w:b w:val="false"/>
                <w:bCs w:val="false"/>
                <w:sz w:val="19"/>
                <w:szCs w:val="19"/>
              </w:rPr>
              <w:t xml:space="preserve">Official API, non-commercial free tier</w:t>
            </w:r>
          </w:p>
        </w:tc>
        <w:tc>
          <w:tcPr>
            <w:tcW w:type="dxa" w:w="1400"/>
            <w:tcMar>
              <w:top w:type="dxa" w:w="60"/>
              <w:left w:type="dxa" w:w="100"/>
              <w:bottom w:type="dxa" w:w="60"/>
              <w:right w:type="dxa" w:w="100"/>
            </w:tcMar>
          </w:tcPr>
          <w:p>
            <w:pPr>
              <w:spacing w:after="40"/>
            </w:pPr>
            <w:r>
              <w:rPr>
                <w:b w:val="false"/>
                <w:bCs w:val="false"/>
                <w:sz w:val="19"/>
                <w:szCs w:val="19"/>
              </w:rPr>
              <w:t xml:space="preserve">Real-time</w:t>
            </w:r>
          </w:p>
        </w:tc>
      </w:tr>
      <w:tr>
        <w:trPr>
          <w:cantSplit/>
        </w:trPr>
        <w:tc>
          <w:tcPr>
            <w:tcW w:type="dxa" w:w="600"/>
            <w:shd w:fill="F2F2F2" w:val="clear"/>
            <w:tcMar>
              <w:top w:type="dxa" w:w="60"/>
              <w:left w:type="dxa" w:w="100"/>
              <w:bottom w:type="dxa" w:w="60"/>
              <w:right w:type="dxa" w:w="100"/>
            </w:tcMar>
          </w:tcPr>
          <w:p>
            <w:pPr>
              <w:spacing w:after="40"/>
            </w:pPr>
            <w:r>
              <w:rPr>
                <w:b/>
                <w:bCs/>
                <w:sz w:val="19"/>
                <w:szCs w:val="19"/>
              </w:rPr>
              <w:t xml:space="preserve">S8</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BLS Consumer Price Index</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Price-level time series</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Free API (key for v2)</w:t>
            </w:r>
          </w:p>
        </w:tc>
        <w:tc>
          <w:tcPr>
            <w:tcW w:type="dxa" w:w="1400"/>
            <w:shd w:fill="F2F2F2" w:val="clear"/>
            <w:tcMar>
              <w:top w:type="dxa" w:w="60"/>
              <w:left w:type="dxa" w:w="100"/>
              <w:bottom w:type="dxa" w:w="60"/>
              <w:right w:type="dxa" w:w="100"/>
            </w:tcMar>
          </w:tcPr>
          <w:p>
            <w:pPr>
              <w:spacing w:after="40"/>
            </w:pPr>
            <w:r>
              <w:rPr>
                <w:b w:val="false"/>
                <w:bCs w:val="false"/>
                <w:sz w:val="19"/>
                <w:szCs w:val="19"/>
              </w:rPr>
              <w:t xml:space="preserve">Monthly</w:t>
            </w:r>
          </w:p>
        </w:tc>
      </w:tr>
      <w:tr>
        <w:trPr>
          <w:cantSplit/>
        </w:trPr>
        <w:tc>
          <w:tcPr>
            <w:tcW w:type="dxa" w:w="600"/>
            <w:tcMar>
              <w:top w:type="dxa" w:w="60"/>
              <w:left w:type="dxa" w:w="100"/>
              <w:bottom w:type="dxa" w:w="60"/>
              <w:right w:type="dxa" w:w="100"/>
            </w:tcMar>
          </w:tcPr>
          <w:p>
            <w:pPr>
              <w:spacing w:after="40"/>
            </w:pPr>
            <w:r>
              <w:rPr>
                <w:b/>
                <w:bCs/>
                <w:sz w:val="19"/>
                <w:szCs w:val="19"/>
              </w:rPr>
              <w:t xml:space="preserve">S9</w:t>
            </w:r>
          </w:p>
        </w:tc>
        <w:tc>
          <w:tcPr>
            <w:tcW w:type="dxa" w:w="3000"/>
            <w:tcMar>
              <w:top w:type="dxa" w:w="60"/>
              <w:left w:type="dxa" w:w="100"/>
              <w:bottom w:type="dxa" w:w="60"/>
              <w:right w:type="dxa" w:w="100"/>
            </w:tcMar>
          </w:tcPr>
          <w:p>
            <w:pPr>
              <w:spacing w:after="40"/>
            </w:pPr>
            <w:r>
              <w:rPr>
                <w:b w:val="false"/>
                <w:bCs w:val="false"/>
                <w:sz w:val="19"/>
                <w:szCs w:val="19"/>
              </w:rPr>
              <w:t xml:space="preserve">Synthetic subscriber dataset</w:t>
            </w:r>
          </w:p>
        </w:tc>
        <w:tc>
          <w:tcPr>
            <w:tcW w:type="dxa" w:w="2300"/>
            <w:tcMar>
              <w:top w:type="dxa" w:w="60"/>
              <w:left w:type="dxa" w:w="100"/>
              <w:bottom w:type="dxa" w:w="60"/>
              <w:right w:type="dxa" w:w="100"/>
            </w:tcMar>
          </w:tcPr>
          <w:p>
            <w:pPr>
              <w:spacing w:after="40"/>
            </w:pPr>
            <w:r>
              <w:rPr>
                <w:b w:val="false"/>
                <w:bCs w:val="false"/>
                <w:sz w:val="19"/>
                <w:szCs w:val="19"/>
              </w:rPr>
              <w:t xml:space="preserve">Subscriber-level with churn label</w:t>
            </w:r>
          </w:p>
        </w:tc>
        <w:tc>
          <w:tcPr>
            <w:tcW w:type="dxa" w:w="2300"/>
            <w:tcMar>
              <w:top w:type="dxa" w:w="60"/>
              <w:left w:type="dxa" w:w="100"/>
              <w:bottom w:type="dxa" w:w="60"/>
              <w:right w:type="dxa" w:w="100"/>
            </w:tcMar>
          </w:tcPr>
          <w:p>
            <w:pPr>
              <w:spacing w:after="40"/>
            </w:pPr>
            <w:r>
              <w:rPr>
                <w:b w:val="false"/>
                <w:bCs w:val="false"/>
                <w:sz w:val="19"/>
                <w:szCs w:val="19"/>
              </w:rPr>
              <w:t xml:space="preserve">Self-generated</w:t>
            </w:r>
          </w:p>
        </w:tc>
        <w:tc>
          <w:tcPr>
            <w:tcW w:type="dxa" w:w="1400"/>
            <w:tcMar>
              <w:top w:type="dxa" w:w="60"/>
              <w:left w:type="dxa" w:w="100"/>
              <w:bottom w:type="dxa" w:w="60"/>
              <w:right w:type="dxa" w:w="100"/>
            </w:tcMar>
          </w:tcPr>
          <w:p>
            <w:pPr>
              <w:spacing w:after="40"/>
            </w:pPr>
            <w:r>
              <w:rPr>
                <w:b w:val="false"/>
                <w:bCs w:val="false"/>
                <w:sz w:val="19"/>
                <w:szCs w:val="19"/>
              </w:rPr>
              <w:t xml:space="preserve">On demand</w:t>
            </w:r>
          </w:p>
        </w:tc>
      </w:tr>
    </w:tbl>
    <w:p>
      <w:r>
        <w:br w:type="page"/>
      </w:r>
    </w:p>
    <w:p>
      <w:pPr>
        <w:pStyle w:val="Heading2"/>
        <w:spacing w:after="110" w:before="220"/>
      </w:pPr>
      <w:r>
        <w:rPr>
          <w:b/>
          <w:bCs/>
          <w:sz w:val="25"/>
          <w:szCs w:val="25"/>
        </w:rPr>
        <w:t xml:space="preserve">3.2 Detailed Source Profiles</w:t>
      </w:r>
    </w:p>
    <w:p>
      <w:pPr>
        <w:pStyle w:val="Heading3"/>
        <w:keepNext/>
        <w:spacing w:after="90" w:before="200"/>
      </w:pPr>
      <w:r>
        <w:rPr>
          <w:b/>
          <w:bCs/>
          <w:color w:val="1F3864"/>
          <w:sz w:val="23"/>
          <w:szCs w:val="23"/>
        </w:rPr>
        <w:t xml:space="preserve">S1. UCI Online Retail II: customer purchase histories (behavioural proxy)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50"/>
        <w:gridCol w:w="7850"/>
      </w:tblGrid>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Link</w:t>
            </w:r>
          </w:p>
        </w:tc>
        <w:tc>
          <w:tcPr>
            <w:tcW w:type="dxa" w:w="7850"/>
            <w:tcMar>
              <w:top w:type="dxa" w:w="60"/>
              <w:left w:type="dxa" w:w="100"/>
              <w:bottom w:type="dxa" w:w="60"/>
              <w:right w:type="dxa" w:w="100"/>
            </w:tcMar>
          </w:tcPr>
          <w:p>
            <w:pPr>
              <w:spacing w:after="40"/>
            </w:pPr>
            <w:hyperlink w:history="1" r:id="rIdejyhbro0elm0c4evycvck">
              <w:r>
                <w:rPr>
                  <w:color w:val="0563C1"/>
                  <w:sz w:val="19"/>
                  <w:szCs w:val="19"/>
                  <w:u w:val="single"/>
                </w:rPr>
                <w:t xml:space="preserve">https://archive.ics.uci.edu/dataset/502/online+retail+ii</w:t>
              </w:r>
            </w:hyperlink>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What it contains</w:t>
            </w:r>
          </w:p>
        </w:tc>
        <w:tc>
          <w:tcPr>
            <w:tcW w:type="dxa" w:w="7850"/>
            <w:tcMar>
              <w:top w:type="dxa" w:w="60"/>
              <w:left w:type="dxa" w:w="100"/>
              <w:bottom w:type="dxa" w:w="60"/>
              <w:right w:type="dxa" w:w="100"/>
            </w:tcMar>
          </w:tcPr>
          <w:p>
            <w:pPr>
              <w:spacing w:after="40"/>
            </w:pPr>
            <w:r>
              <w:rPr>
                <w:b w:val="false"/>
                <w:bCs w:val="false"/>
                <w:sz w:val="19"/>
                <w:szCs w:val="19"/>
              </w:rPr>
              <w:t xml:space="preserve">About 1.07 million invoice-line records from a UK-based online retailer between December 2009 and December 2011. Fields include invoice number, stock code, description, quantity, invoice date, unit price, customer ID and country.</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Access and licence</w:t>
            </w:r>
          </w:p>
        </w:tc>
        <w:tc>
          <w:tcPr>
            <w:tcW w:type="dxa" w:w="7850"/>
            <w:tcMar>
              <w:top w:type="dxa" w:w="60"/>
              <w:left w:type="dxa" w:w="100"/>
              <w:bottom w:type="dxa" w:w="60"/>
              <w:right w:type="dxa" w:w="100"/>
            </w:tcMar>
          </w:tcPr>
          <w:p>
            <w:pPr>
              <w:spacing w:after="40"/>
            </w:pPr>
            <w:r>
              <w:rPr>
                <w:b w:val="false"/>
                <w:bCs w:val="false"/>
                <w:sz w:val="19"/>
                <w:szCs w:val="19"/>
              </w:rPr>
              <w:t xml:space="preserve">Free download without an account; Creative Commons Attribution 4.0 (CC BY 4.0). Can also be loaded in Python with the ucimlrepo package (dataset id 502).</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Update frequency</w:t>
            </w:r>
          </w:p>
        </w:tc>
        <w:tc>
          <w:tcPr>
            <w:tcW w:type="dxa" w:w="7850"/>
            <w:tcMar>
              <w:top w:type="dxa" w:w="60"/>
              <w:left w:type="dxa" w:w="100"/>
              <w:bottom w:type="dxa" w:w="60"/>
              <w:right w:type="dxa" w:w="100"/>
            </w:tcMar>
          </w:tcPr>
          <w:p>
            <w:pPr>
              <w:spacing w:after="40"/>
            </w:pPr>
            <w:r>
              <w:rPr>
                <w:b w:val="false"/>
                <w:bCs w:val="false"/>
                <w:sz w:val="19"/>
                <w:szCs w:val="19"/>
              </w:rPr>
              <w:t xml:space="preserve">Static historical snapshot; will not change.</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Strengths</w:t>
            </w:r>
          </w:p>
        </w:tc>
        <w:tc>
          <w:tcPr>
            <w:tcW w:type="dxa" w:w="7850"/>
            <w:tcMar>
              <w:top w:type="dxa" w:w="60"/>
              <w:left w:type="dxa" w:w="100"/>
              <w:bottom w:type="dxa" w:w="60"/>
              <w:right w:type="dxa" w:w="100"/>
            </w:tcMar>
          </w:tcPr>
          <w:p>
            <w:pPr>
              <w:spacing w:after="40"/>
            </w:pPr>
            <w:r>
              <w:rPr>
                <w:b w:val="false"/>
                <w:bCs w:val="false"/>
                <w:sz w:val="19"/>
                <w:szCs w:val="19"/>
              </w:rPr>
              <w:t xml:space="preserve">Real customer-level purchase histories with timestamps, which allow recency, frequency, monetary value, tenure, order gaps and cohort retention to be computed. Large enough for stable estimates. Widely used in published RFM and customer-lifetime-value research, so methods can be benchmarked.</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Limitations</w:t>
            </w:r>
          </w:p>
        </w:tc>
        <w:tc>
          <w:tcPr>
            <w:tcW w:type="dxa" w:w="7850"/>
            <w:tcMar>
              <w:top w:type="dxa" w:w="60"/>
              <w:left w:type="dxa" w:w="100"/>
              <w:bottom w:type="dxa" w:w="60"/>
              <w:right w:type="dxa" w:w="100"/>
            </w:tcMar>
          </w:tcPr>
          <w:p>
            <w:pPr>
              <w:spacing w:after="40"/>
            </w:pPr>
            <w:r>
              <w:rPr>
                <w:b w:val="false"/>
                <w:bCs w:val="false"/>
                <w:sz w:val="19"/>
                <w:szCs w:val="19"/>
              </w:rPr>
              <w:t xml:space="preserve">The retailer sells gift-ware, not beauty, and many customers are wholesalers; it is not a subscription business. No engagement or support data. Many rows have no customer ID and cancellations are coded inside invoice numbers. The data is over a decade old.</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Role in this project</w:t>
            </w:r>
          </w:p>
        </w:tc>
        <w:tc>
          <w:tcPr>
            <w:tcW w:type="dxa" w:w="7850"/>
            <w:tcMar>
              <w:top w:type="dxa" w:w="60"/>
              <w:left w:type="dxa" w:w="100"/>
              <w:bottom w:type="dxa" w:w="60"/>
              <w:right w:type="dxa" w:w="100"/>
            </w:tcMar>
          </w:tcPr>
          <w:p>
            <w:pPr>
              <w:spacing w:after="40"/>
            </w:pPr>
            <w:r>
              <w:rPr>
                <w:b w:val="false"/>
                <w:bCs w:val="false"/>
                <w:sz w:val="19"/>
                <w:szCs w:val="19"/>
              </w:rPr>
              <w:t xml:space="preserve">Behavioural proxy: build and test the churn-label definition (for example, no purchase within a fixed window after a cut-off date) and the RFM and order-gap features on real purchase data, before applying the same code to the synthetic subscriber table.</w:t>
            </w:r>
          </w:p>
        </w:tc>
      </w:tr>
    </w:tbl>
    <w:p>
      <w:pPr>
        <w:spacing w:after="120"/>
      </w:pPr>
    </w:p>
    <w:p>
      <w:pPr>
        <w:pStyle w:val="Heading3"/>
        <w:keepNext/>
        <w:spacing w:after="90" w:before="200"/>
      </w:pPr>
      <w:r>
        <w:rPr>
          <w:b/>
          <w:bCs/>
          <w:color w:val="1F3864"/>
          <w:sz w:val="23"/>
          <w:szCs w:val="23"/>
        </w:rPr>
        <w:t xml:space="preserve">S2. Sephora Products and Skincare Reviews (Kaggle): beauty product and review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50"/>
        <w:gridCol w:w="7850"/>
      </w:tblGrid>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Link</w:t>
            </w:r>
          </w:p>
        </w:tc>
        <w:tc>
          <w:tcPr>
            <w:tcW w:type="dxa" w:w="7850"/>
            <w:tcMar>
              <w:top w:type="dxa" w:w="60"/>
              <w:left w:type="dxa" w:w="100"/>
              <w:bottom w:type="dxa" w:w="60"/>
              <w:right w:type="dxa" w:w="100"/>
            </w:tcMar>
          </w:tcPr>
          <w:p>
            <w:pPr>
              <w:spacing w:after="40"/>
            </w:pPr>
            <w:hyperlink w:history="1" r:id="rIddwdlrjk1y6vrtprovcglc">
              <w:r>
                <w:rPr>
                  <w:color w:val="0563C1"/>
                  <w:sz w:val="19"/>
                  <w:szCs w:val="19"/>
                  <w:u w:val="single"/>
                </w:rPr>
                <w:t xml:space="preserve">https://www.kaggle.com/datasets/nadyinky/sephora-products-and-skincare-reviews</w:t>
              </w:r>
            </w:hyperlink>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What it contains</w:t>
            </w:r>
          </w:p>
        </w:tc>
        <w:tc>
          <w:tcPr>
            <w:tcW w:type="dxa" w:w="7850"/>
            <w:tcMar>
              <w:top w:type="dxa" w:w="60"/>
              <w:left w:type="dxa" w:w="100"/>
              <w:bottom w:type="dxa" w:w="60"/>
              <w:right w:type="dxa" w:w="100"/>
            </w:tcMar>
          </w:tcPr>
          <w:p>
            <w:pPr>
              <w:spacing w:after="40"/>
            </w:pPr>
            <w:r>
              <w:rPr>
                <w:b w:val="false"/>
                <w:bCs w:val="false"/>
                <w:sz w:val="19"/>
                <w:szCs w:val="19"/>
              </w:rPr>
              <w:t xml:space="preserve">A catalogue of more than 8,000 beauty products from Sephora's online store (brand, category, price, ingredients, rating, number of reviews) and customer review files with ratings, review text and, where provided, reviewer attributes such as skin type. Secondary descriptions state that it was scraped in March 2023.</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Access and licence</w:t>
            </w:r>
          </w:p>
        </w:tc>
        <w:tc>
          <w:tcPr>
            <w:tcW w:type="dxa" w:w="7850"/>
            <w:tcMar>
              <w:top w:type="dxa" w:w="60"/>
              <w:left w:type="dxa" w:w="100"/>
              <w:bottom w:type="dxa" w:w="60"/>
              <w:right w:type="dxa" w:w="100"/>
            </w:tcMar>
          </w:tcPr>
          <w:p>
            <w:pPr>
              <w:spacing w:after="40"/>
            </w:pPr>
            <w:r>
              <w:rPr>
                <w:b w:val="false"/>
                <w:bCs w:val="false"/>
                <w:sz w:val="19"/>
                <w:szCs w:val="19"/>
              </w:rPr>
              <w:t xml:space="preserve">Free with a Kaggle account. The licence and the legality of the original scrape should be checked on the dataset page, because it is third-party scraped data.</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Update frequency</w:t>
            </w:r>
          </w:p>
        </w:tc>
        <w:tc>
          <w:tcPr>
            <w:tcW w:type="dxa" w:w="7850"/>
            <w:tcMar>
              <w:top w:type="dxa" w:w="60"/>
              <w:left w:type="dxa" w:w="100"/>
              <w:bottom w:type="dxa" w:w="60"/>
              <w:right w:type="dxa" w:w="100"/>
            </w:tcMar>
          </w:tcPr>
          <w:p>
            <w:pPr>
              <w:spacing w:after="40"/>
            </w:pPr>
            <w:r>
              <w:rPr>
                <w:b w:val="false"/>
                <w:bCs w:val="false"/>
                <w:sz w:val="19"/>
                <w:szCs w:val="19"/>
              </w:rPr>
              <w:t xml:space="preserve">Static snapshot.</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Strengths</w:t>
            </w:r>
          </w:p>
        </w:tc>
        <w:tc>
          <w:tcPr>
            <w:tcW w:type="dxa" w:w="7850"/>
            <w:tcMar>
              <w:top w:type="dxa" w:w="60"/>
              <w:left w:type="dxa" w:w="100"/>
              <w:bottom w:type="dxa" w:w="60"/>
              <w:right w:type="dxa" w:w="100"/>
            </w:tcMar>
          </w:tcPr>
          <w:p>
            <w:pPr>
              <w:spacing w:after="40"/>
            </w:pPr>
            <w:r>
              <w:rPr>
                <w:b w:val="false"/>
                <w:bCs w:val="false"/>
                <w:sz w:val="19"/>
                <w:szCs w:val="19"/>
              </w:rPr>
              <w:t xml:space="preserve">Beauty-specific and rich in text and structured fields. Reviewer skin type against the skin types a product is made for allows a real-data test of the product-fit mechanism behind H2. Ingredient lists support content-based similarity. Frequently used in academic and student work, so prior analyses exist for comparison.</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Limitations</w:t>
            </w:r>
          </w:p>
        </w:tc>
        <w:tc>
          <w:tcPr>
            <w:tcW w:type="dxa" w:w="7850"/>
            <w:tcMar>
              <w:top w:type="dxa" w:w="60"/>
              <w:left w:type="dxa" w:w="100"/>
              <w:bottom w:type="dxa" w:w="60"/>
              <w:right w:type="dxa" w:w="100"/>
            </w:tcMar>
          </w:tcPr>
          <w:p>
            <w:pPr>
              <w:spacing w:after="40"/>
            </w:pPr>
            <w:r>
              <w:rPr>
                <w:b w:val="false"/>
                <w:bCs w:val="false"/>
                <w:sz w:val="19"/>
                <w:szCs w:val="19"/>
              </w:rPr>
              <w:t xml:space="preserve">Single retailer; no subscription or cancellation information; reviewers are anonymous so histories cannot be followed over time; ratings are skewed positive; the snapshot ages quickly in a fast-moving category. Scraped data carries terms-of-use risk.</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Role in this project</w:t>
            </w:r>
          </w:p>
        </w:tc>
        <w:tc>
          <w:tcPr>
            <w:tcW w:type="dxa" w:w="7850"/>
            <w:tcMar>
              <w:top w:type="dxa" w:w="60"/>
              <w:left w:type="dxa" w:w="100"/>
              <w:bottom w:type="dxa" w:w="60"/>
              <w:right w:type="dxa" w:w="100"/>
            </w:tcMar>
          </w:tcPr>
          <w:p>
            <w:pPr>
              <w:spacing w:after="40"/>
            </w:pPr>
            <w:r>
              <w:rPr>
                <w:b w:val="false"/>
                <w:bCs w:val="false"/>
                <w:sz w:val="19"/>
                <w:szCs w:val="19"/>
              </w:rPr>
              <w:t xml:space="preserve">Product-fit and sentiment layer: derive a product-fit score and sentiment features, and calibrate the category mix and rating distribution used in the synthetic table.</w:t>
            </w:r>
          </w:p>
        </w:tc>
      </w:tr>
    </w:tbl>
    <w:p>
      <w:pPr>
        <w:spacing w:after="120"/>
      </w:pPr>
    </w:p>
    <w:p>
      <w:pPr>
        <w:pStyle w:val="Heading3"/>
        <w:keepNext/>
        <w:spacing w:after="90" w:before="200"/>
      </w:pPr>
      <w:r>
        <w:rPr>
          <w:b/>
          <w:bCs/>
          <w:color w:val="1F3864"/>
          <w:sz w:val="23"/>
          <w:szCs w:val="23"/>
        </w:rPr>
        <w:t xml:space="preserve">S3. Amazon Reviews 2023, All_Beauty: user-level review histories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50"/>
        <w:gridCol w:w="7850"/>
      </w:tblGrid>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Link</w:t>
            </w:r>
          </w:p>
        </w:tc>
        <w:tc>
          <w:tcPr>
            <w:tcW w:type="dxa" w:w="7850"/>
            <w:tcMar>
              <w:top w:type="dxa" w:w="60"/>
              <w:left w:type="dxa" w:w="100"/>
              <w:bottom w:type="dxa" w:w="60"/>
              <w:right w:type="dxa" w:w="100"/>
            </w:tcMar>
          </w:tcPr>
          <w:p>
            <w:pPr>
              <w:spacing w:after="40"/>
            </w:pPr>
            <w:hyperlink w:history="1" r:id="rId1twuoxlcaripl0yvy8dzo">
              <w:r>
                <w:rPr>
                  <w:color w:val="0563C1"/>
                  <w:sz w:val="19"/>
                  <w:szCs w:val="19"/>
                  <w:u w:val="single"/>
                </w:rPr>
                <w:t xml:space="preserve">https://huggingface.co/datasets/McAuley-Lab/Amazon-Reviews-2023</w:t>
              </w:r>
            </w:hyperlink>
          </w:p>
          <w:p>
            <w:pPr>
              <w:spacing w:after="40"/>
            </w:pPr>
            <w:r>
              <w:rPr>
                <w:b w:val="false"/>
                <w:bCs w:val="false"/>
                <w:sz w:val="19"/>
                <w:szCs w:val="19"/>
              </w:rPr>
              <w:t xml:space="preserve">Project page: </w:t>
            </w:r>
            <w:hyperlink w:history="1" r:id="rIdcbrwmj1rhg5prs0fua6gl">
              <w:r>
                <w:rPr>
                  <w:color w:val="0563C1"/>
                  <w:sz w:val="19"/>
                  <w:szCs w:val="19"/>
                  <w:u w:val="single"/>
                </w:rPr>
                <w:t xml:space="preserve">https://amazon-reviews-2023.github.io/</w:t>
              </w:r>
            </w:hyperlink>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What it contains</w:t>
            </w:r>
          </w:p>
        </w:tc>
        <w:tc>
          <w:tcPr>
            <w:tcW w:type="dxa" w:w="7850"/>
            <w:tcMar>
              <w:top w:type="dxa" w:w="60"/>
              <w:left w:type="dxa" w:w="100"/>
              <w:bottom w:type="dxa" w:w="60"/>
              <w:right w:type="dxa" w:w="100"/>
            </w:tcMar>
          </w:tcPr>
          <w:p>
            <w:pPr>
              <w:spacing w:after="40"/>
            </w:pPr>
            <w:r>
              <w:rPr>
                <w:b w:val="false"/>
                <w:bCs w:val="false"/>
                <w:sz w:val="19"/>
                <w:szCs w:val="19"/>
              </w:rPr>
              <w:t xml:space="preserve">Collected by the McAuley Lab. The All_Beauty subset has roughly 632 thousand users, 112.6 thousand items and 701.5 thousand ratings, with review text, ratings, helpful votes and timestamps, plus item metadata. The full dataset spans 33 categories and May 1996 to September 2023.</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Access and licence</w:t>
            </w:r>
          </w:p>
        </w:tc>
        <w:tc>
          <w:tcPr>
            <w:tcW w:type="dxa" w:w="7850"/>
            <w:tcMar>
              <w:top w:type="dxa" w:w="60"/>
              <w:left w:type="dxa" w:w="100"/>
              <w:bottom w:type="dxa" w:w="60"/>
              <w:right w:type="dxa" w:w="100"/>
            </w:tcMar>
          </w:tcPr>
          <w:p>
            <w:pPr>
              <w:spacing w:after="40"/>
            </w:pPr>
            <w:r>
              <w:rPr>
                <w:b w:val="false"/>
                <w:bCs w:val="false"/>
                <w:sz w:val="19"/>
                <w:szCs w:val="19"/>
              </w:rPr>
              <w:t xml:space="preserve">Free through the Hugging Face datasets library or direct file download; intended for research. Terms on the project page should be read and cited.</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Update frequency</w:t>
            </w:r>
          </w:p>
        </w:tc>
        <w:tc>
          <w:tcPr>
            <w:tcW w:type="dxa" w:w="7850"/>
            <w:tcMar>
              <w:top w:type="dxa" w:w="60"/>
              <w:left w:type="dxa" w:w="100"/>
              <w:bottom w:type="dxa" w:w="60"/>
              <w:right w:type="dxa" w:w="100"/>
            </w:tcMar>
          </w:tcPr>
          <w:p>
            <w:pPr>
              <w:spacing w:after="40"/>
            </w:pPr>
            <w:r>
              <w:rPr>
                <w:b w:val="false"/>
                <w:bCs w:val="false"/>
                <w:sz w:val="19"/>
                <w:szCs w:val="19"/>
              </w:rPr>
              <w:t xml:space="preserve">Static, last interactions in September 2023.</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Strengths</w:t>
            </w:r>
          </w:p>
        </w:tc>
        <w:tc>
          <w:tcPr>
            <w:tcW w:type="dxa" w:w="7850"/>
            <w:tcMar>
              <w:top w:type="dxa" w:w="60"/>
              <w:left w:type="dxa" w:w="100"/>
              <w:bottom w:type="dxa" w:w="60"/>
              <w:right w:type="dxa" w:w="100"/>
            </w:tcMar>
          </w:tcPr>
          <w:p>
            <w:pPr>
              <w:spacing w:after="40"/>
            </w:pPr>
            <w:r>
              <w:rPr>
                <w:b w:val="false"/>
                <w:bCs w:val="false"/>
                <w:sz w:val="19"/>
                <w:szCs w:val="19"/>
              </w:rPr>
              <w:t xml:space="preserve">Timestamped review histories per user allow activity-decay features (how review frequency changes over time) as an engagement proxy for H1, and a first-review-to-last-review span as a tenure proxy. Large and documented in a peer-reviewed paper (Hou et al., 2024). Provides predefined benchmark splits.</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Limitations</w:t>
            </w:r>
          </w:p>
        </w:tc>
        <w:tc>
          <w:tcPr>
            <w:tcW w:type="dxa" w:w="7850"/>
            <w:tcMar>
              <w:top w:type="dxa" w:w="60"/>
              <w:left w:type="dxa" w:w="100"/>
              <w:bottom w:type="dxa" w:w="60"/>
              <w:right w:type="dxa" w:w="100"/>
            </w:tcMar>
          </w:tcPr>
          <w:p>
            <w:pPr>
              <w:spacing w:after="40"/>
            </w:pPr>
            <w:r>
              <w:rPr>
                <w:b w:val="false"/>
                <w:bCs w:val="false"/>
                <w:sz w:val="19"/>
                <w:szCs w:val="19"/>
              </w:rPr>
              <w:t xml:space="preserve">Reviews are not purchases and not subscriptions; only a minority of buyers write reviews, so the sample is self-selected. There is no cancellation event, so churn must be proxied by review inactivity. Large files need sampling. Fake or incentivised reviews are possible.</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Role in this project</w:t>
            </w:r>
          </w:p>
        </w:tc>
        <w:tc>
          <w:tcPr>
            <w:tcW w:type="dxa" w:w="7850"/>
            <w:tcMar>
              <w:top w:type="dxa" w:w="60"/>
              <w:left w:type="dxa" w:w="100"/>
              <w:bottom w:type="dxa" w:w="60"/>
              <w:right w:type="dxa" w:w="100"/>
            </w:tcMar>
          </w:tcPr>
          <w:p>
            <w:pPr>
              <w:spacing w:after="40"/>
            </w:pPr>
            <w:r>
              <w:rPr>
                <w:b w:val="false"/>
                <w:bCs w:val="false"/>
                <w:sz w:val="19"/>
                <w:szCs w:val="19"/>
              </w:rPr>
              <w:t xml:space="preserve">Engagement-decay proxy and sentiment layer; also supplies a product category taxonomy for harmonising categories across sources.</w:t>
            </w:r>
          </w:p>
        </w:tc>
      </w:tr>
    </w:tbl>
    <w:p>
      <w:pPr>
        <w:spacing w:after="120"/>
      </w:pPr>
    </w:p>
    <w:p>
      <w:pPr>
        <w:pStyle w:val="Heading3"/>
        <w:keepNext/>
        <w:spacing w:after="90" w:before="200"/>
      </w:pPr>
      <w:r>
        <w:rPr>
          <w:b/>
          <w:bCs/>
          <w:color w:val="1F3864"/>
          <w:sz w:val="23"/>
          <w:szCs w:val="23"/>
        </w:rPr>
        <w:t xml:space="preserve">S4. Open Beauty Facts: ingredient and product database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50"/>
        <w:gridCol w:w="7850"/>
      </w:tblGrid>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Link</w:t>
            </w:r>
          </w:p>
        </w:tc>
        <w:tc>
          <w:tcPr>
            <w:tcW w:type="dxa" w:w="7850"/>
            <w:tcMar>
              <w:top w:type="dxa" w:w="60"/>
              <w:left w:type="dxa" w:w="100"/>
              <w:bottom w:type="dxa" w:w="60"/>
              <w:right w:type="dxa" w:w="100"/>
            </w:tcMar>
          </w:tcPr>
          <w:p>
            <w:pPr>
              <w:spacing w:after="40"/>
            </w:pPr>
            <w:hyperlink w:history="1" r:id="rIdxaa8fw-binpdujw_7acpt">
              <w:r>
                <w:rPr>
                  <w:color w:val="0563C1"/>
                  <w:sz w:val="19"/>
                  <w:szCs w:val="19"/>
                  <w:u w:val="single"/>
                </w:rPr>
                <w:t xml:space="preserve">https://world.openbeautyfacts.org</w:t>
              </w:r>
            </w:hyperlink>
          </w:p>
          <w:p>
            <w:pPr>
              <w:spacing w:after="40"/>
            </w:pPr>
            <w:r>
              <w:rPr>
                <w:b w:val="false"/>
                <w:bCs w:val="false"/>
                <w:sz w:val="19"/>
                <w:szCs w:val="19"/>
              </w:rPr>
              <w:t xml:space="preserve">Bulk CSV: </w:t>
            </w:r>
            <w:hyperlink w:history="1" r:id="rId8rcapmiu1n5rrhpdxd1tr">
              <w:r>
                <w:rPr>
                  <w:color w:val="0563C1"/>
                  <w:sz w:val="19"/>
                  <w:szCs w:val="19"/>
                  <w:u w:val="single"/>
                </w:rPr>
                <w:t xml:space="preserve">https://static.openbeautyfacts.org/data/en.openbeautyfacts.org.products.csv.gz</w:t>
              </w:r>
            </w:hyperlink>
          </w:p>
          <w:p>
            <w:pPr>
              <w:spacing w:after="40"/>
            </w:pPr>
            <w:r>
              <w:rPr>
                <w:b w:val="false"/>
                <w:bCs w:val="false"/>
                <w:sz w:val="19"/>
                <w:szCs w:val="19"/>
              </w:rPr>
              <w:t xml:space="preserve">API notes: </w:t>
            </w:r>
            <w:hyperlink w:history="1" r:id="rIdnm-_iwkqe5bxbif0dptzm">
              <w:r>
                <w:rPr>
                  <w:color w:val="0563C1"/>
                  <w:sz w:val="19"/>
                  <w:szCs w:val="19"/>
                  <w:u w:val="single"/>
                </w:rPr>
                <w:t xml:space="preserve">https://wiki.openfoodfacts.org/API/OpenBeautyFacts</w:t>
              </w:r>
            </w:hyperlink>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What it contains</w:t>
            </w:r>
          </w:p>
        </w:tc>
        <w:tc>
          <w:tcPr>
            <w:tcW w:type="dxa" w:w="7850"/>
            <w:tcMar>
              <w:top w:type="dxa" w:w="60"/>
              <w:left w:type="dxa" w:w="100"/>
              <w:bottom w:type="dxa" w:w="60"/>
              <w:right w:type="dxa" w:w="100"/>
            </w:tcMar>
          </w:tcPr>
          <w:p>
            <w:pPr>
              <w:spacing w:after="40"/>
            </w:pPr>
            <w:r>
              <w:rPr>
                <w:b w:val="false"/>
                <w:bCs w:val="false"/>
                <w:sz w:val="19"/>
                <w:szCs w:val="19"/>
              </w:rPr>
              <w:t xml:space="preserve">A collaborative open database of cosmetics and personal care products (reported to exceed 250,000 products) with barcode, name, brand, categories, ingredient text, labels and countries of sale.</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Access and licence</w:t>
            </w:r>
          </w:p>
        </w:tc>
        <w:tc>
          <w:tcPr>
            <w:tcW w:type="dxa" w:w="7850"/>
            <w:tcMar>
              <w:top w:type="dxa" w:w="60"/>
              <w:left w:type="dxa" w:w="100"/>
              <w:bottom w:type="dxa" w:w="60"/>
              <w:right w:type="dxa" w:w="100"/>
            </w:tcMar>
          </w:tcPr>
          <w:p>
            <w:pPr>
              <w:spacing w:after="40"/>
            </w:pPr>
            <w:r>
              <w:rPr>
                <w:b w:val="false"/>
                <w:bCs w:val="false"/>
                <w:sz w:val="19"/>
                <w:szCs w:val="19"/>
              </w:rPr>
              <w:t xml:space="preserve">Free, no key required. Database licensed under the Open Database Licence (ODbL), so attribution is required. The project asks users to take bulk exports instead of scraping the API.</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Update frequency</w:t>
            </w:r>
          </w:p>
        </w:tc>
        <w:tc>
          <w:tcPr>
            <w:tcW w:type="dxa" w:w="7850"/>
            <w:tcMar>
              <w:top w:type="dxa" w:w="60"/>
              <w:left w:type="dxa" w:w="100"/>
              <w:bottom w:type="dxa" w:w="60"/>
              <w:right w:type="dxa" w:w="100"/>
            </w:tcMar>
          </w:tcPr>
          <w:p>
            <w:pPr>
              <w:spacing w:after="40"/>
            </w:pPr>
            <w:r>
              <w:rPr>
                <w:b w:val="false"/>
                <w:bCs w:val="false"/>
                <w:sz w:val="19"/>
                <w:szCs w:val="19"/>
              </w:rPr>
              <w:t xml:space="preserve">Continuously updated by contributors; exports are regenerated regularly.</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Strengths</w:t>
            </w:r>
          </w:p>
        </w:tc>
        <w:tc>
          <w:tcPr>
            <w:tcW w:type="dxa" w:w="7850"/>
            <w:tcMar>
              <w:top w:type="dxa" w:w="60"/>
              <w:left w:type="dxa" w:w="100"/>
              <w:bottom w:type="dxa" w:w="60"/>
              <w:right w:type="dxa" w:w="100"/>
            </w:tcMar>
          </w:tcPr>
          <w:p>
            <w:pPr>
              <w:spacing w:after="40"/>
            </w:pPr>
            <w:r>
              <w:rPr>
                <w:b w:val="false"/>
                <w:bCs w:val="false"/>
                <w:sz w:val="19"/>
                <w:szCs w:val="19"/>
              </w:rPr>
              <w:t xml:space="preserve">Open licence and global coverage. Ingredient lists allow a content-based similarity score between a customer's preferred products and products received, which is the basis of the product-fit feature for H2.</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Limitations</w:t>
            </w:r>
          </w:p>
        </w:tc>
        <w:tc>
          <w:tcPr>
            <w:tcW w:type="dxa" w:w="7850"/>
            <w:tcMar>
              <w:top w:type="dxa" w:w="60"/>
              <w:left w:type="dxa" w:w="100"/>
              <w:bottom w:type="dxa" w:w="60"/>
              <w:right w:type="dxa" w:w="100"/>
            </w:tcMar>
          </w:tcPr>
          <w:p>
            <w:pPr>
              <w:spacing w:after="40"/>
            </w:pPr>
            <w:r>
              <w:rPr>
                <w:b w:val="false"/>
                <w:bCs w:val="false"/>
                <w:sz w:val="19"/>
                <w:szCs w:val="19"/>
              </w:rPr>
              <w:t xml:space="preserve">Crowd-sourced, so completeness and accuracy vary between products. Ingredient parsing is described as experimental. No prices, ratings or sales. Matching to retail products needs fuzzy name or barcode matching.</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Role in this project</w:t>
            </w:r>
          </w:p>
        </w:tc>
        <w:tc>
          <w:tcPr>
            <w:tcW w:type="dxa" w:w="7850"/>
            <w:tcMar>
              <w:top w:type="dxa" w:w="60"/>
              <w:left w:type="dxa" w:w="100"/>
              <w:bottom w:type="dxa" w:w="60"/>
              <w:right w:type="dxa" w:w="100"/>
            </w:tcMar>
          </w:tcPr>
          <w:p>
            <w:pPr>
              <w:spacing w:after="40"/>
            </w:pPr>
            <w:r>
              <w:rPr>
                <w:b w:val="false"/>
                <w:bCs w:val="false"/>
                <w:sz w:val="19"/>
                <w:szCs w:val="19"/>
              </w:rPr>
              <w:t xml:space="preserve">Ingredient enrichment for product-fit scoring and for clustering products by formulation.</w:t>
            </w:r>
          </w:p>
        </w:tc>
      </w:tr>
    </w:tbl>
    <w:p>
      <w:pPr>
        <w:spacing w:after="120"/>
      </w:pPr>
    </w:p>
    <w:p>
      <w:pPr>
        <w:pStyle w:val="Heading3"/>
        <w:keepNext/>
        <w:spacing w:after="90" w:before="200"/>
      </w:pPr>
      <w:r>
        <w:rPr>
          <w:b/>
          <w:bCs/>
          <w:color w:val="1F3864"/>
          <w:sz w:val="23"/>
          <w:szCs w:val="23"/>
        </w:rPr>
        <w:t xml:space="preserve">S5. FDA CAERS via openFDA: cosmetic complaints and adverse events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50"/>
        <w:gridCol w:w="7850"/>
      </w:tblGrid>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Link</w:t>
            </w:r>
          </w:p>
        </w:tc>
        <w:tc>
          <w:tcPr>
            <w:tcW w:type="dxa" w:w="7850"/>
            <w:tcMar>
              <w:top w:type="dxa" w:w="60"/>
              <w:left w:type="dxa" w:w="100"/>
              <w:bottom w:type="dxa" w:w="60"/>
              <w:right w:type="dxa" w:w="100"/>
            </w:tcMar>
          </w:tcPr>
          <w:p>
            <w:pPr>
              <w:spacing w:after="40"/>
            </w:pPr>
            <w:hyperlink w:history="1" r:id="rId3fqhilfxzc2awyxcj-2me">
              <w:r>
                <w:rPr>
                  <w:color w:val="0563C1"/>
                  <w:sz w:val="19"/>
                  <w:szCs w:val="19"/>
                  <w:u w:val="single"/>
                </w:rPr>
                <w:t xml:space="preserve">https://open.fda.gov/data/caers</w:t>
              </w:r>
            </w:hyperlink>
          </w:p>
          <w:p>
            <w:pPr>
              <w:spacing w:after="40"/>
            </w:pPr>
            <w:r>
              <w:rPr>
                <w:b w:val="false"/>
                <w:bCs w:val="false"/>
                <w:sz w:val="19"/>
                <w:szCs w:val="19"/>
              </w:rPr>
              <w:t xml:space="preserve">FDA announcement: </w:t>
            </w:r>
            <w:hyperlink w:history="1" r:id="rIdm-k0pgz31bzfq6_fklxwn">
              <w:r>
                <w:rPr>
                  <w:color w:val="0563C1"/>
                  <w:sz w:val="19"/>
                  <w:szCs w:val="19"/>
                  <w:u w:val="single"/>
                </w:rPr>
                <w:t xml:space="preserve">https://www.fda.gov/food/constituent-updates/fda-begins-posting-adverse-event-report-data-foods-and-cosmetics</w:t>
              </w:r>
            </w:hyperlink>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What it contains</w:t>
            </w:r>
          </w:p>
        </w:tc>
        <w:tc>
          <w:tcPr>
            <w:tcW w:type="dxa" w:w="7850"/>
            <w:tcMar>
              <w:top w:type="dxa" w:w="60"/>
              <w:left w:type="dxa" w:w="100"/>
              <w:bottom w:type="dxa" w:w="60"/>
              <w:right w:type="dxa" w:w="100"/>
            </w:tcMar>
          </w:tcPr>
          <w:p>
            <w:pPr>
              <w:spacing w:after="40"/>
            </w:pPr>
            <w:r>
              <w:rPr>
                <w:b w:val="false"/>
                <w:bCs w:val="false"/>
                <w:sz w:val="19"/>
                <w:szCs w:val="19"/>
              </w:rPr>
              <w:t xml:space="preserve">Consumer and professional reports of adverse events and complaints for foods, dietary supplements and cosmetics, with product, reaction, outcome and date. On openFDA the earliest data is from the first quarter of 2014. FDA has since moved cosmetic reporting to a public dashboard under the Modernization of Cosmetics Regulation Act, and the system has been renamed the Human Foods Complaint System, so field names and endpoints should be checked at the time of download.</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Access and licence</w:t>
            </w:r>
          </w:p>
        </w:tc>
        <w:tc>
          <w:tcPr>
            <w:tcW w:type="dxa" w:w="7850"/>
            <w:tcMar>
              <w:top w:type="dxa" w:w="60"/>
              <w:left w:type="dxa" w:w="100"/>
              <w:bottom w:type="dxa" w:w="60"/>
              <w:right w:type="dxa" w:w="100"/>
            </w:tcMar>
          </w:tcPr>
          <w:p>
            <w:pPr>
              <w:spacing w:after="40"/>
            </w:pPr>
            <w:r>
              <w:rPr>
                <w:b w:val="false"/>
                <w:bCs w:val="false"/>
                <w:sz w:val="19"/>
                <w:szCs w:val="19"/>
              </w:rPr>
              <w:t xml:space="preserve">Free API and downloadable files; US government data.</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Update frequency</w:t>
            </w:r>
          </w:p>
        </w:tc>
        <w:tc>
          <w:tcPr>
            <w:tcW w:type="dxa" w:w="7850"/>
            <w:tcMar>
              <w:top w:type="dxa" w:w="60"/>
              <w:left w:type="dxa" w:w="100"/>
              <w:bottom w:type="dxa" w:w="60"/>
              <w:right w:type="dxa" w:w="100"/>
            </w:tcMar>
          </w:tcPr>
          <w:p>
            <w:pPr>
              <w:spacing w:after="40"/>
            </w:pPr>
            <w:r>
              <w:rPr>
                <w:b w:val="false"/>
                <w:bCs w:val="false"/>
                <w:sz w:val="19"/>
                <w:szCs w:val="19"/>
              </w:rPr>
              <w:t xml:space="preserve">Periodic (historically quarterly).</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Strengths</w:t>
            </w:r>
          </w:p>
        </w:tc>
        <w:tc>
          <w:tcPr>
            <w:tcW w:type="dxa" w:w="7850"/>
            <w:tcMar>
              <w:top w:type="dxa" w:w="60"/>
              <w:left w:type="dxa" w:w="100"/>
              <w:bottom w:type="dxa" w:w="60"/>
              <w:right w:type="dxa" w:w="100"/>
            </w:tcMar>
          </w:tcPr>
          <w:p>
            <w:pPr>
              <w:spacing w:after="40"/>
            </w:pPr>
            <w:r>
              <w:rPr>
                <w:b w:val="false"/>
                <w:bCs w:val="false"/>
                <w:sz w:val="19"/>
                <w:szCs w:val="19"/>
              </w:rPr>
              <w:t xml:space="preserve">Authoritative, government-run source of real complaint signals by product type and over time, useful as context for how complaint patterns look in skincare and haircare (H3).</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Limitations</w:t>
            </w:r>
          </w:p>
        </w:tc>
        <w:tc>
          <w:tcPr>
            <w:tcW w:type="dxa" w:w="7850"/>
            <w:tcMar>
              <w:top w:type="dxa" w:w="60"/>
              <w:left w:type="dxa" w:w="100"/>
              <w:bottom w:type="dxa" w:w="60"/>
              <w:right w:type="dxa" w:w="100"/>
            </w:tcMar>
          </w:tcPr>
          <w:p>
            <w:pPr>
              <w:spacing w:after="40"/>
            </w:pPr>
            <w:r>
              <w:rPr>
                <w:b w:val="false"/>
                <w:bCs w:val="false"/>
                <w:sz w:val="19"/>
                <w:szCs w:val="19"/>
              </w:rPr>
              <w:t xml:space="preserve">Reporting is voluntary for cosmetics, so the data understates the true volume; FDA itself cautions that a report does not prove a product caused the event. The data is not connected to subscriptions or cancellations and is US-specific.</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Role in this project</w:t>
            </w:r>
          </w:p>
        </w:tc>
        <w:tc>
          <w:tcPr>
            <w:tcW w:type="dxa" w:w="7850"/>
            <w:tcMar>
              <w:top w:type="dxa" w:w="60"/>
              <w:left w:type="dxa" w:w="100"/>
              <w:bottom w:type="dxa" w:w="60"/>
              <w:right w:type="dxa" w:w="100"/>
            </w:tcMar>
          </w:tcPr>
          <w:p>
            <w:pPr>
              <w:spacing w:after="40"/>
            </w:pPr>
            <w:r>
              <w:rPr>
                <w:b w:val="false"/>
                <w:bCs w:val="false"/>
                <w:sz w:val="19"/>
                <w:szCs w:val="19"/>
              </w:rPr>
              <w:t xml:space="preserve">Contextual evidence for the complaint variable; used to describe complaint patterns, not to model churn directly.</w:t>
            </w:r>
          </w:p>
        </w:tc>
      </w:tr>
    </w:tbl>
    <w:p>
      <w:pPr>
        <w:spacing w:after="120"/>
      </w:pPr>
    </w:p>
    <w:p>
      <w:pPr>
        <w:pStyle w:val="Heading3"/>
        <w:keepNext/>
        <w:spacing w:after="90" w:before="200"/>
      </w:pPr>
      <w:r>
        <w:rPr>
          <w:b/>
          <w:bCs/>
          <w:color w:val="1F3864"/>
          <w:sz w:val="23"/>
          <w:szCs w:val="23"/>
        </w:rPr>
        <w:t xml:space="preserve">S6. Google Trends: search interest time series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50"/>
        <w:gridCol w:w="7850"/>
      </w:tblGrid>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Link</w:t>
            </w:r>
          </w:p>
        </w:tc>
        <w:tc>
          <w:tcPr>
            <w:tcW w:type="dxa" w:w="7850"/>
            <w:tcMar>
              <w:top w:type="dxa" w:w="60"/>
              <w:left w:type="dxa" w:w="100"/>
              <w:bottom w:type="dxa" w:w="60"/>
              <w:right w:type="dxa" w:w="100"/>
            </w:tcMar>
          </w:tcPr>
          <w:p>
            <w:pPr>
              <w:spacing w:after="40"/>
            </w:pPr>
            <w:hyperlink w:history="1" r:id="rIdzvqjord8fmebif8u0wx67">
              <w:r>
                <w:rPr>
                  <w:color w:val="0563C1"/>
                  <w:sz w:val="19"/>
                  <w:szCs w:val="19"/>
                  <w:u w:val="single"/>
                </w:rPr>
                <w:t xml:space="preserve">https://trends.google.com</w:t>
              </w:r>
            </w:hyperlink>
            <w:r>
              <w:rPr>
                <w:b w:val="false"/>
                <w:bCs w:val="false"/>
                <w:sz w:val="19"/>
                <w:szCs w:val="19"/>
              </w:rPr>
              <w:t xml:space="preserve"> (web interface with CSV export)</w:t>
            </w:r>
          </w:p>
          <w:p>
            <w:pPr>
              <w:spacing w:after="40"/>
            </w:pPr>
            <w:r>
              <w:rPr>
                <w:b w:val="false"/>
                <w:bCs w:val="false"/>
                <w:sz w:val="19"/>
                <w:szCs w:val="19"/>
              </w:rPr>
              <w:t xml:space="preserve">Official API alpha: </w:t>
            </w:r>
            <w:hyperlink w:history="1" r:id="rIdngu0rea0sui3bccsvkdsj">
              <w:r>
                <w:rPr>
                  <w:color w:val="0563C1"/>
                  <w:sz w:val="19"/>
                  <w:szCs w:val="19"/>
                  <w:u w:val="single"/>
                </w:rPr>
                <w:t xml:space="preserve">https://developers.google.com/search/apis/trends</w:t>
              </w:r>
            </w:hyperlink>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What it contains</w:t>
            </w:r>
          </w:p>
        </w:tc>
        <w:tc>
          <w:tcPr>
            <w:tcW w:type="dxa" w:w="7850"/>
            <w:tcMar>
              <w:top w:type="dxa" w:w="60"/>
              <w:left w:type="dxa" w:w="100"/>
              <w:bottom w:type="dxa" w:w="60"/>
              <w:right w:type="dxa" w:w="100"/>
            </w:tcMar>
          </w:tcPr>
          <w:p>
            <w:pPr>
              <w:spacing w:after="40"/>
            </w:pPr>
            <w:r>
              <w:rPr>
                <w:b w:val="false"/>
                <w:bCs w:val="false"/>
                <w:sz w:val="19"/>
                <w:szCs w:val="19"/>
              </w:rPr>
              <w:t xml:space="preserve">Relative search interest (scaled index, not raw counts) for chosen keywords, regions and periods, for example skincare subscription, sunscreen, retinol or beauty box. The official API, announced in July 2025, offers a rolling five-year window with consistent scaling and daily to yearly aggregation.</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Access and licence</w:t>
            </w:r>
          </w:p>
        </w:tc>
        <w:tc>
          <w:tcPr>
            <w:tcW w:type="dxa" w:w="7850"/>
            <w:tcMar>
              <w:top w:type="dxa" w:w="60"/>
              <w:left w:type="dxa" w:w="100"/>
              <w:bottom w:type="dxa" w:w="60"/>
              <w:right w:type="dxa" w:w="100"/>
            </w:tcMar>
          </w:tcPr>
          <w:p>
            <w:pPr>
              <w:spacing w:after="40"/>
            </w:pPr>
            <w:r>
              <w:rPr>
                <w:b w:val="false"/>
                <w:bCs w:val="false"/>
                <w:sz w:val="19"/>
                <w:szCs w:val="19"/>
              </w:rPr>
              <w:t xml:space="preserve">Web interface is free. The official API is in alpha with application-based, limited access, so it may not be available. Unofficial libraries exist but are unsupported and can break.</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Update frequency</w:t>
            </w:r>
          </w:p>
        </w:tc>
        <w:tc>
          <w:tcPr>
            <w:tcW w:type="dxa" w:w="7850"/>
            <w:tcMar>
              <w:top w:type="dxa" w:w="60"/>
              <w:left w:type="dxa" w:w="100"/>
              <w:bottom w:type="dxa" w:w="60"/>
              <w:right w:type="dxa" w:w="100"/>
            </w:tcMar>
          </w:tcPr>
          <w:p>
            <w:pPr>
              <w:spacing w:after="40"/>
            </w:pPr>
            <w:r>
              <w:rPr>
                <w:b w:val="false"/>
                <w:bCs w:val="false"/>
                <w:sz w:val="19"/>
                <w:szCs w:val="19"/>
              </w:rPr>
              <w:t xml:space="preserve">Near real-time.</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Strengths</w:t>
            </w:r>
          </w:p>
        </w:tc>
        <w:tc>
          <w:tcPr>
            <w:tcW w:type="dxa" w:w="7850"/>
            <w:tcMar>
              <w:top w:type="dxa" w:w="60"/>
              <w:left w:type="dxa" w:w="100"/>
              <w:bottom w:type="dxa" w:w="60"/>
              <w:right w:type="dxa" w:w="100"/>
            </w:tcMar>
          </w:tcPr>
          <w:p>
            <w:pPr>
              <w:spacing w:after="40"/>
            </w:pPr>
            <w:r>
              <w:rPr>
                <w:b w:val="false"/>
                <w:bCs w:val="false"/>
                <w:sz w:val="19"/>
                <w:szCs w:val="19"/>
              </w:rPr>
              <w:t xml:space="preserve">Free, timely and good for seasonality and trend context; supports time-series features and a check on whether churn spikes coincide with category-wide interest changes.</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Limitations</w:t>
            </w:r>
          </w:p>
        </w:tc>
        <w:tc>
          <w:tcPr>
            <w:tcW w:type="dxa" w:w="7850"/>
            <w:tcMar>
              <w:top w:type="dxa" w:w="60"/>
              <w:left w:type="dxa" w:w="100"/>
              <w:bottom w:type="dxa" w:w="60"/>
              <w:right w:type="dxa" w:w="100"/>
            </w:tcMar>
          </w:tcPr>
          <w:p>
            <w:pPr>
              <w:spacing w:after="40"/>
            </w:pPr>
            <w:r>
              <w:rPr>
                <w:b w:val="false"/>
                <w:bCs w:val="false"/>
                <w:sz w:val="19"/>
                <w:szCs w:val="19"/>
              </w:rPr>
              <w:t xml:space="preserve">Values are relative indices with sampling noise, not volumes; keyword choice changes results; not customer-level; API access is restricted.</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Role in this project</w:t>
            </w:r>
          </w:p>
        </w:tc>
        <w:tc>
          <w:tcPr>
            <w:tcW w:type="dxa" w:w="7850"/>
            <w:tcMar>
              <w:top w:type="dxa" w:w="60"/>
              <w:left w:type="dxa" w:w="100"/>
              <w:bottom w:type="dxa" w:w="60"/>
              <w:right w:type="dxa" w:w="100"/>
            </w:tcMar>
          </w:tcPr>
          <w:p>
            <w:pPr>
              <w:spacing w:after="40"/>
            </w:pPr>
            <w:r>
              <w:rPr>
                <w:b w:val="false"/>
                <w:bCs w:val="false"/>
                <w:sz w:val="19"/>
                <w:szCs w:val="19"/>
              </w:rPr>
              <w:t xml:space="preserve">Market-context layer: monthly interest indices for a small keyword set used as external covariates and for seasonal decomposition.</w:t>
            </w:r>
          </w:p>
        </w:tc>
      </w:tr>
    </w:tbl>
    <w:p>
      <w:pPr>
        <w:spacing w:after="120"/>
      </w:pPr>
    </w:p>
    <w:p>
      <w:pPr>
        <w:pStyle w:val="Heading3"/>
        <w:keepNext/>
        <w:spacing w:after="90" w:before="200"/>
      </w:pPr>
      <w:r>
        <w:rPr>
          <w:b/>
          <w:bCs/>
          <w:color w:val="1F3864"/>
          <w:sz w:val="23"/>
          <w:szCs w:val="23"/>
        </w:rPr>
        <w:t xml:space="preserve">S7. Reddit (for example r/SkincareAddiction): unsolicited consumer opinion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50"/>
        <w:gridCol w:w="7850"/>
      </w:tblGrid>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Link</w:t>
            </w:r>
          </w:p>
        </w:tc>
        <w:tc>
          <w:tcPr>
            <w:tcW w:type="dxa" w:w="7850"/>
            <w:tcMar>
              <w:top w:type="dxa" w:w="60"/>
              <w:left w:type="dxa" w:w="100"/>
              <w:bottom w:type="dxa" w:w="60"/>
              <w:right w:type="dxa" w:w="100"/>
            </w:tcMar>
          </w:tcPr>
          <w:p>
            <w:pPr>
              <w:spacing w:after="40"/>
            </w:pPr>
            <w:hyperlink w:history="1" r:id="rId97ecgiaqrlmkhukkslvwh">
              <w:r>
                <w:rPr>
                  <w:color w:val="0563C1"/>
                  <w:sz w:val="19"/>
                  <w:szCs w:val="19"/>
                  <w:u w:val="single"/>
                </w:rPr>
                <w:t xml:space="preserve">https://www.reddit.com/dev/api</w:t>
              </w:r>
            </w:hyperlink>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What it contains</w:t>
            </w:r>
          </w:p>
        </w:tc>
        <w:tc>
          <w:tcPr>
            <w:tcW w:type="dxa" w:w="7850"/>
            <w:tcMar>
              <w:top w:type="dxa" w:w="60"/>
              <w:left w:type="dxa" w:w="100"/>
              <w:bottom w:type="dxa" w:w="60"/>
              <w:right w:type="dxa" w:w="100"/>
            </w:tcMar>
          </w:tcPr>
          <w:p>
            <w:pPr>
              <w:spacing w:after="40"/>
            </w:pPr>
            <w:r>
              <w:rPr>
                <w:b w:val="false"/>
                <w:bCs w:val="false"/>
                <w:sz w:val="19"/>
                <w:szCs w:val="19"/>
              </w:rPr>
              <w:t xml:space="preserve">Public posts and comments with timestamps and vote scores, where people discuss routines, product reactions, price and shipping complaints and reasons for stopping a product or service.</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Access and licence</w:t>
            </w:r>
          </w:p>
        </w:tc>
        <w:tc>
          <w:tcPr>
            <w:tcW w:type="dxa" w:w="7850"/>
            <w:tcMar>
              <w:top w:type="dxa" w:w="60"/>
              <w:left w:type="dxa" w:w="100"/>
              <w:bottom w:type="dxa" w:w="60"/>
              <w:right w:type="dxa" w:w="100"/>
            </w:tcMar>
          </w:tcPr>
          <w:p>
            <w:pPr>
              <w:spacing w:after="40"/>
            </w:pPr>
            <w:r>
              <w:rPr>
                <w:b w:val="false"/>
                <w:bCs w:val="false"/>
                <w:sz w:val="19"/>
                <w:szCs w:val="19"/>
              </w:rPr>
              <w:t xml:space="preserve">Official Data API through a registered OAuth application. Secondary 2026 summaries report a free, non-commercial tier of about 100 queries per minute, with manual approval for some uses and paid terms for commercial use. Reddit's Data API Terms govern use and should be read before collection.</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Update frequency</w:t>
            </w:r>
          </w:p>
        </w:tc>
        <w:tc>
          <w:tcPr>
            <w:tcW w:type="dxa" w:w="7850"/>
            <w:tcMar>
              <w:top w:type="dxa" w:w="60"/>
              <w:left w:type="dxa" w:w="100"/>
              <w:bottom w:type="dxa" w:w="60"/>
              <w:right w:type="dxa" w:w="100"/>
            </w:tcMar>
          </w:tcPr>
          <w:p>
            <w:pPr>
              <w:spacing w:after="40"/>
            </w:pPr>
            <w:r>
              <w:rPr>
                <w:b w:val="false"/>
                <w:bCs w:val="false"/>
                <w:sz w:val="19"/>
                <w:szCs w:val="19"/>
              </w:rPr>
              <w:t xml:space="preserve">Real-time.</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Strengths</w:t>
            </w:r>
          </w:p>
        </w:tc>
        <w:tc>
          <w:tcPr>
            <w:tcW w:type="dxa" w:w="7850"/>
            <w:tcMar>
              <w:top w:type="dxa" w:w="60"/>
              <w:left w:type="dxa" w:w="100"/>
              <w:bottom w:type="dxa" w:w="60"/>
              <w:right w:type="dxa" w:w="100"/>
            </w:tcMar>
          </w:tcPr>
          <w:p>
            <w:pPr>
              <w:spacing w:after="40"/>
            </w:pPr>
            <w:r>
              <w:rPr>
                <w:b w:val="false"/>
                <w:bCs w:val="false"/>
                <w:sz w:val="19"/>
                <w:szCs w:val="19"/>
              </w:rPr>
              <w:t xml:space="preserve">Candid text about why people become dissatisfied, which can be topic-modelled to support the reasoning behind H2 and H3 and to suggest extra features.</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Limitations</w:t>
            </w:r>
          </w:p>
        </w:tc>
        <w:tc>
          <w:tcPr>
            <w:tcW w:type="dxa" w:w="7850"/>
            <w:tcMar>
              <w:top w:type="dxa" w:w="60"/>
              <w:left w:type="dxa" w:w="100"/>
              <w:bottom w:type="dxa" w:w="60"/>
              <w:right w:type="dxa" w:w="100"/>
            </w:tcMar>
          </w:tcPr>
          <w:p>
            <w:pPr>
              <w:spacing w:after="40"/>
            </w:pPr>
            <w:r>
              <w:rPr>
                <w:b w:val="false"/>
                <w:bCs w:val="false"/>
                <w:sz w:val="19"/>
                <w:szCs w:val="19"/>
              </w:rPr>
              <w:t xml:space="preserve">Self-selected, younger and US-skewed users; sarcasm and slang complicate sentiment analysis; deleted content; access friction; usernames must be anonymised.</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Role in this project</w:t>
            </w:r>
          </w:p>
        </w:tc>
        <w:tc>
          <w:tcPr>
            <w:tcW w:type="dxa" w:w="7850"/>
            <w:tcMar>
              <w:top w:type="dxa" w:w="60"/>
              <w:left w:type="dxa" w:w="100"/>
              <w:bottom w:type="dxa" w:w="60"/>
              <w:right w:type="dxa" w:w="100"/>
            </w:tcMar>
          </w:tcPr>
          <w:p>
            <w:pPr>
              <w:spacing w:after="40"/>
            </w:pPr>
            <w:r>
              <w:rPr>
                <w:b w:val="false"/>
                <w:bCs w:val="false"/>
                <w:sz w:val="19"/>
                <w:szCs w:val="19"/>
              </w:rPr>
              <w:t xml:space="preserve">Qualitative and NLP evidence: topic and sentiment analysis of reasons for disengagement, used to validate and extend the feature list.</w:t>
            </w:r>
          </w:p>
        </w:tc>
      </w:tr>
    </w:tbl>
    <w:p>
      <w:pPr>
        <w:spacing w:after="120"/>
      </w:pPr>
    </w:p>
    <w:p>
      <w:pPr>
        <w:pStyle w:val="Heading3"/>
        <w:keepNext/>
        <w:spacing w:after="90" w:before="200"/>
      </w:pPr>
      <w:r>
        <w:rPr>
          <w:b/>
          <w:bCs/>
          <w:color w:val="1F3864"/>
          <w:sz w:val="23"/>
          <w:szCs w:val="23"/>
        </w:rPr>
        <w:t xml:space="preserve">S8. BLS Consumer Price Index: price-level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50"/>
        <w:gridCol w:w="7850"/>
      </w:tblGrid>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Link</w:t>
            </w:r>
          </w:p>
        </w:tc>
        <w:tc>
          <w:tcPr>
            <w:tcW w:type="dxa" w:w="7850"/>
            <w:tcMar>
              <w:top w:type="dxa" w:w="60"/>
              <w:left w:type="dxa" w:w="100"/>
              <w:bottom w:type="dxa" w:w="60"/>
              <w:right w:type="dxa" w:w="100"/>
            </w:tcMar>
          </w:tcPr>
          <w:p>
            <w:pPr>
              <w:spacing w:after="40"/>
            </w:pPr>
            <w:hyperlink w:history="1" r:id="rIdxqpha9bu6hymkgp_glekf">
              <w:r>
                <w:rPr>
                  <w:color w:val="0563C1"/>
                  <w:sz w:val="19"/>
                  <w:szCs w:val="19"/>
                  <w:u w:val="single"/>
                </w:rPr>
                <w:t xml:space="preserve">https://api.bls.gov/publicAPI/v2/timeseries/data/</w:t>
              </w:r>
            </w:hyperlink>
          </w:p>
          <w:p>
            <w:pPr>
              <w:spacing w:after="40"/>
            </w:pPr>
            <w:r>
              <w:rPr>
                <w:b w:val="false"/>
                <w:bCs w:val="false"/>
                <w:sz w:val="19"/>
                <w:szCs w:val="19"/>
              </w:rPr>
              <w:t xml:space="preserve">Free key registration: </w:t>
            </w:r>
            <w:hyperlink w:history="1" r:id="rIdz00mgdoidvayh3cavapbu">
              <w:r>
                <w:rPr>
                  <w:color w:val="0563C1"/>
                  <w:sz w:val="19"/>
                  <w:szCs w:val="19"/>
                  <w:u w:val="single"/>
                </w:rPr>
                <w:t xml:space="preserve">https://data.bls.gov/registrationEngine/</w:t>
              </w:r>
            </w:hyperlink>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What it contains</w:t>
            </w:r>
          </w:p>
        </w:tc>
        <w:tc>
          <w:tcPr>
            <w:tcW w:type="dxa" w:w="7850"/>
            <w:tcMar>
              <w:top w:type="dxa" w:w="60"/>
              <w:left w:type="dxa" w:w="100"/>
              <w:bottom w:type="dxa" w:w="60"/>
              <w:right w:type="dxa" w:w="100"/>
            </w:tcMar>
          </w:tcPr>
          <w:p>
            <w:pPr>
              <w:spacing w:after="40"/>
            </w:pPr>
            <w:r>
              <w:rPr>
                <w:b w:val="false"/>
                <w:bCs w:val="false"/>
                <w:sz w:val="19"/>
                <w:szCs w:val="19"/>
              </w:rPr>
              <w:t xml:space="preserve">Monthly Consumer Price Index series, including product categories relevant to personal care. Series identifiers for the personal-care categories should be looked up in the BLS data finder. Version 2 of the API, with a free key, allows 500 queries per day, up to 50 series per request and 20 years of data.</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Access and licence</w:t>
            </w:r>
          </w:p>
        </w:tc>
        <w:tc>
          <w:tcPr>
            <w:tcW w:type="dxa" w:w="7850"/>
            <w:tcMar>
              <w:top w:type="dxa" w:w="60"/>
              <w:left w:type="dxa" w:w="100"/>
              <w:bottom w:type="dxa" w:w="60"/>
              <w:right w:type="dxa" w:w="100"/>
            </w:tcMar>
          </w:tcPr>
          <w:p>
            <w:pPr>
              <w:spacing w:after="40"/>
            </w:pPr>
            <w:r>
              <w:rPr>
                <w:b w:val="false"/>
                <w:bCs w:val="false"/>
                <w:sz w:val="19"/>
                <w:szCs w:val="19"/>
              </w:rPr>
              <w:t xml:space="preserve">Free; version 1 needs no key. BLS terms of service apply and the source should be cited.</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Update frequency</w:t>
            </w:r>
          </w:p>
        </w:tc>
        <w:tc>
          <w:tcPr>
            <w:tcW w:type="dxa" w:w="7850"/>
            <w:tcMar>
              <w:top w:type="dxa" w:w="60"/>
              <w:left w:type="dxa" w:w="100"/>
              <w:bottom w:type="dxa" w:w="60"/>
              <w:right w:type="dxa" w:w="100"/>
            </w:tcMar>
          </w:tcPr>
          <w:p>
            <w:pPr>
              <w:spacing w:after="40"/>
            </w:pPr>
            <w:r>
              <w:rPr>
                <w:b w:val="false"/>
                <w:bCs w:val="false"/>
                <w:sz w:val="19"/>
                <w:szCs w:val="19"/>
              </w:rPr>
              <w:t xml:space="preserve">Monthly.</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Strengths</w:t>
            </w:r>
          </w:p>
        </w:tc>
        <w:tc>
          <w:tcPr>
            <w:tcW w:type="dxa" w:w="7850"/>
            <w:tcMar>
              <w:top w:type="dxa" w:w="60"/>
              <w:left w:type="dxa" w:w="100"/>
              <w:bottom w:type="dxa" w:w="60"/>
              <w:right w:type="dxa" w:w="100"/>
            </w:tcMar>
          </w:tcPr>
          <w:p>
            <w:pPr>
              <w:spacing w:after="40"/>
            </w:pPr>
            <w:r>
              <w:rPr>
                <w:b w:val="false"/>
                <w:bCs w:val="false"/>
                <w:sz w:val="19"/>
                <w:szCs w:val="19"/>
              </w:rPr>
              <w:t xml:space="preserve">Authoritative and well documented, with a simple JSON interface; useful for adjusting spend and price variables for inflation.</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Limitations</w:t>
            </w:r>
          </w:p>
        </w:tc>
        <w:tc>
          <w:tcPr>
            <w:tcW w:type="dxa" w:w="7850"/>
            <w:tcMar>
              <w:top w:type="dxa" w:w="60"/>
              <w:left w:type="dxa" w:w="100"/>
              <w:bottom w:type="dxa" w:w="60"/>
              <w:right w:type="dxa" w:w="100"/>
            </w:tcMar>
          </w:tcPr>
          <w:p>
            <w:pPr>
              <w:spacing w:after="40"/>
            </w:pPr>
            <w:r>
              <w:rPr>
                <w:b w:val="false"/>
                <w:bCs w:val="false"/>
                <w:sz w:val="19"/>
                <w:szCs w:val="19"/>
              </w:rPr>
              <w:t xml:space="preserve">National aggregate and US-based, with no customer detail. Because the author is studying in India, an Indian national statistics equivalent could replace it if local relevance matters.</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Role in this project</w:t>
            </w:r>
          </w:p>
        </w:tc>
        <w:tc>
          <w:tcPr>
            <w:tcW w:type="dxa" w:w="7850"/>
            <w:tcMar>
              <w:top w:type="dxa" w:w="60"/>
              <w:left w:type="dxa" w:w="100"/>
              <w:bottom w:type="dxa" w:w="60"/>
              <w:right w:type="dxa" w:w="100"/>
            </w:tcMar>
          </w:tcPr>
          <w:p>
            <w:pPr>
              <w:spacing w:after="40"/>
            </w:pPr>
            <w:r>
              <w:rPr>
                <w:b w:val="false"/>
                <w:bCs w:val="false"/>
                <w:sz w:val="19"/>
                <w:szCs w:val="19"/>
              </w:rPr>
              <w:t xml:space="preserve">Macro control variable for price and spend normalisation.</w:t>
            </w:r>
          </w:p>
        </w:tc>
      </w:tr>
    </w:tbl>
    <w:p>
      <w:pPr>
        <w:spacing w:after="120"/>
      </w:pPr>
    </w:p>
    <w:p>
      <w:pPr>
        <w:pStyle w:val="Heading3"/>
        <w:keepNext/>
        <w:spacing w:after="90" w:before="200"/>
      </w:pPr>
      <w:r>
        <w:rPr>
          <w:b/>
          <w:bCs/>
          <w:color w:val="1F3864"/>
          <w:sz w:val="23"/>
          <w:szCs w:val="23"/>
        </w:rPr>
        <w:t xml:space="preserve">S9. Synthetic subscriber dataset: the bridge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50"/>
        <w:gridCol w:w="7850"/>
      </w:tblGrid>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Link</w:t>
            </w:r>
          </w:p>
        </w:tc>
        <w:tc>
          <w:tcPr>
            <w:tcW w:type="dxa" w:w="7850"/>
            <w:tcMar>
              <w:top w:type="dxa" w:w="60"/>
              <w:left w:type="dxa" w:w="100"/>
              <w:bottom w:type="dxa" w:w="60"/>
              <w:right w:type="dxa" w:w="100"/>
            </w:tcMar>
          </w:tcPr>
          <w:p>
            <w:pPr>
              <w:spacing w:after="40"/>
            </w:pPr>
            <w:r>
              <w:rPr>
                <w:b w:val="false"/>
                <w:bCs w:val="false"/>
                <w:sz w:val="19"/>
                <w:szCs w:val="19"/>
              </w:rPr>
              <w:t xml:space="preserve">Not applicable. Generated by a documented Python script with a fixed random seed. Design parameters are in Appendix B.</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What it contains</w:t>
            </w:r>
          </w:p>
        </w:tc>
        <w:tc>
          <w:tcPr>
            <w:tcW w:type="dxa" w:w="7850"/>
            <w:tcMar>
              <w:top w:type="dxa" w:w="60"/>
              <w:left w:type="dxa" w:w="100"/>
              <w:bottom w:type="dxa" w:w="60"/>
              <w:right w:type="dxa" w:w="100"/>
            </w:tcMar>
          </w:tcPr>
          <w:p>
            <w:pPr>
              <w:spacing w:after="40"/>
            </w:pPr>
            <w:r>
              <w:rPr>
                <w:b w:val="false"/>
                <w:bCs w:val="false"/>
                <w:sz w:val="19"/>
                <w:szCs w:val="19"/>
              </w:rPr>
              <w:t xml:space="preserve">A subscriber-level table of every Week 1 variable (plan tier, tenure, order history, price paid, engagement rates, support tickets, satisfaction, product-fit score, preferences) with a churn label.</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Strengths</w:t>
            </w:r>
          </w:p>
        </w:tc>
        <w:tc>
          <w:tcPr>
            <w:tcW w:type="dxa" w:w="7850"/>
            <w:tcMar>
              <w:top w:type="dxa" w:w="60"/>
              <w:left w:type="dxa" w:w="100"/>
              <w:bottom w:type="dxa" w:w="60"/>
              <w:right w:type="dxa" w:w="100"/>
            </w:tcMar>
          </w:tcPr>
          <w:p>
            <w:pPr>
              <w:spacing w:after="40"/>
            </w:pPr>
            <w:r>
              <w:rPr>
                <w:b w:val="false"/>
                <w:bCs w:val="false"/>
                <w:sz w:val="19"/>
                <w:szCs w:val="19"/>
              </w:rPr>
              <w:t xml:space="preserve">It is the only way to obtain all Week 1 variables with a labelled outcome. Fully controllable, reproducible and free of privacy risk.</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Limitations</w:t>
            </w:r>
          </w:p>
        </w:tc>
        <w:tc>
          <w:tcPr>
            <w:tcW w:type="dxa" w:w="7850"/>
            <w:tcMar>
              <w:top w:type="dxa" w:w="60"/>
              <w:left w:type="dxa" w:w="100"/>
              <w:bottom w:type="dxa" w:w="60"/>
              <w:right w:type="dxa" w:w="100"/>
            </w:tcMar>
          </w:tcPr>
          <w:p>
            <w:pPr>
              <w:spacing w:after="40"/>
            </w:pPr>
            <w:r>
              <w:rPr>
                <w:b w:val="false"/>
                <w:bCs w:val="false"/>
                <w:sz w:val="19"/>
                <w:szCs w:val="19"/>
              </w:rPr>
              <w:t xml:space="preserve">Relationships between variables are assumptions written by the author. Findings therefore demonstrate that the analysis pipeline works; they are not evidence about real customers. There is also a risk of circularity, where the model recovers what was built in.</w:t>
            </w:r>
          </w:p>
        </w:tc>
      </w:tr>
      <w:tr>
        <w:trPr>
          <w:cantSplit/>
        </w:trPr>
        <w:tc>
          <w:tcPr>
            <w:tcW w:type="dxa" w:w="1750"/>
            <w:shd w:fill="E8EDF5" w:val="clear"/>
            <w:tcMar>
              <w:top w:type="dxa" w:w="60"/>
              <w:left w:type="dxa" w:w="100"/>
              <w:bottom w:type="dxa" w:w="60"/>
              <w:right w:type="dxa" w:w="100"/>
            </w:tcMar>
          </w:tcPr>
          <w:p>
            <w:pPr>
              <w:spacing w:after="40"/>
            </w:pPr>
            <w:r>
              <w:rPr>
                <w:b/>
                <w:bCs/>
                <w:sz w:val="19"/>
                <w:szCs w:val="19"/>
              </w:rPr>
              <w:t xml:space="preserve">Mitigations</w:t>
            </w:r>
          </w:p>
        </w:tc>
        <w:tc>
          <w:tcPr>
            <w:tcW w:type="dxa" w:w="7850"/>
            <w:tcMar>
              <w:top w:type="dxa" w:w="60"/>
              <w:left w:type="dxa" w:w="100"/>
              <w:bottom w:type="dxa" w:w="60"/>
              <w:right w:type="dxa" w:w="100"/>
            </w:tcMar>
          </w:tcPr>
          <w:p>
            <w:pPr>
              <w:spacing w:after="40"/>
            </w:pPr>
            <w:r>
              <w:rPr>
                <w:b w:val="false"/>
                <w:bCs w:val="false"/>
                <w:sz w:val="19"/>
                <w:szCs w:val="19"/>
              </w:rPr>
              <w:t xml:space="preserve">Keep the generation script separate from the analysis; record the true generating parameters; add realistic noise and missingness; validate the pipeline on real data (S1, S3); and state the proof-of-concept status in every conclusion.</w:t>
            </w:r>
          </w:p>
        </w:tc>
      </w:tr>
    </w:tbl>
    <w:p>
      <w:r>
        <w:br w:type="page"/>
      </w:r>
    </w:p>
    <w:p>
      <w:pPr>
        <w:pStyle w:val="Heading2"/>
        <w:spacing w:after="110" w:before="220"/>
      </w:pPr>
      <w:r>
        <w:rPr>
          <w:b/>
          <w:bCs/>
          <w:sz w:val="25"/>
          <w:szCs w:val="25"/>
        </w:rPr>
        <w:t xml:space="preserve">3.3 Sources Considered but Not Selected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3864" w:val="clear"/>
            <w:tcMar>
              <w:top w:type="dxa" w:w="60"/>
              <w:left w:type="dxa" w:w="100"/>
              <w:bottom w:type="dxa" w:w="60"/>
              <w:right w:type="dxa" w:w="100"/>
            </w:tcMar>
          </w:tcPr>
          <w:p>
            <w:pPr>
              <w:spacing w:after="40"/>
            </w:pPr>
            <w:r>
              <w:rPr>
                <w:b/>
                <w:bCs/>
                <w:color w:val="FFFFFF"/>
                <w:sz w:val="19"/>
                <w:szCs w:val="19"/>
              </w:rPr>
              <w:t xml:space="preserve">Source or approach</w:t>
            </w:r>
          </w:p>
        </w:tc>
        <w:tc>
          <w:tcPr>
            <w:tcW w:type="dxa" w:w="6000"/>
            <w:shd w:fill="1F3864" w:val="clear"/>
            <w:tcMar>
              <w:top w:type="dxa" w:w="60"/>
              <w:left w:type="dxa" w:w="100"/>
              <w:bottom w:type="dxa" w:w="60"/>
              <w:right w:type="dxa" w:w="100"/>
            </w:tcMar>
          </w:tcPr>
          <w:p>
            <w:pPr>
              <w:spacing w:after="40"/>
            </w:pPr>
            <w:r>
              <w:rPr>
                <w:b/>
                <w:bCs/>
                <w:color w:val="FFFFFF"/>
                <w:sz w:val="19"/>
                <w:szCs w:val="19"/>
              </w:rPr>
              <w:t xml:space="preserve">Why it was not selected</w:t>
            </w:r>
          </w:p>
        </w:tc>
      </w:tr>
      <w:tr>
        <w:trPr>
          <w:cantSplit/>
        </w:trPr>
        <w:tc>
          <w:tcPr>
            <w:tcW w:type="dxa" w:w="3600"/>
            <w:tcMar>
              <w:top w:type="dxa" w:w="60"/>
              <w:left w:type="dxa" w:w="100"/>
              <w:bottom w:type="dxa" w:w="60"/>
              <w:right w:type="dxa" w:w="100"/>
            </w:tcMar>
          </w:tcPr>
          <w:p>
            <w:pPr>
              <w:spacing w:after="40"/>
            </w:pPr>
            <w:r>
              <w:rPr>
                <w:b/>
                <w:bCs/>
                <w:sz w:val="19"/>
                <w:szCs w:val="19"/>
              </w:rPr>
              <w:t xml:space="preserve">Paid market-research reports and panels (for example Statista, Euromonitor, Mintel, NielsenIQ, Circana)</w:t>
            </w:r>
          </w:p>
        </w:tc>
        <w:tc>
          <w:tcPr>
            <w:tcW w:type="dxa" w:w="6000"/>
            <w:tcMar>
              <w:top w:type="dxa" w:w="60"/>
              <w:left w:type="dxa" w:w="100"/>
              <w:bottom w:type="dxa" w:w="60"/>
              <w:right w:type="dxa" w:w="100"/>
            </w:tcMar>
          </w:tcPr>
          <w:p>
            <w:pPr>
              <w:spacing w:after="40"/>
            </w:pPr>
            <w:r>
              <w:rPr>
                <w:b w:val="false"/>
                <w:bCs w:val="false"/>
                <w:sz w:val="19"/>
                <w:szCs w:val="19"/>
              </w:rPr>
              <w:t xml:space="preserve">Subscription fees and licence limits; mostly aggregated figures rather than analysable records. Used only indirectly through the free statistics cited in Week 1.</w:t>
            </w:r>
          </w:p>
        </w:tc>
      </w:tr>
      <w:tr>
        <w:trPr>
          <w:cantSplit/>
        </w:trPr>
        <w:tc>
          <w:tcPr>
            <w:tcW w:type="dxa" w:w="3600"/>
            <w:shd w:fill="F2F2F2" w:val="clear"/>
            <w:tcMar>
              <w:top w:type="dxa" w:w="60"/>
              <w:left w:type="dxa" w:w="100"/>
              <w:bottom w:type="dxa" w:w="60"/>
              <w:right w:type="dxa" w:w="100"/>
            </w:tcMar>
          </w:tcPr>
          <w:p>
            <w:pPr>
              <w:spacing w:after="40"/>
            </w:pPr>
            <w:r>
              <w:rPr>
                <w:b/>
                <w:bCs/>
                <w:sz w:val="19"/>
                <w:szCs w:val="19"/>
              </w:rPr>
              <w:t xml:space="preserve">Direct scraping of retailer websites</w:t>
            </w:r>
          </w:p>
        </w:tc>
        <w:tc>
          <w:tcPr>
            <w:tcW w:type="dxa" w:w="6000"/>
            <w:shd w:fill="F2F2F2" w:val="clear"/>
            <w:tcMar>
              <w:top w:type="dxa" w:w="60"/>
              <w:left w:type="dxa" w:w="100"/>
              <w:bottom w:type="dxa" w:w="60"/>
              <w:right w:type="dxa" w:w="100"/>
            </w:tcMar>
          </w:tcPr>
          <w:p>
            <w:pPr>
              <w:spacing w:after="40"/>
            </w:pPr>
            <w:r>
              <w:rPr>
                <w:b w:val="false"/>
                <w:bCs w:val="false"/>
                <w:sz w:val="19"/>
                <w:szCs w:val="19"/>
              </w:rPr>
              <w:t xml:space="preserve">Terms-of-service and legal risk, rate limiting, and the maintenance burden of brittle scrapers. Pre-collected datasets (S2, S3) achieve the same goal more safely.</w:t>
            </w:r>
          </w:p>
        </w:tc>
      </w:tr>
      <w:tr>
        <w:trPr>
          <w:cantSplit/>
        </w:trPr>
        <w:tc>
          <w:tcPr>
            <w:tcW w:type="dxa" w:w="3600"/>
            <w:tcMar>
              <w:top w:type="dxa" w:w="60"/>
              <w:left w:type="dxa" w:w="100"/>
              <w:bottom w:type="dxa" w:w="60"/>
              <w:right w:type="dxa" w:w="100"/>
            </w:tcMar>
          </w:tcPr>
          <w:p>
            <w:pPr>
              <w:spacing w:after="40"/>
            </w:pPr>
            <w:r>
              <w:rPr>
                <w:b/>
                <w:bCs/>
                <w:sz w:val="19"/>
                <w:szCs w:val="19"/>
              </w:rPr>
              <w:t xml:space="preserve">Instagram, TikTok and X (Twitter) data</w:t>
            </w:r>
          </w:p>
        </w:tc>
        <w:tc>
          <w:tcPr>
            <w:tcW w:type="dxa" w:w="6000"/>
            <w:tcMar>
              <w:top w:type="dxa" w:w="60"/>
              <w:left w:type="dxa" w:w="100"/>
              <w:bottom w:type="dxa" w:w="60"/>
              <w:right w:type="dxa" w:w="100"/>
            </w:tcMar>
          </w:tcPr>
          <w:p>
            <w:pPr>
              <w:spacing w:after="40"/>
            </w:pPr>
            <w:r>
              <w:rPr>
                <w:b w:val="false"/>
                <w:bCs w:val="false"/>
                <w:sz w:val="19"/>
                <w:szCs w:val="19"/>
              </w:rPr>
              <w:t xml:space="preserve">Access is restricted, paid or limited to eligible researchers; the beauty content that matters is mostly images and video, which are outside the text-and-tabular scope of this project.</w:t>
            </w:r>
          </w:p>
        </w:tc>
      </w:tr>
      <w:tr>
        <w:trPr>
          <w:cantSplit/>
        </w:trPr>
        <w:tc>
          <w:tcPr>
            <w:tcW w:type="dxa" w:w="3600"/>
            <w:shd w:fill="F2F2F2" w:val="clear"/>
            <w:tcMar>
              <w:top w:type="dxa" w:w="60"/>
              <w:left w:type="dxa" w:w="100"/>
              <w:bottom w:type="dxa" w:w="60"/>
              <w:right w:type="dxa" w:w="100"/>
            </w:tcMar>
          </w:tcPr>
          <w:p>
            <w:pPr>
              <w:spacing w:after="40"/>
            </w:pPr>
            <w:r>
              <w:rPr>
                <w:b/>
                <w:bCs/>
                <w:sz w:val="19"/>
                <w:szCs w:val="19"/>
              </w:rPr>
              <w:t xml:space="preserve">A company's own CRM or billing export</w:t>
            </w:r>
          </w:p>
        </w:tc>
        <w:tc>
          <w:tcPr>
            <w:tcW w:type="dxa" w:w="6000"/>
            <w:shd w:fill="F2F2F2" w:val="clear"/>
            <w:tcMar>
              <w:top w:type="dxa" w:w="60"/>
              <w:left w:type="dxa" w:w="100"/>
              <w:bottom w:type="dxa" w:w="60"/>
              <w:right w:type="dxa" w:w="100"/>
            </w:tcMar>
          </w:tcPr>
          <w:p>
            <w:pPr>
              <w:spacing w:after="40"/>
            </w:pPr>
            <w:r>
              <w:rPr>
                <w:b w:val="false"/>
                <w:bCs w:val="false"/>
                <w:sz w:val="19"/>
                <w:szCs w:val="19"/>
              </w:rPr>
              <w:t xml:space="preserve">Not available to the author. This is the ideal source in a real engagement and is the intended replacement for S9 once available.</w:t>
            </w:r>
          </w:p>
        </w:tc>
      </w:tr>
      <w:tr>
        <w:trPr>
          <w:cantSplit/>
        </w:trPr>
        <w:tc>
          <w:tcPr>
            <w:tcW w:type="dxa" w:w="3600"/>
            <w:tcMar>
              <w:top w:type="dxa" w:w="60"/>
              <w:left w:type="dxa" w:w="100"/>
              <w:bottom w:type="dxa" w:w="60"/>
              <w:right w:type="dxa" w:w="100"/>
            </w:tcMar>
          </w:tcPr>
          <w:p>
            <w:pPr>
              <w:spacing w:after="40"/>
            </w:pPr>
            <w:r>
              <w:rPr>
                <w:b/>
                <w:bCs/>
                <w:sz w:val="19"/>
                <w:szCs w:val="19"/>
              </w:rPr>
              <w:t xml:space="preserve">Generic telecom or SaaS churn datasets</w:t>
            </w:r>
          </w:p>
        </w:tc>
        <w:tc>
          <w:tcPr>
            <w:tcW w:type="dxa" w:w="6000"/>
            <w:tcMar>
              <w:top w:type="dxa" w:w="60"/>
              <w:left w:type="dxa" w:w="100"/>
              <w:bottom w:type="dxa" w:w="60"/>
              <w:right w:type="dxa" w:w="100"/>
            </w:tcMar>
          </w:tcPr>
          <w:p>
            <w:pPr>
              <w:spacing w:after="40"/>
            </w:pPr>
            <w:r>
              <w:rPr>
                <w:b w:val="false"/>
                <w:bCs w:val="false"/>
                <w:sz w:val="19"/>
                <w:szCs w:val="19"/>
              </w:rPr>
              <w:t xml:space="preserve">Well suited to practising churn modelling, but not related to beauty and wellness, so they would weaken alignment with the project theme.</w:t>
            </w:r>
          </w:p>
        </w:tc>
      </w:tr>
    </w:tbl>
    <w:p>
      <w:r>
        <w:br w:type="page"/>
      </w:r>
    </w:p>
    <w:p>
      <w:pPr>
        <w:pStyle w:val="Heading1"/>
        <w:spacing w:after="150" w:before="280"/>
      </w:pPr>
      <w:r>
        <w:rPr>
          <w:b/>
          <w:bCs/>
          <w:color w:val="1F3864"/>
          <w:sz w:val="30"/>
          <w:szCs w:val="30"/>
        </w:rPr>
        <w:t xml:space="preserve">4. Comparative Evaluation of Sources</w:t>
      </w:r>
    </w:p>
    <w:p>
      <w:pPr>
        <w:spacing w:after="150" w:line="290"/>
        <w:jc w:val="both"/>
      </w:pPr>
      <w:r>
        <w:rPr>
          <w:sz w:val="22"/>
          <w:szCs w:val="22"/>
        </w:rPr>
        <w:t xml:space="preserve">Each real source was scored from 1 (poor) to 5 (excellent) on five criteria, giving an unweighted total out of 25. The scores are the author's judgement based on the profiles in Section 3 and are meant to make the trade-offs visible, not to be treated as precise measurements. The synthetic dataset is excluded because it is designed rather than found.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250"/>
        <w:gridCol w:w="1400"/>
        <w:gridCol w:w="1250"/>
        <w:gridCol w:w="1250"/>
        <w:gridCol w:w="1100"/>
        <w:gridCol w:w="950"/>
      </w:tblGrid>
      <w:tr>
        <w:trPr>
          <w:tblHeader/>
        </w:trPr>
        <w:tc>
          <w:tcPr>
            <w:tcW w:type="dxa" w:w="2400"/>
            <w:shd w:fill="1F3864" w:val="clear"/>
            <w:tcMar>
              <w:top w:type="dxa" w:w="60"/>
              <w:left w:type="dxa" w:w="100"/>
              <w:bottom w:type="dxa" w:w="60"/>
              <w:right w:type="dxa" w:w="100"/>
            </w:tcMar>
          </w:tcPr>
          <w:p>
            <w:pPr>
              <w:spacing w:after="40"/>
            </w:pPr>
            <w:r>
              <w:rPr>
                <w:b/>
                <w:bCs/>
                <w:color w:val="FFFFFF"/>
                <w:sz w:val="19"/>
                <w:szCs w:val="19"/>
              </w:rPr>
              <w:t xml:space="preserve">Source</w:t>
            </w:r>
          </w:p>
        </w:tc>
        <w:tc>
          <w:tcPr>
            <w:tcW w:type="dxa" w:w="1250"/>
            <w:shd w:fill="1F3864" w:val="clear"/>
            <w:tcMar>
              <w:top w:type="dxa" w:w="60"/>
              <w:left w:type="dxa" w:w="100"/>
              <w:bottom w:type="dxa" w:w="60"/>
              <w:right w:type="dxa" w:w="100"/>
            </w:tcMar>
          </w:tcPr>
          <w:p>
            <w:pPr>
              <w:spacing w:after="40"/>
            </w:pPr>
            <w:r>
              <w:rPr>
                <w:b/>
                <w:bCs/>
                <w:color w:val="FFFFFF"/>
                <w:sz w:val="19"/>
                <w:szCs w:val="19"/>
              </w:rPr>
              <w:t xml:space="preserve">Relevance</w:t>
            </w:r>
          </w:p>
        </w:tc>
        <w:tc>
          <w:tcPr>
            <w:tcW w:type="dxa" w:w="1400"/>
            <w:shd w:fill="1F3864" w:val="clear"/>
            <w:tcMar>
              <w:top w:type="dxa" w:w="60"/>
              <w:left w:type="dxa" w:w="100"/>
              <w:bottom w:type="dxa" w:w="60"/>
              <w:right w:type="dxa" w:w="100"/>
            </w:tcMar>
          </w:tcPr>
          <w:p>
            <w:pPr>
              <w:spacing w:after="40"/>
            </w:pPr>
            <w:r>
              <w:rPr>
                <w:b/>
                <w:bCs/>
                <w:color w:val="FFFFFF"/>
                <w:sz w:val="19"/>
                <w:szCs w:val="19"/>
              </w:rPr>
              <w:t xml:space="preserve">Access</w:t>
            </w:r>
          </w:p>
        </w:tc>
        <w:tc>
          <w:tcPr>
            <w:tcW w:type="dxa" w:w="1250"/>
            <w:shd w:fill="1F3864" w:val="clear"/>
            <w:tcMar>
              <w:top w:type="dxa" w:w="60"/>
              <w:left w:type="dxa" w:w="100"/>
              <w:bottom w:type="dxa" w:w="60"/>
              <w:right w:type="dxa" w:w="100"/>
            </w:tcMar>
          </w:tcPr>
          <w:p>
            <w:pPr>
              <w:spacing w:after="40"/>
            </w:pPr>
            <w:r>
              <w:rPr>
                <w:b/>
                <w:bCs/>
                <w:color w:val="FFFFFF"/>
                <w:sz w:val="19"/>
                <w:szCs w:val="19"/>
              </w:rPr>
              <w:t xml:space="preserve">Reliability</w:t>
            </w:r>
          </w:p>
        </w:tc>
        <w:tc>
          <w:tcPr>
            <w:tcW w:type="dxa" w:w="1250"/>
            <w:shd w:fill="1F3864" w:val="clear"/>
            <w:tcMar>
              <w:top w:type="dxa" w:w="60"/>
              <w:left w:type="dxa" w:w="100"/>
              <w:bottom w:type="dxa" w:w="60"/>
              <w:right w:type="dxa" w:w="100"/>
            </w:tcMar>
          </w:tcPr>
          <w:p>
            <w:pPr>
              <w:spacing w:after="40"/>
            </w:pPr>
            <w:r>
              <w:rPr>
                <w:b/>
                <w:bCs/>
                <w:color w:val="FFFFFF"/>
                <w:sz w:val="19"/>
                <w:szCs w:val="19"/>
              </w:rPr>
              <w:t xml:space="preserve">Granularity</w:t>
            </w:r>
          </w:p>
        </w:tc>
        <w:tc>
          <w:tcPr>
            <w:tcW w:type="dxa" w:w="1100"/>
            <w:shd w:fill="1F3864" w:val="clear"/>
            <w:tcMar>
              <w:top w:type="dxa" w:w="60"/>
              <w:left w:type="dxa" w:w="100"/>
              <w:bottom w:type="dxa" w:w="60"/>
              <w:right w:type="dxa" w:w="100"/>
            </w:tcMar>
          </w:tcPr>
          <w:p>
            <w:pPr>
              <w:spacing w:after="40"/>
            </w:pPr>
            <w:r>
              <w:rPr>
                <w:b/>
                <w:bCs/>
                <w:color w:val="FFFFFF"/>
                <w:sz w:val="19"/>
                <w:szCs w:val="19"/>
              </w:rPr>
              <w:t xml:space="preserve">Freshness</w:t>
            </w:r>
          </w:p>
        </w:tc>
        <w:tc>
          <w:tcPr>
            <w:tcW w:type="dxa" w:w="950"/>
            <w:shd w:fill="1F3864" w:val="clear"/>
            <w:tcMar>
              <w:top w:type="dxa" w:w="60"/>
              <w:left w:type="dxa" w:w="100"/>
              <w:bottom w:type="dxa" w:w="60"/>
              <w:right w:type="dxa" w:w="100"/>
            </w:tcMar>
          </w:tcPr>
          <w:p>
            <w:pPr>
              <w:spacing w:after="40"/>
            </w:pPr>
            <w:r>
              <w:rPr>
                <w:b/>
                <w:bCs/>
                <w:color w:val="FFFFFF"/>
                <w:sz w:val="19"/>
                <w:szCs w:val="19"/>
              </w:rPr>
              <w:t xml:space="preserve">Total</w:t>
            </w:r>
          </w:p>
        </w:tc>
      </w:tr>
      <w:tr>
        <w:trPr>
          <w:cantSplit/>
        </w:trPr>
        <w:tc>
          <w:tcPr>
            <w:tcW w:type="dxa" w:w="2400"/>
            <w:tcMar>
              <w:top w:type="dxa" w:w="60"/>
              <w:left w:type="dxa" w:w="100"/>
              <w:bottom w:type="dxa" w:w="60"/>
              <w:right w:type="dxa" w:w="100"/>
            </w:tcMar>
          </w:tcPr>
          <w:p>
            <w:pPr>
              <w:spacing w:after="40"/>
            </w:pPr>
            <w:r>
              <w:rPr>
                <w:b/>
                <w:bCs/>
                <w:sz w:val="19"/>
                <w:szCs w:val="19"/>
              </w:rPr>
              <w:t xml:space="preserve">S3 Amazon Reviews 2023 (All_Beauty)</w:t>
            </w:r>
          </w:p>
        </w:tc>
        <w:tc>
          <w:tcPr>
            <w:tcW w:type="dxa" w:w="1250"/>
            <w:tcMar>
              <w:top w:type="dxa" w:w="60"/>
              <w:left w:type="dxa" w:w="100"/>
              <w:bottom w:type="dxa" w:w="60"/>
              <w:right w:type="dxa" w:w="100"/>
            </w:tcMar>
          </w:tcPr>
          <w:p>
            <w:pPr>
              <w:spacing w:after="40"/>
            </w:pPr>
            <w:r>
              <w:rPr>
                <w:b w:val="false"/>
                <w:bCs w:val="false"/>
                <w:sz w:val="19"/>
                <w:szCs w:val="19"/>
              </w:rPr>
              <w:t xml:space="preserve">4</w:t>
            </w:r>
          </w:p>
        </w:tc>
        <w:tc>
          <w:tcPr>
            <w:tcW w:type="dxa" w:w="1400"/>
            <w:tcMar>
              <w:top w:type="dxa" w:w="60"/>
              <w:left w:type="dxa" w:w="100"/>
              <w:bottom w:type="dxa" w:w="60"/>
              <w:right w:type="dxa" w:w="100"/>
            </w:tcMar>
          </w:tcPr>
          <w:p>
            <w:pPr>
              <w:spacing w:after="40"/>
            </w:pPr>
            <w:r>
              <w:rPr>
                <w:b w:val="false"/>
                <w:bCs w:val="false"/>
                <w:sz w:val="19"/>
                <w:szCs w:val="19"/>
              </w:rPr>
              <w:t xml:space="preserve">5</w:t>
            </w:r>
          </w:p>
        </w:tc>
        <w:tc>
          <w:tcPr>
            <w:tcW w:type="dxa" w:w="1250"/>
            <w:tcMar>
              <w:top w:type="dxa" w:w="60"/>
              <w:left w:type="dxa" w:w="100"/>
              <w:bottom w:type="dxa" w:w="60"/>
              <w:right w:type="dxa" w:w="100"/>
            </w:tcMar>
          </w:tcPr>
          <w:p>
            <w:pPr>
              <w:spacing w:after="40"/>
            </w:pPr>
            <w:r>
              <w:rPr>
                <w:b w:val="false"/>
                <w:bCs w:val="false"/>
                <w:sz w:val="19"/>
                <w:szCs w:val="19"/>
              </w:rPr>
              <w:t xml:space="preserve">4</w:t>
            </w:r>
          </w:p>
        </w:tc>
        <w:tc>
          <w:tcPr>
            <w:tcW w:type="dxa" w:w="1250"/>
            <w:tcMar>
              <w:top w:type="dxa" w:w="60"/>
              <w:left w:type="dxa" w:w="100"/>
              <w:bottom w:type="dxa" w:w="60"/>
              <w:right w:type="dxa" w:w="100"/>
            </w:tcMar>
          </w:tcPr>
          <w:p>
            <w:pPr>
              <w:spacing w:after="40"/>
            </w:pPr>
            <w:r>
              <w:rPr>
                <w:b w:val="false"/>
                <w:bCs w:val="false"/>
                <w:sz w:val="19"/>
                <w:szCs w:val="19"/>
              </w:rPr>
              <w:t xml:space="preserve">4</w:t>
            </w:r>
          </w:p>
        </w:tc>
        <w:tc>
          <w:tcPr>
            <w:tcW w:type="dxa" w:w="1100"/>
            <w:tcMar>
              <w:top w:type="dxa" w:w="60"/>
              <w:left w:type="dxa" w:w="100"/>
              <w:bottom w:type="dxa" w:w="60"/>
              <w:right w:type="dxa" w:w="100"/>
            </w:tcMar>
          </w:tcPr>
          <w:p>
            <w:pPr>
              <w:spacing w:after="40"/>
            </w:pPr>
            <w:r>
              <w:rPr>
                <w:b w:val="false"/>
                <w:bCs w:val="false"/>
                <w:sz w:val="19"/>
                <w:szCs w:val="19"/>
              </w:rPr>
              <w:t xml:space="preserve">3</w:t>
            </w:r>
          </w:p>
        </w:tc>
        <w:tc>
          <w:tcPr>
            <w:tcW w:type="dxa" w:w="950"/>
            <w:tcMar>
              <w:top w:type="dxa" w:w="60"/>
              <w:left w:type="dxa" w:w="100"/>
              <w:bottom w:type="dxa" w:w="60"/>
              <w:right w:type="dxa" w:w="100"/>
            </w:tcMar>
          </w:tcPr>
          <w:p>
            <w:pPr>
              <w:spacing w:after="40"/>
            </w:pPr>
            <w:r>
              <w:rPr>
                <w:b w:val="false"/>
                <w:bCs w:val="false"/>
                <w:sz w:val="19"/>
                <w:szCs w:val="19"/>
              </w:rPr>
              <w:t xml:space="preserve">20</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S1 UCI Online Retail II</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3</w:t>
            </w:r>
          </w:p>
        </w:tc>
        <w:tc>
          <w:tcPr>
            <w:tcW w:type="dxa" w:w="1400"/>
            <w:shd w:fill="F2F2F2" w:val="clear"/>
            <w:tcMar>
              <w:top w:type="dxa" w:w="60"/>
              <w:left w:type="dxa" w:w="100"/>
              <w:bottom w:type="dxa" w:w="60"/>
              <w:right w:type="dxa" w:w="100"/>
            </w:tcMar>
          </w:tcPr>
          <w:p>
            <w:pPr>
              <w:spacing w:after="40"/>
            </w:pPr>
            <w:r>
              <w:rPr>
                <w:b w:val="false"/>
                <w:bCs w:val="false"/>
                <w:sz w:val="19"/>
                <w:szCs w:val="19"/>
              </w:rPr>
              <w:t xml:space="preserve">5</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4</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5</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1</w:t>
            </w:r>
          </w:p>
        </w:tc>
        <w:tc>
          <w:tcPr>
            <w:tcW w:type="dxa" w:w="950"/>
            <w:shd w:fill="F2F2F2" w:val="clear"/>
            <w:tcMar>
              <w:top w:type="dxa" w:w="60"/>
              <w:left w:type="dxa" w:w="100"/>
              <w:bottom w:type="dxa" w:w="60"/>
              <w:right w:type="dxa" w:w="100"/>
            </w:tcMar>
          </w:tcPr>
          <w:p>
            <w:pPr>
              <w:spacing w:after="40"/>
            </w:pPr>
            <w:r>
              <w:rPr>
                <w:b w:val="false"/>
                <w:bCs w:val="false"/>
                <w:sz w:val="19"/>
                <w:szCs w:val="19"/>
              </w:rPr>
              <w:t xml:space="preserve">18</w:t>
            </w:r>
          </w:p>
        </w:tc>
      </w:tr>
      <w:tr>
        <w:trPr>
          <w:cantSplit/>
        </w:trPr>
        <w:tc>
          <w:tcPr>
            <w:tcW w:type="dxa" w:w="2400"/>
            <w:tcMar>
              <w:top w:type="dxa" w:w="60"/>
              <w:left w:type="dxa" w:w="100"/>
              <w:bottom w:type="dxa" w:w="60"/>
              <w:right w:type="dxa" w:w="100"/>
            </w:tcMar>
          </w:tcPr>
          <w:p>
            <w:pPr>
              <w:spacing w:after="40"/>
            </w:pPr>
            <w:r>
              <w:rPr>
                <w:b/>
                <w:bCs/>
                <w:sz w:val="19"/>
                <w:szCs w:val="19"/>
              </w:rPr>
              <w:t xml:space="preserve">S6 Google Trends</w:t>
            </w:r>
          </w:p>
        </w:tc>
        <w:tc>
          <w:tcPr>
            <w:tcW w:type="dxa" w:w="1250"/>
            <w:tcMar>
              <w:top w:type="dxa" w:w="60"/>
              <w:left w:type="dxa" w:w="100"/>
              <w:bottom w:type="dxa" w:w="60"/>
              <w:right w:type="dxa" w:w="100"/>
            </w:tcMar>
          </w:tcPr>
          <w:p>
            <w:pPr>
              <w:spacing w:after="40"/>
            </w:pPr>
            <w:r>
              <w:rPr>
                <w:b w:val="false"/>
                <w:bCs w:val="false"/>
                <w:sz w:val="19"/>
                <w:szCs w:val="19"/>
              </w:rPr>
              <w:t xml:space="preserve">4</w:t>
            </w:r>
          </w:p>
        </w:tc>
        <w:tc>
          <w:tcPr>
            <w:tcW w:type="dxa" w:w="1400"/>
            <w:tcMar>
              <w:top w:type="dxa" w:w="60"/>
              <w:left w:type="dxa" w:w="100"/>
              <w:bottom w:type="dxa" w:w="60"/>
              <w:right w:type="dxa" w:w="100"/>
            </w:tcMar>
          </w:tcPr>
          <w:p>
            <w:pPr>
              <w:spacing w:after="40"/>
            </w:pPr>
            <w:r>
              <w:rPr>
                <w:b w:val="false"/>
                <w:bCs w:val="false"/>
                <w:sz w:val="19"/>
                <w:szCs w:val="19"/>
              </w:rPr>
              <w:t xml:space="preserve">3</w:t>
            </w:r>
          </w:p>
        </w:tc>
        <w:tc>
          <w:tcPr>
            <w:tcW w:type="dxa" w:w="1250"/>
            <w:tcMar>
              <w:top w:type="dxa" w:w="60"/>
              <w:left w:type="dxa" w:w="100"/>
              <w:bottom w:type="dxa" w:w="60"/>
              <w:right w:type="dxa" w:w="100"/>
            </w:tcMar>
          </w:tcPr>
          <w:p>
            <w:pPr>
              <w:spacing w:after="40"/>
            </w:pPr>
            <w:r>
              <w:rPr>
                <w:b w:val="false"/>
                <w:bCs w:val="false"/>
                <w:sz w:val="19"/>
                <w:szCs w:val="19"/>
              </w:rPr>
              <w:t xml:space="preserve">3</w:t>
            </w:r>
          </w:p>
        </w:tc>
        <w:tc>
          <w:tcPr>
            <w:tcW w:type="dxa" w:w="1250"/>
            <w:tcMar>
              <w:top w:type="dxa" w:w="60"/>
              <w:left w:type="dxa" w:w="100"/>
              <w:bottom w:type="dxa" w:w="60"/>
              <w:right w:type="dxa" w:w="100"/>
            </w:tcMar>
          </w:tcPr>
          <w:p>
            <w:pPr>
              <w:spacing w:after="40"/>
            </w:pPr>
            <w:r>
              <w:rPr>
                <w:b w:val="false"/>
                <w:bCs w:val="false"/>
                <w:sz w:val="19"/>
                <w:szCs w:val="19"/>
              </w:rPr>
              <w:t xml:space="preserve">3</w:t>
            </w:r>
          </w:p>
        </w:tc>
        <w:tc>
          <w:tcPr>
            <w:tcW w:type="dxa" w:w="1100"/>
            <w:tcMar>
              <w:top w:type="dxa" w:w="60"/>
              <w:left w:type="dxa" w:w="100"/>
              <w:bottom w:type="dxa" w:w="60"/>
              <w:right w:type="dxa" w:w="100"/>
            </w:tcMar>
          </w:tcPr>
          <w:p>
            <w:pPr>
              <w:spacing w:after="40"/>
            </w:pPr>
            <w:r>
              <w:rPr>
                <w:b w:val="false"/>
                <w:bCs w:val="false"/>
                <w:sz w:val="19"/>
                <w:szCs w:val="19"/>
              </w:rPr>
              <w:t xml:space="preserve">5</w:t>
            </w:r>
          </w:p>
        </w:tc>
        <w:tc>
          <w:tcPr>
            <w:tcW w:type="dxa" w:w="950"/>
            <w:tcMar>
              <w:top w:type="dxa" w:w="60"/>
              <w:left w:type="dxa" w:w="100"/>
              <w:bottom w:type="dxa" w:w="60"/>
              <w:right w:type="dxa" w:w="100"/>
            </w:tcMar>
          </w:tcPr>
          <w:p>
            <w:pPr>
              <w:spacing w:after="40"/>
            </w:pPr>
            <w:r>
              <w:rPr>
                <w:b w:val="false"/>
                <w:bCs w:val="false"/>
                <w:sz w:val="19"/>
                <w:szCs w:val="19"/>
              </w:rPr>
              <w:t xml:space="preserve">18</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S4 Open Beauty Facts</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3</w:t>
            </w:r>
          </w:p>
        </w:tc>
        <w:tc>
          <w:tcPr>
            <w:tcW w:type="dxa" w:w="1400"/>
            <w:shd w:fill="F2F2F2" w:val="clear"/>
            <w:tcMar>
              <w:top w:type="dxa" w:w="60"/>
              <w:left w:type="dxa" w:w="100"/>
              <w:bottom w:type="dxa" w:w="60"/>
              <w:right w:type="dxa" w:w="100"/>
            </w:tcMar>
          </w:tcPr>
          <w:p>
            <w:pPr>
              <w:spacing w:after="40"/>
            </w:pPr>
            <w:r>
              <w:rPr>
                <w:b w:val="false"/>
                <w:bCs w:val="false"/>
                <w:sz w:val="19"/>
                <w:szCs w:val="19"/>
              </w:rPr>
              <w:t xml:space="preserve">5</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2</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3</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4</w:t>
            </w:r>
          </w:p>
        </w:tc>
        <w:tc>
          <w:tcPr>
            <w:tcW w:type="dxa" w:w="950"/>
            <w:shd w:fill="F2F2F2" w:val="clear"/>
            <w:tcMar>
              <w:top w:type="dxa" w:w="60"/>
              <w:left w:type="dxa" w:w="100"/>
              <w:bottom w:type="dxa" w:w="60"/>
              <w:right w:type="dxa" w:w="100"/>
            </w:tcMar>
          </w:tcPr>
          <w:p>
            <w:pPr>
              <w:spacing w:after="40"/>
            </w:pPr>
            <w:r>
              <w:rPr>
                <w:b w:val="false"/>
                <w:bCs w:val="false"/>
                <w:sz w:val="19"/>
                <w:szCs w:val="19"/>
              </w:rPr>
              <w:t xml:space="preserve">17</w:t>
            </w:r>
          </w:p>
        </w:tc>
      </w:tr>
      <w:tr>
        <w:trPr>
          <w:cantSplit/>
        </w:trPr>
        <w:tc>
          <w:tcPr>
            <w:tcW w:type="dxa" w:w="2400"/>
            <w:tcMar>
              <w:top w:type="dxa" w:w="60"/>
              <w:left w:type="dxa" w:w="100"/>
              <w:bottom w:type="dxa" w:w="60"/>
              <w:right w:type="dxa" w:w="100"/>
            </w:tcMar>
          </w:tcPr>
          <w:p>
            <w:pPr>
              <w:spacing w:after="40"/>
            </w:pPr>
            <w:r>
              <w:rPr>
                <w:b/>
                <w:bCs/>
                <w:sz w:val="19"/>
                <w:szCs w:val="19"/>
              </w:rPr>
              <w:t xml:space="preserve">S7 Reddit</w:t>
            </w:r>
          </w:p>
        </w:tc>
        <w:tc>
          <w:tcPr>
            <w:tcW w:type="dxa" w:w="1250"/>
            <w:tcMar>
              <w:top w:type="dxa" w:w="60"/>
              <w:left w:type="dxa" w:w="100"/>
              <w:bottom w:type="dxa" w:w="60"/>
              <w:right w:type="dxa" w:w="100"/>
            </w:tcMar>
          </w:tcPr>
          <w:p>
            <w:pPr>
              <w:spacing w:after="40"/>
            </w:pPr>
            <w:r>
              <w:rPr>
                <w:b w:val="false"/>
                <w:bCs w:val="false"/>
                <w:sz w:val="19"/>
                <w:szCs w:val="19"/>
              </w:rPr>
              <w:t xml:space="preserve">4</w:t>
            </w:r>
          </w:p>
        </w:tc>
        <w:tc>
          <w:tcPr>
            <w:tcW w:type="dxa" w:w="1400"/>
            <w:tcMar>
              <w:top w:type="dxa" w:w="60"/>
              <w:left w:type="dxa" w:w="100"/>
              <w:bottom w:type="dxa" w:w="60"/>
              <w:right w:type="dxa" w:w="100"/>
            </w:tcMar>
          </w:tcPr>
          <w:p>
            <w:pPr>
              <w:spacing w:after="40"/>
            </w:pPr>
            <w:r>
              <w:rPr>
                <w:b w:val="false"/>
                <w:bCs w:val="false"/>
                <w:sz w:val="19"/>
                <w:szCs w:val="19"/>
              </w:rPr>
              <w:t xml:space="preserve">2</w:t>
            </w:r>
          </w:p>
        </w:tc>
        <w:tc>
          <w:tcPr>
            <w:tcW w:type="dxa" w:w="1250"/>
            <w:tcMar>
              <w:top w:type="dxa" w:w="60"/>
              <w:left w:type="dxa" w:w="100"/>
              <w:bottom w:type="dxa" w:w="60"/>
              <w:right w:type="dxa" w:w="100"/>
            </w:tcMar>
          </w:tcPr>
          <w:p>
            <w:pPr>
              <w:spacing w:after="40"/>
            </w:pPr>
            <w:r>
              <w:rPr>
                <w:b w:val="false"/>
                <w:bCs w:val="false"/>
                <w:sz w:val="19"/>
                <w:szCs w:val="19"/>
              </w:rPr>
              <w:t xml:space="preserve">2</w:t>
            </w:r>
          </w:p>
        </w:tc>
        <w:tc>
          <w:tcPr>
            <w:tcW w:type="dxa" w:w="1250"/>
            <w:tcMar>
              <w:top w:type="dxa" w:w="60"/>
              <w:left w:type="dxa" w:w="100"/>
              <w:bottom w:type="dxa" w:w="60"/>
              <w:right w:type="dxa" w:w="100"/>
            </w:tcMar>
          </w:tcPr>
          <w:p>
            <w:pPr>
              <w:spacing w:after="40"/>
            </w:pPr>
            <w:r>
              <w:rPr>
                <w:b w:val="false"/>
                <w:bCs w:val="false"/>
                <w:sz w:val="19"/>
                <w:szCs w:val="19"/>
              </w:rPr>
              <w:t xml:space="preserve">4</w:t>
            </w:r>
          </w:p>
        </w:tc>
        <w:tc>
          <w:tcPr>
            <w:tcW w:type="dxa" w:w="1100"/>
            <w:tcMar>
              <w:top w:type="dxa" w:w="60"/>
              <w:left w:type="dxa" w:w="100"/>
              <w:bottom w:type="dxa" w:w="60"/>
              <w:right w:type="dxa" w:w="100"/>
            </w:tcMar>
          </w:tcPr>
          <w:p>
            <w:pPr>
              <w:spacing w:after="40"/>
            </w:pPr>
            <w:r>
              <w:rPr>
                <w:b w:val="false"/>
                <w:bCs w:val="false"/>
                <w:sz w:val="19"/>
                <w:szCs w:val="19"/>
              </w:rPr>
              <w:t xml:space="preserve">5</w:t>
            </w:r>
          </w:p>
        </w:tc>
        <w:tc>
          <w:tcPr>
            <w:tcW w:type="dxa" w:w="950"/>
            <w:tcMar>
              <w:top w:type="dxa" w:w="60"/>
              <w:left w:type="dxa" w:w="100"/>
              <w:bottom w:type="dxa" w:w="60"/>
              <w:right w:type="dxa" w:w="100"/>
            </w:tcMar>
          </w:tcPr>
          <w:p>
            <w:pPr>
              <w:spacing w:after="40"/>
            </w:pPr>
            <w:r>
              <w:rPr>
                <w:b w:val="false"/>
                <w:bCs w:val="false"/>
                <w:sz w:val="19"/>
                <w:szCs w:val="19"/>
              </w:rPr>
              <w:t xml:space="preserve">17</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S8 BLS CPI</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2</w:t>
            </w:r>
          </w:p>
        </w:tc>
        <w:tc>
          <w:tcPr>
            <w:tcW w:type="dxa" w:w="1400"/>
            <w:shd w:fill="F2F2F2" w:val="clear"/>
            <w:tcMar>
              <w:top w:type="dxa" w:w="60"/>
              <w:left w:type="dxa" w:w="100"/>
              <w:bottom w:type="dxa" w:w="60"/>
              <w:right w:type="dxa" w:w="100"/>
            </w:tcMar>
          </w:tcPr>
          <w:p>
            <w:pPr>
              <w:spacing w:after="40"/>
            </w:pPr>
            <w:r>
              <w:rPr>
                <w:b w:val="false"/>
                <w:bCs w:val="false"/>
                <w:sz w:val="19"/>
                <w:szCs w:val="19"/>
              </w:rPr>
              <w:t xml:space="preserve">4</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5</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2</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4</w:t>
            </w:r>
          </w:p>
        </w:tc>
        <w:tc>
          <w:tcPr>
            <w:tcW w:type="dxa" w:w="950"/>
            <w:shd w:fill="F2F2F2" w:val="clear"/>
            <w:tcMar>
              <w:top w:type="dxa" w:w="60"/>
              <w:left w:type="dxa" w:w="100"/>
              <w:bottom w:type="dxa" w:w="60"/>
              <w:right w:type="dxa" w:w="100"/>
            </w:tcMar>
          </w:tcPr>
          <w:p>
            <w:pPr>
              <w:spacing w:after="40"/>
            </w:pPr>
            <w:r>
              <w:rPr>
                <w:b w:val="false"/>
                <w:bCs w:val="false"/>
                <w:sz w:val="19"/>
                <w:szCs w:val="19"/>
              </w:rPr>
              <w:t xml:space="preserve">17</w:t>
            </w:r>
          </w:p>
        </w:tc>
      </w:tr>
      <w:tr>
        <w:trPr>
          <w:cantSplit/>
        </w:trPr>
        <w:tc>
          <w:tcPr>
            <w:tcW w:type="dxa" w:w="2400"/>
            <w:tcMar>
              <w:top w:type="dxa" w:w="60"/>
              <w:left w:type="dxa" w:w="100"/>
              <w:bottom w:type="dxa" w:w="60"/>
              <w:right w:type="dxa" w:w="100"/>
            </w:tcMar>
          </w:tcPr>
          <w:p>
            <w:pPr>
              <w:spacing w:after="40"/>
            </w:pPr>
            <w:r>
              <w:rPr>
                <w:b/>
                <w:bCs/>
                <w:sz w:val="19"/>
                <w:szCs w:val="19"/>
              </w:rPr>
              <w:t xml:space="preserve">S2 Sephora (Kaggle)</w:t>
            </w:r>
          </w:p>
        </w:tc>
        <w:tc>
          <w:tcPr>
            <w:tcW w:type="dxa" w:w="1250"/>
            <w:tcMar>
              <w:top w:type="dxa" w:w="60"/>
              <w:left w:type="dxa" w:w="100"/>
              <w:bottom w:type="dxa" w:w="60"/>
              <w:right w:type="dxa" w:w="100"/>
            </w:tcMar>
          </w:tcPr>
          <w:p>
            <w:pPr>
              <w:spacing w:after="40"/>
            </w:pPr>
            <w:r>
              <w:rPr>
                <w:b w:val="false"/>
                <w:bCs w:val="false"/>
                <w:sz w:val="19"/>
                <w:szCs w:val="19"/>
              </w:rPr>
              <w:t xml:space="preserve">4</w:t>
            </w:r>
          </w:p>
        </w:tc>
        <w:tc>
          <w:tcPr>
            <w:tcW w:type="dxa" w:w="1400"/>
            <w:tcMar>
              <w:top w:type="dxa" w:w="60"/>
              <w:left w:type="dxa" w:w="100"/>
              <w:bottom w:type="dxa" w:w="60"/>
              <w:right w:type="dxa" w:w="100"/>
            </w:tcMar>
          </w:tcPr>
          <w:p>
            <w:pPr>
              <w:spacing w:after="40"/>
            </w:pPr>
            <w:r>
              <w:rPr>
                <w:b w:val="false"/>
                <w:bCs w:val="false"/>
                <w:sz w:val="19"/>
                <w:szCs w:val="19"/>
              </w:rPr>
              <w:t xml:space="preserve">4</w:t>
            </w:r>
          </w:p>
        </w:tc>
        <w:tc>
          <w:tcPr>
            <w:tcW w:type="dxa" w:w="1250"/>
            <w:tcMar>
              <w:top w:type="dxa" w:w="60"/>
              <w:left w:type="dxa" w:w="100"/>
              <w:bottom w:type="dxa" w:w="60"/>
              <w:right w:type="dxa" w:w="100"/>
            </w:tcMar>
          </w:tcPr>
          <w:p>
            <w:pPr>
              <w:spacing w:after="40"/>
            </w:pPr>
            <w:r>
              <w:rPr>
                <w:b w:val="false"/>
                <w:bCs w:val="false"/>
                <w:sz w:val="19"/>
                <w:szCs w:val="19"/>
              </w:rPr>
              <w:t xml:space="preserve">3</w:t>
            </w:r>
          </w:p>
        </w:tc>
        <w:tc>
          <w:tcPr>
            <w:tcW w:type="dxa" w:w="1250"/>
            <w:tcMar>
              <w:top w:type="dxa" w:w="60"/>
              <w:left w:type="dxa" w:w="100"/>
              <w:bottom w:type="dxa" w:w="60"/>
              <w:right w:type="dxa" w:w="100"/>
            </w:tcMar>
          </w:tcPr>
          <w:p>
            <w:pPr>
              <w:spacing w:after="40"/>
            </w:pPr>
            <w:r>
              <w:rPr>
                <w:b w:val="false"/>
                <w:bCs w:val="false"/>
                <w:sz w:val="19"/>
                <w:szCs w:val="19"/>
              </w:rPr>
              <w:t xml:space="preserve">3</w:t>
            </w:r>
          </w:p>
        </w:tc>
        <w:tc>
          <w:tcPr>
            <w:tcW w:type="dxa" w:w="1100"/>
            <w:tcMar>
              <w:top w:type="dxa" w:w="60"/>
              <w:left w:type="dxa" w:w="100"/>
              <w:bottom w:type="dxa" w:w="60"/>
              <w:right w:type="dxa" w:w="100"/>
            </w:tcMar>
          </w:tcPr>
          <w:p>
            <w:pPr>
              <w:spacing w:after="40"/>
            </w:pPr>
            <w:r>
              <w:rPr>
                <w:b w:val="false"/>
                <w:bCs w:val="false"/>
                <w:sz w:val="19"/>
                <w:szCs w:val="19"/>
              </w:rPr>
              <w:t xml:space="preserve">2</w:t>
            </w:r>
          </w:p>
        </w:tc>
        <w:tc>
          <w:tcPr>
            <w:tcW w:type="dxa" w:w="950"/>
            <w:tcMar>
              <w:top w:type="dxa" w:w="60"/>
              <w:left w:type="dxa" w:w="100"/>
              <w:bottom w:type="dxa" w:w="60"/>
              <w:right w:type="dxa" w:w="100"/>
            </w:tcMar>
          </w:tcPr>
          <w:p>
            <w:pPr>
              <w:spacing w:after="40"/>
            </w:pPr>
            <w:r>
              <w:rPr>
                <w:b w:val="false"/>
                <w:bCs w:val="false"/>
                <w:sz w:val="19"/>
                <w:szCs w:val="19"/>
              </w:rPr>
              <w:t xml:space="preserve">16</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S5 FDA CAERS / openFDA</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2</w:t>
            </w:r>
          </w:p>
        </w:tc>
        <w:tc>
          <w:tcPr>
            <w:tcW w:type="dxa" w:w="1400"/>
            <w:shd w:fill="F2F2F2" w:val="clear"/>
            <w:tcMar>
              <w:top w:type="dxa" w:w="60"/>
              <w:left w:type="dxa" w:w="100"/>
              <w:bottom w:type="dxa" w:w="60"/>
              <w:right w:type="dxa" w:w="100"/>
            </w:tcMar>
          </w:tcPr>
          <w:p>
            <w:pPr>
              <w:spacing w:after="40"/>
            </w:pPr>
            <w:r>
              <w:rPr>
                <w:b w:val="false"/>
                <w:bCs w:val="false"/>
                <w:sz w:val="19"/>
                <w:szCs w:val="19"/>
              </w:rPr>
              <w:t xml:space="preserve">5</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3</w:t>
            </w:r>
          </w:p>
        </w:tc>
        <w:tc>
          <w:tcPr>
            <w:tcW w:type="dxa" w:w="1250"/>
            <w:shd w:fill="F2F2F2" w:val="clear"/>
            <w:tcMar>
              <w:top w:type="dxa" w:w="60"/>
              <w:left w:type="dxa" w:w="100"/>
              <w:bottom w:type="dxa" w:w="60"/>
              <w:right w:type="dxa" w:w="100"/>
            </w:tcMar>
          </w:tcPr>
          <w:p>
            <w:pPr>
              <w:spacing w:after="40"/>
            </w:pPr>
            <w:r>
              <w:rPr>
                <w:b w:val="false"/>
                <w:bCs w:val="false"/>
                <w:sz w:val="19"/>
                <w:szCs w:val="19"/>
              </w:rPr>
              <w:t xml:space="preserve">3</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3</w:t>
            </w:r>
          </w:p>
        </w:tc>
        <w:tc>
          <w:tcPr>
            <w:tcW w:type="dxa" w:w="950"/>
            <w:shd w:fill="F2F2F2" w:val="clear"/>
            <w:tcMar>
              <w:top w:type="dxa" w:w="60"/>
              <w:left w:type="dxa" w:w="100"/>
              <w:bottom w:type="dxa" w:w="60"/>
              <w:right w:type="dxa" w:w="100"/>
            </w:tcMar>
          </w:tcPr>
          <w:p>
            <w:pPr>
              <w:spacing w:after="40"/>
            </w:pPr>
            <w:r>
              <w:rPr>
                <w:b w:val="false"/>
                <w:bCs w:val="false"/>
                <w:sz w:val="19"/>
                <w:szCs w:val="19"/>
              </w:rPr>
              <w:t xml:space="preserve">16</w:t>
            </w:r>
          </w:p>
        </w:tc>
      </w:tr>
    </w:tbl>
    <w:p>
      <w:pPr>
        <w:spacing w:after="120"/>
      </w:pPr>
    </w:p>
    <w:p>
      <w:pPr>
        <w:pStyle w:val="Heading2"/>
        <w:spacing w:after="110" w:before="220"/>
      </w:pPr>
      <w:r>
        <w:rPr>
          <w:b/>
          <w:bCs/>
          <w:sz w:val="25"/>
          <w:szCs w:val="25"/>
        </w:rPr>
        <w:t xml:space="preserve">4.1 Interpretation</w:t>
      </w:r>
    </w:p>
    <w:p>
      <w:pPr>
        <w:pStyle w:val="ListParagraph"/>
        <w:numPr>
          <w:ilvl w:val="0"/>
          <w:numId w:val="2"/>
        </w:numPr>
        <w:spacing w:after="80"/>
      </w:pPr>
      <w:r>
        <w:rPr>
          <w:sz w:val="22"/>
          <w:szCs w:val="22"/>
        </w:rPr>
        <w:t xml:space="preserve">Amazon Reviews 2023 ranks first because it is both beauty-specific and user-level with timestamps, which is rare in public data. Its weakness is that a review is not a purchase.</w:t>
      </w:r>
    </w:p>
    <w:p>
      <w:pPr>
        <w:pStyle w:val="ListParagraph"/>
        <w:numPr>
          <w:ilvl w:val="0"/>
          <w:numId w:val="2"/>
        </w:numPr>
        <w:spacing w:after="80"/>
      </w:pPr>
      <w:r>
        <w:rPr>
          <w:sz w:val="22"/>
          <w:szCs w:val="22"/>
        </w:rPr>
        <w:t xml:space="preserve">Online Retail II scores lower on relevance and freshness but highest on granularity: it is the only real source with full customer purchase histories, so it is essential for testing the churn-label logic.</w:t>
      </w:r>
    </w:p>
    <w:p>
      <w:pPr>
        <w:pStyle w:val="ListParagraph"/>
        <w:numPr>
          <w:ilvl w:val="0"/>
          <w:numId w:val="2"/>
        </w:numPr>
        <w:spacing w:after="80"/>
      </w:pPr>
      <w:r>
        <w:rPr>
          <w:sz w:val="22"/>
          <w:szCs w:val="22"/>
        </w:rPr>
        <w:t xml:space="preserve">Sephora data scores lower overall because of its static snapshot and scraping provenance, yet it is the most directly useful source for the product-fit mechanism in H2. A low total does not mean low value for a specific hypothesis, which is why Section 10 maps sources to hypotheses individually.</w:t>
      </w:r>
    </w:p>
    <w:p>
      <w:pPr>
        <w:pStyle w:val="ListParagraph"/>
        <w:numPr>
          <w:ilvl w:val="0"/>
          <w:numId w:val="2"/>
        </w:numPr>
        <w:spacing w:after="80"/>
      </w:pPr>
      <w:r>
        <w:rPr>
          <w:sz w:val="22"/>
          <w:szCs w:val="22"/>
        </w:rPr>
        <w:t xml:space="preserve">Google Trends, Reddit and BLS are context sources. They will not predict churn on their own, but they guard against attributing a seasonal or price-driven pattern to customer behaviour.</w:t>
      </w:r>
    </w:p>
    <w:p>
      <w:pPr>
        <w:pStyle w:val="Heading2"/>
        <w:spacing w:after="110" w:before="220"/>
      </w:pPr>
      <w:r>
        <w:rPr>
          <w:b/>
          <w:bCs/>
          <w:sz w:val="25"/>
          <w:szCs w:val="25"/>
        </w:rPr>
        <w:t xml:space="preserve">4.2 Accessibility, Frequency and Reliability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00"/>
      </w:tblGrid>
      <w:tr>
        <w:trPr>
          <w:tblHeader/>
        </w:trPr>
        <w:tc>
          <w:tcPr>
            <w:tcW w:type="dxa" w:w="1500"/>
            <w:shd w:fill="1F3864" w:val="clear"/>
            <w:tcMar>
              <w:top w:type="dxa" w:w="60"/>
              <w:left w:type="dxa" w:w="100"/>
              <w:bottom w:type="dxa" w:w="60"/>
              <w:right w:type="dxa" w:w="100"/>
            </w:tcMar>
          </w:tcPr>
          <w:p>
            <w:pPr>
              <w:spacing w:after="40"/>
            </w:pPr>
            <w:r>
              <w:rPr>
                <w:b/>
                <w:bCs/>
                <w:color w:val="FFFFFF"/>
                <w:sz w:val="19"/>
                <w:szCs w:val="19"/>
              </w:rPr>
              <w:t xml:space="preserve">Dimension</w:t>
            </w:r>
          </w:p>
        </w:tc>
        <w:tc>
          <w:tcPr>
            <w:tcW w:type="dxa" w:w="2700"/>
            <w:shd w:fill="1F3864" w:val="clear"/>
            <w:tcMar>
              <w:top w:type="dxa" w:w="60"/>
              <w:left w:type="dxa" w:w="100"/>
              <w:bottom w:type="dxa" w:w="60"/>
              <w:right w:type="dxa" w:w="100"/>
            </w:tcMar>
          </w:tcPr>
          <w:p>
            <w:pPr>
              <w:spacing w:after="40"/>
            </w:pPr>
            <w:r>
              <w:rPr>
                <w:b/>
                <w:bCs/>
                <w:color w:val="FFFFFF"/>
                <w:sz w:val="19"/>
                <w:szCs w:val="19"/>
              </w:rPr>
              <w:t xml:space="preserve">Best performing</w:t>
            </w:r>
          </w:p>
        </w:tc>
        <w:tc>
          <w:tcPr>
            <w:tcW w:type="dxa" w:w="2700"/>
            <w:shd w:fill="1F3864" w:val="clear"/>
            <w:tcMar>
              <w:top w:type="dxa" w:w="60"/>
              <w:left w:type="dxa" w:w="100"/>
              <w:bottom w:type="dxa" w:w="60"/>
              <w:right w:type="dxa" w:w="100"/>
            </w:tcMar>
          </w:tcPr>
          <w:p>
            <w:pPr>
              <w:spacing w:after="40"/>
            </w:pPr>
            <w:r>
              <w:rPr>
                <w:b/>
                <w:bCs/>
                <w:color w:val="FFFFFF"/>
                <w:sz w:val="19"/>
                <w:szCs w:val="19"/>
              </w:rPr>
              <w:t xml:space="preserve">Weakest</w:t>
            </w:r>
          </w:p>
        </w:tc>
        <w:tc>
          <w:tcPr>
            <w:tcW w:type="dxa" w:w="2700"/>
            <w:shd w:fill="1F3864" w:val="clear"/>
            <w:tcMar>
              <w:top w:type="dxa" w:w="60"/>
              <w:left w:type="dxa" w:w="100"/>
              <w:bottom w:type="dxa" w:w="60"/>
              <w:right w:type="dxa" w:w="100"/>
            </w:tcMar>
          </w:tcPr>
          <w:p>
            <w:pPr>
              <w:spacing w:after="40"/>
            </w:pPr>
            <w:r>
              <w:rPr>
                <w:b/>
                <w:bCs/>
                <w:color w:val="FFFFFF"/>
                <w:sz w:val="19"/>
                <w:szCs w:val="19"/>
              </w:rPr>
              <w:t xml:space="preserve">Practical implication</w:t>
            </w:r>
          </w:p>
        </w:tc>
      </w:tr>
      <w:tr>
        <w:trPr>
          <w:cantSplit/>
        </w:trPr>
        <w:tc>
          <w:tcPr>
            <w:tcW w:type="dxa" w:w="1500"/>
            <w:tcMar>
              <w:top w:type="dxa" w:w="60"/>
              <w:left w:type="dxa" w:w="100"/>
              <w:bottom w:type="dxa" w:w="60"/>
              <w:right w:type="dxa" w:w="100"/>
            </w:tcMar>
          </w:tcPr>
          <w:p>
            <w:pPr>
              <w:spacing w:after="40"/>
            </w:pPr>
            <w:r>
              <w:rPr>
                <w:b/>
                <w:bCs/>
                <w:sz w:val="19"/>
                <w:szCs w:val="19"/>
              </w:rPr>
              <w:t xml:space="preserve">Accessibility</w:t>
            </w:r>
          </w:p>
        </w:tc>
        <w:tc>
          <w:tcPr>
            <w:tcW w:type="dxa" w:w="2700"/>
            <w:tcMar>
              <w:top w:type="dxa" w:w="60"/>
              <w:left w:type="dxa" w:w="100"/>
              <w:bottom w:type="dxa" w:w="60"/>
              <w:right w:type="dxa" w:w="100"/>
            </w:tcMar>
          </w:tcPr>
          <w:p>
            <w:pPr>
              <w:spacing w:after="40"/>
            </w:pPr>
            <w:r>
              <w:rPr>
                <w:b w:val="false"/>
                <w:bCs w:val="false"/>
                <w:sz w:val="19"/>
                <w:szCs w:val="19"/>
              </w:rPr>
              <w:t xml:space="preserve">S1, S3, S4, S5 (no approval needed)</w:t>
            </w:r>
          </w:p>
        </w:tc>
        <w:tc>
          <w:tcPr>
            <w:tcW w:type="dxa" w:w="2700"/>
            <w:tcMar>
              <w:top w:type="dxa" w:w="60"/>
              <w:left w:type="dxa" w:w="100"/>
              <w:bottom w:type="dxa" w:w="60"/>
              <w:right w:type="dxa" w:w="100"/>
            </w:tcMar>
          </w:tcPr>
          <w:p>
            <w:pPr>
              <w:spacing w:after="40"/>
            </w:pPr>
            <w:r>
              <w:rPr>
                <w:b w:val="false"/>
                <w:bCs w:val="false"/>
                <w:sz w:val="19"/>
                <w:szCs w:val="19"/>
              </w:rPr>
              <w:t xml:space="preserve">S7 (approval and terms), S6 API (alpha)</w:t>
            </w:r>
          </w:p>
        </w:tc>
        <w:tc>
          <w:tcPr>
            <w:tcW w:type="dxa" w:w="2700"/>
            <w:tcMar>
              <w:top w:type="dxa" w:w="60"/>
              <w:left w:type="dxa" w:w="100"/>
              <w:bottom w:type="dxa" w:w="60"/>
              <w:right w:type="dxa" w:w="100"/>
            </w:tcMar>
          </w:tcPr>
          <w:p>
            <w:pPr>
              <w:spacing w:after="40"/>
            </w:pPr>
            <w:r>
              <w:rPr>
                <w:b w:val="false"/>
                <w:bCs w:val="false"/>
                <w:sz w:val="19"/>
                <w:szCs w:val="19"/>
              </w:rPr>
              <w:t xml:space="preserve">Start collection with S1, S3, S4 and S2; apply for S7 access early because approval can take weeks.</w:t>
            </w:r>
          </w:p>
        </w:tc>
      </w:tr>
      <w:tr>
        <w:trPr>
          <w:cantSplit/>
        </w:trPr>
        <w:tc>
          <w:tcPr>
            <w:tcW w:type="dxa" w:w="1500"/>
            <w:shd w:fill="F2F2F2" w:val="clear"/>
            <w:tcMar>
              <w:top w:type="dxa" w:w="60"/>
              <w:left w:type="dxa" w:w="100"/>
              <w:bottom w:type="dxa" w:w="60"/>
              <w:right w:type="dxa" w:w="100"/>
            </w:tcMar>
          </w:tcPr>
          <w:p>
            <w:pPr>
              <w:spacing w:after="40"/>
            </w:pPr>
            <w:r>
              <w:rPr>
                <w:b/>
                <w:bCs/>
                <w:sz w:val="19"/>
                <w:szCs w:val="19"/>
              </w:rPr>
              <w:t xml:space="preserve">Update frequency</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S6, S7 (real-time), S4 (continuous)</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S1, S2, S3 (static snapshots)</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Static sets are fine for method development; any claim about current behaviour needs fresher data.</w:t>
            </w:r>
          </w:p>
        </w:tc>
      </w:tr>
      <w:tr>
        <w:trPr>
          <w:cantSplit/>
        </w:trPr>
        <w:tc>
          <w:tcPr>
            <w:tcW w:type="dxa" w:w="1500"/>
            <w:tcMar>
              <w:top w:type="dxa" w:w="60"/>
              <w:left w:type="dxa" w:w="100"/>
              <w:bottom w:type="dxa" w:w="60"/>
              <w:right w:type="dxa" w:w="100"/>
            </w:tcMar>
          </w:tcPr>
          <w:p>
            <w:pPr>
              <w:spacing w:after="40"/>
            </w:pPr>
            <w:r>
              <w:rPr>
                <w:b/>
                <w:bCs/>
                <w:sz w:val="19"/>
                <w:szCs w:val="19"/>
              </w:rPr>
              <w:t xml:space="preserve">Reliability</w:t>
            </w:r>
          </w:p>
        </w:tc>
        <w:tc>
          <w:tcPr>
            <w:tcW w:type="dxa" w:w="2700"/>
            <w:tcMar>
              <w:top w:type="dxa" w:w="60"/>
              <w:left w:type="dxa" w:w="100"/>
              <w:bottom w:type="dxa" w:w="60"/>
              <w:right w:type="dxa" w:w="100"/>
            </w:tcMar>
          </w:tcPr>
          <w:p>
            <w:pPr>
              <w:spacing w:after="40"/>
            </w:pPr>
            <w:r>
              <w:rPr>
                <w:b w:val="false"/>
                <w:bCs w:val="false"/>
                <w:sz w:val="19"/>
                <w:szCs w:val="19"/>
              </w:rPr>
              <w:t xml:space="preserve">S8 (official statistics), S1, S3 (documented, cited)</w:t>
            </w:r>
          </w:p>
        </w:tc>
        <w:tc>
          <w:tcPr>
            <w:tcW w:type="dxa" w:w="2700"/>
            <w:tcMar>
              <w:top w:type="dxa" w:w="60"/>
              <w:left w:type="dxa" w:w="100"/>
              <w:bottom w:type="dxa" w:w="60"/>
              <w:right w:type="dxa" w:w="100"/>
            </w:tcMar>
          </w:tcPr>
          <w:p>
            <w:pPr>
              <w:spacing w:after="40"/>
            </w:pPr>
            <w:r>
              <w:rPr>
                <w:b w:val="false"/>
                <w:bCs w:val="false"/>
                <w:sz w:val="19"/>
                <w:szCs w:val="19"/>
              </w:rPr>
              <w:t xml:space="preserve">S4 and S7 (crowd-sourced), S2 (third-party scrape)</w:t>
            </w:r>
          </w:p>
        </w:tc>
        <w:tc>
          <w:tcPr>
            <w:tcW w:type="dxa" w:w="2700"/>
            <w:tcMar>
              <w:top w:type="dxa" w:w="60"/>
              <w:left w:type="dxa" w:w="100"/>
              <w:bottom w:type="dxa" w:w="60"/>
              <w:right w:type="dxa" w:w="100"/>
            </w:tcMar>
          </w:tcPr>
          <w:p>
            <w:pPr>
              <w:spacing w:after="40"/>
            </w:pPr>
            <w:r>
              <w:rPr>
                <w:b w:val="false"/>
                <w:bCs w:val="false"/>
                <w:sz w:val="19"/>
                <w:szCs w:val="19"/>
              </w:rPr>
              <w:t xml:space="preserve">Apply stricter cleaning and flag provenance on S2, S4, S7.</w:t>
            </w:r>
          </w:p>
        </w:tc>
      </w:tr>
    </w:tbl>
    <w:p>
      <w:r>
        <w:br w:type="page"/>
      </w:r>
    </w:p>
    <w:p>
      <w:pPr>
        <w:pStyle w:val="Heading1"/>
        <w:spacing w:after="150" w:before="280"/>
      </w:pPr>
      <w:r>
        <w:rPr>
          <w:b/>
          <w:bCs/>
          <w:color w:val="1F3864"/>
          <w:sz w:val="30"/>
          <w:szCs w:val="30"/>
        </w:rPr>
        <w:t xml:space="preserve">5. Integrated Data Architecture</w:t>
      </w:r>
    </w:p>
    <w:p>
      <w:pPr>
        <w:pStyle w:val="Heading2"/>
        <w:spacing w:after="110" w:before="220"/>
      </w:pPr>
      <w:r>
        <w:rPr>
          <w:b/>
          <w:bCs/>
          <w:sz w:val="25"/>
          <w:szCs w:val="25"/>
        </w:rPr>
        <w:t xml:space="preserve">5.1 How the Layers Connect</w:t>
      </w:r>
    </w:p>
    <w:p>
      <w:pPr>
        <w:spacing w:after="150" w:line="290"/>
        <w:jc w:val="both"/>
      </w:pPr>
      <w:r>
        <w:rPr>
          <w:sz w:val="22"/>
          <w:szCs w:val="22"/>
        </w:rPr>
        <w:t xml:space="preserve">Because the real sources come from different organisations, they cannot be merged on a customer ID. Instead they are connected in three ways: through shared dimensions (product category and calendar month), through calibration (distributions measured in real data are used as parameters when generating the synthetic table), and through shared code (feature-engineering functions written once and reused on every dataset). The synthetic subscriber table is the only place where all variables sit on the same customer.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000"/>
        <w:gridCol w:w="2900"/>
      </w:tblGrid>
      <w:tr>
        <w:trPr>
          <w:tblHeader/>
        </w:trPr>
        <w:tc>
          <w:tcPr>
            <w:tcW w:type="dxa" w:w="2000"/>
            <w:shd w:fill="1F3864" w:val="clear"/>
            <w:tcMar>
              <w:top w:type="dxa" w:w="60"/>
              <w:left w:type="dxa" w:w="100"/>
              <w:bottom w:type="dxa" w:w="60"/>
              <w:right w:type="dxa" w:w="100"/>
            </w:tcMar>
          </w:tcPr>
          <w:p>
            <w:pPr>
              <w:spacing w:after="40"/>
            </w:pPr>
            <w:r>
              <w:rPr>
                <w:b/>
                <w:bCs/>
                <w:color w:val="FFFFFF"/>
                <w:sz w:val="19"/>
                <w:szCs w:val="19"/>
              </w:rPr>
              <w:t xml:space="preserve">Join or link</w:t>
            </w:r>
          </w:p>
        </w:tc>
        <w:tc>
          <w:tcPr>
            <w:tcW w:type="dxa" w:w="1700"/>
            <w:shd w:fill="1F3864" w:val="clear"/>
            <w:tcMar>
              <w:top w:type="dxa" w:w="60"/>
              <w:left w:type="dxa" w:w="100"/>
              <w:bottom w:type="dxa" w:w="60"/>
              <w:right w:type="dxa" w:w="100"/>
            </w:tcMar>
          </w:tcPr>
          <w:p>
            <w:pPr>
              <w:spacing w:after="40"/>
            </w:pPr>
            <w:r>
              <w:rPr>
                <w:b/>
                <w:bCs/>
                <w:color w:val="FFFFFF"/>
                <w:sz w:val="19"/>
                <w:szCs w:val="19"/>
              </w:rPr>
              <w:t xml:space="preserve">Between</w:t>
            </w:r>
          </w:p>
        </w:tc>
        <w:tc>
          <w:tcPr>
            <w:tcW w:type="dxa" w:w="3000"/>
            <w:shd w:fill="1F3864" w:val="clear"/>
            <w:tcMar>
              <w:top w:type="dxa" w:w="60"/>
              <w:left w:type="dxa" w:w="100"/>
              <w:bottom w:type="dxa" w:w="60"/>
              <w:right w:type="dxa" w:w="100"/>
            </w:tcMar>
          </w:tcPr>
          <w:p>
            <w:pPr>
              <w:spacing w:after="40"/>
            </w:pPr>
            <w:r>
              <w:rPr>
                <w:b/>
                <w:bCs/>
                <w:color w:val="FFFFFF"/>
                <w:sz w:val="19"/>
                <w:szCs w:val="19"/>
              </w:rPr>
              <w:t xml:space="preserve">Key</w:t>
            </w:r>
          </w:p>
        </w:tc>
        <w:tc>
          <w:tcPr>
            <w:tcW w:type="dxa" w:w="2900"/>
            <w:shd w:fill="1F3864" w:val="clear"/>
            <w:tcMar>
              <w:top w:type="dxa" w:w="60"/>
              <w:left w:type="dxa" w:w="100"/>
              <w:bottom w:type="dxa" w:w="60"/>
              <w:right w:type="dxa" w:w="100"/>
            </w:tcMar>
          </w:tcPr>
          <w:p>
            <w:pPr>
              <w:spacing w:after="40"/>
            </w:pPr>
            <w:r>
              <w:rPr>
                <w:b/>
                <w:bCs/>
                <w:color w:val="FFFFFF"/>
                <w:sz w:val="19"/>
                <w:szCs w:val="19"/>
              </w:rPr>
              <w:t xml:space="preserve">Purpose</w:t>
            </w:r>
          </w:p>
        </w:tc>
      </w:tr>
      <w:tr>
        <w:trPr>
          <w:cantSplit/>
        </w:trPr>
        <w:tc>
          <w:tcPr>
            <w:tcW w:type="dxa" w:w="2000"/>
            <w:tcMar>
              <w:top w:type="dxa" w:w="60"/>
              <w:left w:type="dxa" w:w="100"/>
              <w:bottom w:type="dxa" w:w="60"/>
              <w:right w:type="dxa" w:w="100"/>
            </w:tcMar>
          </w:tcPr>
          <w:p>
            <w:pPr>
              <w:spacing w:after="40"/>
            </w:pPr>
            <w:r>
              <w:rPr>
                <w:b/>
                <w:bCs/>
                <w:sz w:val="19"/>
                <w:szCs w:val="19"/>
              </w:rPr>
              <w:t xml:space="preserve">Category harmonisation</w:t>
            </w:r>
          </w:p>
        </w:tc>
        <w:tc>
          <w:tcPr>
            <w:tcW w:type="dxa" w:w="1700"/>
            <w:tcMar>
              <w:top w:type="dxa" w:w="60"/>
              <w:left w:type="dxa" w:w="100"/>
              <w:bottom w:type="dxa" w:w="60"/>
              <w:right w:type="dxa" w:w="100"/>
            </w:tcMar>
          </w:tcPr>
          <w:p>
            <w:pPr>
              <w:spacing w:after="40"/>
            </w:pPr>
            <w:r>
              <w:rPr>
                <w:b w:val="false"/>
                <w:bCs w:val="false"/>
                <w:sz w:val="19"/>
                <w:szCs w:val="19"/>
              </w:rPr>
              <w:t xml:space="preserve">S2, S3, S4, S9</w:t>
            </w:r>
          </w:p>
        </w:tc>
        <w:tc>
          <w:tcPr>
            <w:tcW w:type="dxa" w:w="3000"/>
            <w:tcMar>
              <w:top w:type="dxa" w:w="60"/>
              <w:left w:type="dxa" w:w="100"/>
              <w:bottom w:type="dxa" w:w="60"/>
              <w:right w:type="dxa" w:w="100"/>
            </w:tcMar>
          </w:tcPr>
          <w:p>
            <w:pPr>
              <w:spacing w:after="40"/>
            </w:pPr>
            <w:r>
              <w:rPr>
                <w:b w:val="false"/>
                <w:bCs w:val="false"/>
                <w:sz w:val="19"/>
                <w:szCs w:val="19"/>
              </w:rPr>
              <w:t xml:space="preserve">Harmonised category label (for example skincare, haircare, makeup, fragrance, wellness)</w:t>
            </w:r>
          </w:p>
        </w:tc>
        <w:tc>
          <w:tcPr>
            <w:tcW w:type="dxa" w:w="2900"/>
            <w:tcMar>
              <w:top w:type="dxa" w:w="60"/>
              <w:left w:type="dxa" w:w="100"/>
              <w:bottom w:type="dxa" w:w="60"/>
              <w:right w:type="dxa" w:w="100"/>
            </w:tcMar>
          </w:tcPr>
          <w:p>
            <w:pPr>
              <w:spacing w:after="40"/>
            </w:pPr>
            <w:r>
              <w:rPr>
                <w:b w:val="false"/>
                <w:bCs w:val="false"/>
                <w:sz w:val="19"/>
                <w:szCs w:val="19"/>
              </w:rPr>
              <w:t xml:space="preserve">Compare ratings, prices and complaint patterns across sources on a common taxonomy.</w:t>
            </w:r>
          </w:p>
        </w:tc>
      </w:tr>
      <w:tr>
        <w:trPr>
          <w:cantSplit/>
        </w:trPr>
        <w:tc>
          <w:tcPr>
            <w:tcW w:type="dxa" w:w="2000"/>
            <w:shd w:fill="F2F2F2" w:val="clear"/>
            <w:tcMar>
              <w:top w:type="dxa" w:w="60"/>
              <w:left w:type="dxa" w:w="100"/>
              <w:bottom w:type="dxa" w:w="60"/>
              <w:right w:type="dxa" w:w="100"/>
            </w:tcMar>
          </w:tcPr>
          <w:p>
            <w:pPr>
              <w:spacing w:after="40"/>
            </w:pPr>
            <w:r>
              <w:rPr>
                <w:b/>
                <w:bCs/>
                <w:sz w:val="19"/>
                <w:szCs w:val="19"/>
              </w:rPr>
              <w:t xml:space="preserve">Time alignment</w:t>
            </w:r>
          </w:p>
        </w:tc>
        <w:tc>
          <w:tcPr>
            <w:tcW w:type="dxa" w:w="1700"/>
            <w:shd w:fill="F2F2F2" w:val="clear"/>
            <w:tcMar>
              <w:top w:type="dxa" w:w="60"/>
              <w:left w:type="dxa" w:w="100"/>
              <w:bottom w:type="dxa" w:w="60"/>
              <w:right w:type="dxa" w:w="100"/>
            </w:tcMar>
          </w:tcPr>
          <w:p>
            <w:pPr>
              <w:spacing w:after="40"/>
            </w:pPr>
            <w:r>
              <w:rPr>
                <w:b w:val="false"/>
                <w:bCs w:val="false"/>
                <w:sz w:val="19"/>
                <w:szCs w:val="19"/>
              </w:rPr>
              <w:t xml:space="preserve">S1, S3, S6, S8, S9</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Calendar month</w:t>
            </w:r>
          </w:p>
        </w:tc>
        <w:tc>
          <w:tcPr>
            <w:tcW w:type="dxa" w:w="2900"/>
            <w:shd w:fill="F2F2F2" w:val="clear"/>
            <w:tcMar>
              <w:top w:type="dxa" w:w="60"/>
              <w:left w:type="dxa" w:w="100"/>
              <w:bottom w:type="dxa" w:w="60"/>
              <w:right w:type="dxa" w:w="100"/>
            </w:tcMar>
          </w:tcPr>
          <w:p>
            <w:pPr>
              <w:spacing w:after="40"/>
            </w:pPr>
            <w:r>
              <w:rPr>
                <w:b w:val="false"/>
                <w:bCs w:val="false"/>
                <w:sz w:val="19"/>
                <w:szCs w:val="19"/>
              </w:rPr>
              <w:t xml:space="preserve">Overlay seasonality and price level on behaviour; test whether churn timing follows market context.</w:t>
            </w:r>
          </w:p>
        </w:tc>
      </w:tr>
      <w:tr>
        <w:trPr>
          <w:cantSplit/>
        </w:trPr>
        <w:tc>
          <w:tcPr>
            <w:tcW w:type="dxa" w:w="2000"/>
            <w:tcMar>
              <w:top w:type="dxa" w:w="60"/>
              <w:left w:type="dxa" w:w="100"/>
              <w:bottom w:type="dxa" w:w="60"/>
              <w:right w:type="dxa" w:w="100"/>
            </w:tcMar>
          </w:tcPr>
          <w:p>
            <w:pPr>
              <w:spacing w:after="40"/>
            </w:pPr>
            <w:r>
              <w:rPr>
                <w:b/>
                <w:bCs/>
                <w:sz w:val="19"/>
                <w:szCs w:val="19"/>
              </w:rPr>
              <w:t xml:space="preserve">Product matching</w:t>
            </w:r>
          </w:p>
        </w:tc>
        <w:tc>
          <w:tcPr>
            <w:tcW w:type="dxa" w:w="1700"/>
            <w:tcMar>
              <w:top w:type="dxa" w:w="60"/>
              <w:left w:type="dxa" w:w="100"/>
              <w:bottom w:type="dxa" w:w="60"/>
              <w:right w:type="dxa" w:w="100"/>
            </w:tcMar>
          </w:tcPr>
          <w:p>
            <w:pPr>
              <w:spacing w:after="40"/>
            </w:pPr>
            <w:r>
              <w:rPr>
                <w:b w:val="false"/>
                <w:bCs w:val="false"/>
                <w:sz w:val="19"/>
                <w:szCs w:val="19"/>
              </w:rPr>
              <w:t xml:space="preserve">S2 and S4</w:t>
            </w:r>
          </w:p>
        </w:tc>
        <w:tc>
          <w:tcPr>
            <w:tcW w:type="dxa" w:w="3000"/>
            <w:tcMar>
              <w:top w:type="dxa" w:w="60"/>
              <w:left w:type="dxa" w:w="100"/>
              <w:bottom w:type="dxa" w:w="60"/>
              <w:right w:type="dxa" w:w="100"/>
            </w:tcMar>
          </w:tcPr>
          <w:p>
            <w:pPr>
              <w:spacing w:after="40"/>
            </w:pPr>
            <w:r>
              <w:rPr>
                <w:b w:val="false"/>
                <w:bCs w:val="false"/>
                <w:sz w:val="19"/>
                <w:szCs w:val="19"/>
              </w:rPr>
              <w:t xml:space="preserve">Product name and brand (fuzzy match) or barcode where present</w:t>
            </w:r>
          </w:p>
        </w:tc>
        <w:tc>
          <w:tcPr>
            <w:tcW w:type="dxa" w:w="2900"/>
            <w:tcMar>
              <w:top w:type="dxa" w:w="60"/>
              <w:left w:type="dxa" w:w="100"/>
              <w:bottom w:type="dxa" w:w="60"/>
              <w:right w:type="dxa" w:w="100"/>
            </w:tcMar>
          </w:tcPr>
          <w:p>
            <w:pPr>
              <w:spacing w:after="40"/>
            </w:pPr>
            <w:r>
              <w:rPr>
                <w:b w:val="false"/>
                <w:bCs w:val="false"/>
                <w:sz w:val="19"/>
                <w:szCs w:val="19"/>
              </w:rPr>
              <w:t xml:space="preserve">Attach ingredient lists to reviewed products for the product-fit score.</w:t>
            </w:r>
          </w:p>
        </w:tc>
      </w:tr>
      <w:tr>
        <w:trPr>
          <w:cantSplit/>
        </w:trPr>
        <w:tc>
          <w:tcPr>
            <w:tcW w:type="dxa" w:w="2000"/>
            <w:shd w:fill="F2F2F2" w:val="clear"/>
            <w:tcMar>
              <w:top w:type="dxa" w:w="60"/>
              <w:left w:type="dxa" w:w="100"/>
              <w:bottom w:type="dxa" w:w="60"/>
              <w:right w:type="dxa" w:w="100"/>
            </w:tcMar>
          </w:tcPr>
          <w:p>
            <w:pPr>
              <w:spacing w:after="40"/>
            </w:pPr>
            <w:r>
              <w:rPr>
                <w:b/>
                <w:bCs/>
                <w:sz w:val="19"/>
                <w:szCs w:val="19"/>
              </w:rPr>
              <w:t xml:space="preserve">Calibration</w:t>
            </w:r>
          </w:p>
        </w:tc>
        <w:tc>
          <w:tcPr>
            <w:tcW w:type="dxa" w:w="1700"/>
            <w:shd w:fill="F2F2F2" w:val="clear"/>
            <w:tcMar>
              <w:top w:type="dxa" w:w="60"/>
              <w:left w:type="dxa" w:w="100"/>
              <w:bottom w:type="dxa" w:w="60"/>
              <w:right w:type="dxa" w:w="100"/>
            </w:tcMar>
          </w:tcPr>
          <w:p>
            <w:pPr>
              <w:spacing w:after="40"/>
            </w:pPr>
            <w:r>
              <w:rPr>
                <w:b w:val="false"/>
                <w:bCs w:val="false"/>
                <w:sz w:val="19"/>
                <w:szCs w:val="19"/>
              </w:rPr>
              <w:t xml:space="preserve">S1-S8 to S9</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Distribution parameters, not records</w:t>
            </w:r>
          </w:p>
        </w:tc>
        <w:tc>
          <w:tcPr>
            <w:tcW w:type="dxa" w:w="2900"/>
            <w:shd w:fill="F2F2F2" w:val="clear"/>
            <w:tcMar>
              <w:top w:type="dxa" w:w="60"/>
              <w:left w:type="dxa" w:w="100"/>
              <w:bottom w:type="dxa" w:w="60"/>
              <w:right w:type="dxa" w:w="100"/>
            </w:tcMar>
          </w:tcPr>
          <w:p>
            <w:pPr>
              <w:spacing w:after="40"/>
            </w:pPr>
            <w:r>
              <w:rPr>
                <w:b w:val="false"/>
                <w:bCs w:val="false"/>
                <w:sz w:val="19"/>
                <w:szCs w:val="19"/>
              </w:rPr>
              <w:t xml:space="preserve">Make the synthetic table realistic: rating shape, category mix, order-gap distribution, base churn rate.</w:t>
            </w:r>
          </w:p>
        </w:tc>
      </w:tr>
    </w:tbl>
    <w:p>
      <w:pPr>
        <w:pStyle w:val="Heading2"/>
        <w:spacing w:after="110" w:before="220"/>
      </w:pPr>
      <w:r>
        <w:rPr>
          <w:b/>
          <w:bCs/>
          <w:sz w:val="25"/>
          <w:szCs w:val="25"/>
        </w:rPr>
        <w:t xml:space="preserve">5.2 Planned Folder Structure and Documentation</w:t>
      </w:r>
    </w:p>
    <w:p>
      <w:pPr>
        <w:pStyle w:val="ListParagraph"/>
        <w:numPr>
          <w:ilvl w:val="0"/>
          <w:numId w:val="2"/>
        </w:numPr>
        <w:spacing w:after="80"/>
      </w:pPr>
      <w:r>
        <w:rPr>
          <w:sz w:val="22"/>
          <w:szCs w:val="22"/>
        </w:rPr>
        <w:t xml:space="preserve">data/raw: untouched downloads, one folder per source, with the download date and URL recorded in a source log.</w:t>
      </w:r>
    </w:p>
    <w:p>
      <w:pPr>
        <w:pStyle w:val="ListParagraph"/>
        <w:numPr>
          <w:ilvl w:val="0"/>
          <w:numId w:val="2"/>
        </w:numPr>
        <w:spacing w:after="80"/>
      </w:pPr>
      <w:r>
        <w:rPr>
          <w:sz w:val="22"/>
          <w:szCs w:val="22"/>
        </w:rPr>
        <w:t xml:space="preserve">data/interim: cleaned versions of each source, produced only by scripts.</w:t>
      </w:r>
    </w:p>
    <w:p>
      <w:pPr>
        <w:pStyle w:val="ListParagraph"/>
        <w:numPr>
          <w:ilvl w:val="0"/>
          <w:numId w:val="2"/>
        </w:numPr>
        <w:spacing w:after="80"/>
      </w:pPr>
      <w:r>
        <w:rPr>
          <w:sz w:val="22"/>
          <w:szCs w:val="22"/>
        </w:rPr>
        <w:t xml:space="preserve">data/processed: the engineered analysis table(s) used for modelling.</w:t>
      </w:r>
    </w:p>
    <w:p>
      <w:pPr>
        <w:pStyle w:val="ListParagraph"/>
        <w:numPr>
          <w:ilvl w:val="0"/>
          <w:numId w:val="2"/>
        </w:numPr>
        <w:spacing w:after="80"/>
      </w:pPr>
      <w:r>
        <w:rPr>
          <w:sz w:val="22"/>
          <w:szCs w:val="22"/>
        </w:rPr>
        <w:t xml:space="preserve">docs: a data dictionary, the source log (name, link, version, date accessed, licence) and a change log.</w:t>
      </w:r>
    </w:p>
    <w:p>
      <w:r>
        <w:br w:type="page"/>
      </w:r>
    </w:p>
    <w:p>
      <w:pPr>
        <w:pStyle w:val="Heading1"/>
        <w:spacing w:after="150" w:before="280"/>
      </w:pPr>
      <w:r>
        <w:rPr>
          <w:b/>
          <w:bCs/>
          <w:color w:val="1F3864"/>
          <w:sz w:val="30"/>
          <w:szCs w:val="30"/>
        </w:rPr>
        <w:t xml:space="preserve">6. Coverage of the Week 1 Variables</w:t>
      </w:r>
    </w:p>
    <w:p>
      <w:pPr>
        <w:spacing w:after="150" w:line="290"/>
        <w:jc w:val="both"/>
      </w:pPr>
      <w:r>
        <w:rPr>
          <w:sz w:val="22"/>
          <w:szCs w:val="22"/>
        </w:rPr>
        <w:t xml:space="preserve">The table below compares the variable groups defined in Week 1 with what the real public sources can provide. Direct means the real source contains the variable; Proxy means it can be approximated; None means it is not available publicly.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600"/>
        <w:gridCol w:w="3000"/>
      </w:tblGrid>
      <w:tr>
        <w:trPr>
          <w:tblHeader/>
        </w:trPr>
        <w:tc>
          <w:tcPr>
            <w:tcW w:type="dxa" w:w="2300"/>
            <w:shd w:fill="1F3864" w:val="clear"/>
            <w:tcMar>
              <w:top w:type="dxa" w:w="60"/>
              <w:left w:type="dxa" w:w="100"/>
              <w:bottom w:type="dxa" w:w="60"/>
              <w:right w:type="dxa" w:w="100"/>
            </w:tcMar>
          </w:tcPr>
          <w:p>
            <w:pPr>
              <w:spacing w:after="40"/>
            </w:pPr>
            <w:r>
              <w:rPr>
                <w:b/>
                <w:bCs/>
                <w:color w:val="FFFFFF"/>
                <w:sz w:val="19"/>
                <w:szCs w:val="19"/>
              </w:rPr>
              <w:t xml:space="preserve">Week 1 variable group</w:t>
            </w:r>
          </w:p>
        </w:tc>
        <w:tc>
          <w:tcPr>
            <w:tcW w:type="dxa" w:w="2700"/>
            <w:shd w:fill="1F3864" w:val="clear"/>
            <w:tcMar>
              <w:top w:type="dxa" w:w="60"/>
              <w:left w:type="dxa" w:w="100"/>
              <w:bottom w:type="dxa" w:w="60"/>
              <w:right w:type="dxa" w:w="100"/>
            </w:tcMar>
          </w:tcPr>
          <w:p>
            <w:pPr>
              <w:spacing w:after="40"/>
            </w:pPr>
            <w:r>
              <w:rPr>
                <w:b/>
                <w:bCs/>
                <w:color w:val="FFFFFF"/>
                <w:sz w:val="19"/>
                <w:szCs w:val="19"/>
              </w:rPr>
              <w:t xml:space="preserve">Best real source(s)</w:t>
            </w:r>
          </w:p>
        </w:tc>
        <w:tc>
          <w:tcPr>
            <w:tcW w:type="dxa" w:w="1600"/>
            <w:shd w:fill="1F3864" w:val="clear"/>
            <w:tcMar>
              <w:top w:type="dxa" w:w="60"/>
              <w:left w:type="dxa" w:w="100"/>
              <w:bottom w:type="dxa" w:w="60"/>
              <w:right w:type="dxa" w:w="100"/>
            </w:tcMar>
          </w:tcPr>
          <w:p>
            <w:pPr>
              <w:spacing w:after="40"/>
            </w:pPr>
            <w:r>
              <w:rPr>
                <w:b/>
                <w:bCs/>
                <w:color w:val="FFFFFF"/>
                <w:sz w:val="19"/>
                <w:szCs w:val="19"/>
              </w:rPr>
              <w:t xml:space="preserve">Coverage</w:t>
            </w:r>
          </w:p>
        </w:tc>
        <w:tc>
          <w:tcPr>
            <w:tcW w:type="dxa" w:w="3000"/>
            <w:shd w:fill="1F3864" w:val="clear"/>
            <w:tcMar>
              <w:top w:type="dxa" w:w="60"/>
              <w:left w:type="dxa" w:w="100"/>
              <w:bottom w:type="dxa" w:w="60"/>
              <w:right w:type="dxa" w:w="100"/>
            </w:tcMar>
          </w:tcPr>
          <w:p>
            <w:pPr>
              <w:spacing w:after="40"/>
            </w:pPr>
            <w:r>
              <w:rPr>
                <w:b/>
                <w:bCs/>
                <w:color w:val="FFFFFF"/>
                <w:sz w:val="19"/>
                <w:szCs w:val="19"/>
              </w:rPr>
              <w:t xml:space="preserve">How the gap is filled</w:t>
            </w:r>
          </w:p>
        </w:tc>
      </w:tr>
      <w:tr>
        <w:trPr>
          <w:cantSplit/>
        </w:trPr>
        <w:tc>
          <w:tcPr>
            <w:tcW w:type="dxa" w:w="2300"/>
            <w:tcMar>
              <w:top w:type="dxa" w:w="60"/>
              <w:left w:type="dxa" w:w="100"/>
              <w:bottom w:type="dxa" w:w="60"/>
              <w:right w:type="dxa" w:w="100"/>
            </w:tcMar>
          </w:tcPr>
          <w:p>
            <w:pPr>
              <w:spacing w:after="40"/>
            </w:pPr>
            <w:r>
              <w:rPr>
                <w:b/>
                <w:bCs/>
                <w:sz w:val="19"/>
                <w:szCs w:val="19"/>
              </w:rPr>
              <w:t xml:space="preserve">Identifiers and tenure (customer ID, sign-up date)</w:t>
            </w:r>
          </w:p>
        </w:tc>
        <w:tc>
          <w:tcPr>
            <w:tcW w:type="dxa" w:w="2700"/>
            <w:tcMar>
              <w:top w:type="dxa" w:w="60"/>
              <w:left w:type="dxa" w:w="100"/>
              <w:bottom w:type="dxa" w:w="60"/>
              <w:right w:type="dxa" w:w="100"/>
            </w:tcMar>
          </w:tcPr>
          <w:p>
            <w:pPr>
              <w:spacing w:after="40"/>
            </w:pPr>
            <w:r>
              <w:rPr>
                <w:b w:val="false"/>
                <w:bCs w:val="false"/>
                <w:sz w:val="19"/>
                <w:szCs w:val="19"/>
              </w:rPr>
              <w:t xml:space="preserve">S1 (first purchase date); S3 (first review date)</w:t>
            </w:r>
          </w:p>
        </w:tc>
        <w:tc>
          <w:tcPr>
            <w:tcW w:type="dxa" w:w="1600"/>
            <w:tcMar>
              <w:top w:type="dxa" w:w="60"/>
              <w:left w:type="dxa" w:w="100"/>
              <w:bottom w:type="dxa" w:w="60"/>
              <w:right w:type="dxa" w:w="100"/>
            </w:tcMar>
          </w:tcPr>
          <w:p>
            <w:pPr>
              <w:spacing w:after="40"/>
            </w:pPr>
            <w:r>
              <w:rPr>
                <w:b w:val="false"/>
                <w:bCs w:val="false"/>
                <w:sz w:val="19"/>
                <w:szCs w:val="19"/>
              </w:rPr>
              <w:t xml:space="preserve">Proxy</w:t>
            </w:r>
          </w:p>
        </w:tc>
        <w:tc>
          <w:tcPr>
            <w:tcW w:type="dxa" w:w="3000"/>
            <w:tcMar>
              <w:top w:type="dxa" w:w="60"/>
              <w:left w:type="dxa" w:w="100"/>
              <w:bottom w:type="dxa" w:w="60"/>
              <w:right w:type="dxa" w:w="100"/>
            </w:tcMar>
          </w:tcPr>
          <w:p>
            <w:pPr>
              <w:spacing w:after="40"/>
            </w:pPr>
            <w:r>
              <w:rPr>
                <w:b w:val="false"/>
                <w:bCs w:val="false"/>
                <w:sz w:val="19"/>
                <w:szCs w:val="19"/>
              </w:rPr>
              <w:t xml:space="preserve">Tenure derived from first observed event; true sign-up date is generated in S9.</w:t>
            </w:r>
          </w:p>
        </w:tc>
      </w:tr>
      <w:tr>
        <w:trPr>
          <w:cantSplit/>
        </w:trPr>
        <w:tc>
          <w:tcPr>
            <w:tcW w:type="dxa" w:w="2300"/>
            <w:shd w:fill="F2F2F2" w:val="clear"/>
            <w:tcMar>
              <w:top w:type="dxa" w:w="60"/>
              <w:left w:type="dxa" w:w="100"/>
              <w:bottom w:type="dxa" w:w="60"/>
              <w:right w:type="dxa" w:w="100"/>
            </w:tcMar>
          </w:tcPr>
          <w:p>
            <w:pPr>
              <w:spacing w:after="40"/>
            </w:pPr>
            <w:r>
              <w:rPr>
                <w:b/>
                <w:bCs/>
                <w:sz w:val="19"/>
                <w:szCs w:val="19"/>
              </w:rPr>
              <w:t xml:space="preserve">Transactional (order date, price paid, plan tier, discount)</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S1 (orders, prices); S2 and S3 (prices)</w:t>
            </w:r>
          </w:p>
        </w:tc>
        <w:tc>
          <w:tcPr>
            <w:tcW w:type="dxa" w:w="1600"/>
            <w:shd w:fill="F2F2F2" w:val="clear"/>
            <w:tcMar>
              <w:top w:type="dxa" w:w="60"/>
              <w:left w:type="dxa" w:w="100"/>
              <w:bottom w:type="dxa" w:w="60"/>
              <w:right w:type="dxa" w:w="100"/>
            </w:tcMar>
          </w:tcPr>
          <w:p>
            <w:pPr>
              <w:spacing w:after="40"/>
            </w:pPr>
            <w:r>
              <w:rPr>
                <w:b w:val="false"/>
                <w:bCs w:val="false"/>
                <w:sz w:val="19"/>
                <w:szCs w:val="19"/>
              </w:rPr>
              <w:t xml:space="preserve">Proxy</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RFM features computed on S1; plan tier and discount generated in S9.</w:t>
            </w:r>
          </w:p>
        </w:tc>
      </w:tr>
      <w:tr>
        <w:trPr>
          <w:cantSplit/>
        </w:trPr>
        <w:tc>
          <w:tcPr>
            <w:tcW w:type="dxa" w:w="2300"/>
            <w:tcMar>
              <w:top w:type="dxa" w:w="60"/>
              <w:left w:type="dxa" w:w="100"/>
              <w:bottom w:type="dxa" w:w="60"/>
              <w:right w:type="dxa" w:w="100"/>
            </w:tcMar>
          </w:tcPr>
          <w:p>
            <w:pPr>
              <w:spacing w:after="40"/>
            </w:pPr>
            <w:r>
              <w:rPr>
                <w:b/>
                <w:bCs/>
                <w:sz w:val="19"/>
                <w:szCs w:val="19"/>
              </w:rPr>
              <w:t xml:space="preserve">Subscription status and cancellation</w:t>
            </w:r>
          </w:p>
        </w:tc>
        <w:tc>
          <w:tcPr>
            <w:tcW w:type="dxa" w:w="2700"/>
            <w:tcMar>
              <w:top w:type="dxa" w:w="60"/>
              <w:left w:type="dxa" w:w="100"/>
              <w:bottom w:type="dxa" w:w="60"/>
              <w:right w:type="dxa" w:w="100"/>
            </w:tcMar>
          </w:tcPr>
          <w:p>
            <w:pPr>
              <w:spacing w:after="40"/>
            </w:pPr>
            <w:r>
              <w:rPr>
                <w:b w:val="false"/>
                <w:bCs w:val="false"/>
                <w:sz w:val="19"/>
                <w:szCs w:val="19"/>
              </w:rPr>
              <w:t xml:space="preserve">None</w:t>
            </w:r>
          </w:p>
        </w:tc>
        <w:tc>
          <w:tcPr>
            <w:tcW w:type="dxa" w:w="1600"/>
            <w:tcMar>
              <w:top w:type="dxa" w:w="60"/>
              <w:left w:type="dxa" w:w="100"/>
              <w:bottom w:type="dxa" w:w="60"/>
              <w:right w:type="dxa" w:w="100"/>
            </w:tcMar>
          </w:tcPr>
          <w:p>
            <w:pPr>
              <w:spacing w:after="40"/>
            </w:pPr>
            <w:r>
              <w:rPr>
                <w:b w:val="false"/>
                <w:bCs w:val="false"/>
                <w:sz w:val="19"/>
                <w:szCs w:val="19"/>
              </w:rPr>
              <w:t xml:space="preserve">None</w:t>
            </w:r>
          </w:p>
        </w:tc>
        <w:tc>
          <w:tcPr>
            <w:tcW w:type="dxa" w:w="3000"/>
            <w:tcMar>
              <w:top w:type="dxa" w:w="60"/>
              <w:left w:type="dxa" w:w="100"/>
              <w:bottom w:type="dxa" w:w="60"/>
              <w:right w:type="dxa" w:w="100"/>
            </w:tcMar>
          </w:tcPr>
          <w:p>
            <w:pPr>
              <w:spacing w:after="40"/>
            </w:pPr>
            <w:r>
              <w:rPr>
                <w:b w:val="false"/>
                <w:bCs w:val="false"/>
                <w:sz w:val="19"/>
                <w:szCs w:val="19"/>
              </w:rPr>
              <w:t xml:space="preserve">Churn proxied in S1 and S3 by inactivity after a cut-off date; true labelled cancellations exist only in S9.</w:t>
            </w:r>
          </w:p>
        </w:tc>
      </w:tr>
      <w:tr>
        <w:trPr>
          <w:cantSplit/>
        </w:trPr>
        <w:tc>
          <w:tcPr>
            <w:tcW w:type="dxa" w:w="2300"/>
            <w:shd w:fill="F2F2F2" w:val="clear"/>
            <w:tcMar>
              <w:top w:type="dxa" w:w="60"/>
              <w:left w:type="dxa" w:w="100"/>
              <w:bottom w:type="dxa" w:w="60"/>
              <w:right w:type="dxa" w:w="100"/>
            </w:tcMar>
          </w:tcPr>
          <w:p>
            <w:pPr>
              <w:spacing w:after="40"/>
            </w:pPr>
            <w:r>
              <w:rPr>
                <w:b/>
                <w:bCs/>
                <w:sz w:val="19"/>
                <w:szCs w:val="19"/>
              </w:rPr>
              <w:t xml:space="preserve">Product fit (stated preferences, products received, ratings)</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S2 (reviewer skin type, ratings); S4 (ingredients)</w:t>
            </w:r>
          </w:p>
        </w:tc>
        <w:tc>
          <w:tcPr>
            <w:tcW w:type="dxa" w:w="1600"/>
            <w:shd w:fill="F2F2F2" w:val="clear"/>
            <w:tcMar>
              <w:top w:type="dxa" w:w="60"/>
              <w:left w:type="dxa" w:w="100"/>
              <w:bottom w:type="dxa" w:w="60"/>
              <w:right w:type="dxa" w:w="100"/>
            </w:tcMar>
          </w:tcPr>
          <w:p>
            <w:pPr>
              <w:spacing w:after="40"/>
            </w:pPr>
            <w:r>
              <w:rPr>
                <w:b w:val="false"/>
                <w:bCs w:val="false"/>
                <w:sz w:val="19"/>
                <w:szCs w:val="19"/>
              </w:rPr>
              <w:t xml:space="preserve">Direct for ratings and ingredients; proxy for preference</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Fit score from reviewer attributes versus product targeting and ingredient similarity; preferences generated in S9.</w:t>
            </w:r>
          </w:p>
        </w:tc>
      </w:tr>
      <w:tr>
        <w:trPr>
          <w:cantSplit/>
        </w:trPr>
        <w:tc>
          <w:tcPr>
            <w:tcW w:type="dxa" w:w="2300"/>
            <w:tcMar>
              <w:top w:type="dxa" w:w="60"/>
              <w:left w:type="dxa" w:w="100"/>
              <w:bottom w:type="dxa" w:w="60"/>
              <w:right w:type="dxa" w:w="100"/>
            </w:tcMar>
          </w:tcPr>
          <w:p>
            <w:pPr>
              <w:spacing w:after="40"/>
            </w:pPr>
            <w:r>
              <w:rPr>
                <w:b/>
                <w:bCs/>
                <w:sz w:val="19"/>
                <w:szCs w:val="19"/>
              </w:rPr>
              <w:t xml:space="preserve">Engagement (email, app, review activity)</w:t>
            </w:r>
          </w:p>
        </w:tc>
        <w:tc>
          <w:tcPr>
            <w:tcW w:type="dxa" w:w="2700"/>
            <w:tcMar>
              <w:top w:type="dxa" w:w="60"/>
              <w:left w:type="dxa" w:w="100"/>
              <w:bottom w:type="dxa" w:w="60"/>
              <w:right w:type="dxa" w:w="100"/>
            </w:tcMar>
          </w:tcPr>
          <w:p>
            <w:pPr>
              <w:spacing w:after="40"/>
            </w:pPr>
            <w:r>
              <w:rPr>
                <w:b w:val="false"/>
                <w:bCs w:val="false"/>
                <w:sz w:val="19"/>
                <w:szCs w:val="19"/>
              </w:rPr>
              <w:t xml:space="preserve">S3 (review activity over time)</w:t>
            </w:r>
          </w:p>
        </w:tc>
        <w:tc>
          <w:tcPr>
            <w:tcW w:type="dxa" w:w="1600"/>
            <w:tcMar>
              <w:top w:type="dxa" w:w="60"/>
              <w:left w:type="dxa" w:w="100"/>
              <w:bottom w:type="dxa" w:w="60"/>
              <w:right w:type="dxa" w:w="100"/>
            </w:tcMar>
          </w:tcPr>
          <w:p>
            <w:pPr>
              <w:spacing w:after="40"/>
            </w:pPr>
            <w:r>
              <w:rPr>
                <w:b w:val="false"/>
                <w:bCs w:val="false"/>
                <w:sz w:val="19"/>
                <w:szCs w:val="19"/>
              </w:rPr>
              <w:t xml:space="preserve">Proxy</w:t>
            </w:r>
          </w:p>
        </w:tc>
        <w:tc>
          <w:tcPr>
            <w:tcW w:type="dxa" w:w="3000"/>
            <w:tcMar>
              <w:top w:type="dxa" w:w="60"/>
              <w:left w:type="dxa" w:w="100"/>
              <w:bottom w:type="dxa" w:w="60"/>
              <w:right w:type="dxa" w:w="100"/>
            </w:tcMar>
          </w:tcPr>
          <w:p>
            <w:pPr>
              <w:spacing w:after="40"/>
            </w:pPr>
            <w:r>
              <w:rPr>
                <w:b w:val="false"/>
                <w:bCs w:val="false"/>
                <w:sz w:val="19"/>
                <w:szCs w:val="19"/>
              </w:rPr>
              <w:t xml:space="preserve">Review-frequency decay stands in for engagement; email and app metrics generated in S9.</w:t>
            </w:r>
          </w:p>
        </w:tc>
      </w:tr>
      <w:tr>
        <w:trPr>
          <w:cantSplit/>
        </w:trPr>
        <w:tc>
          <w:tcPr>
            <w:tcW w:type="dxa" w:w="2300"/>
            <w:shd w:fill="F2F2F2" w:val="clear"/>
            <w:tcMar>
              <w:top w:type="dxa" w:w="60"/>
              <w:left w:type="dxa" w:w="100"/>
              <w:bottom w:type="dxa" w:w="60"/>
              <w:right w:type="dxa" w:w="100"/>
            </w:tcMar>
          </w:tcPr>
          <w:p>
            <w:pPr>
              <w:spacing w:after="40"/>
            </w:pPr>
            <w:r>
              <w:rPr>
                <w:b/>
                <w:bCs/>
                <w:sz w:val="19"/>
                <w:szCs w:val="19"/>
              </w:rPr>
              <w:t xml:space="preserve">Support interactions (tickets, satisfaction)</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S5 (complaint context); S2 and S3 (low ratings and complaint text)</w:t>
            </w:r>
          </w:p>
        </w:tc>
        <w:tc>
          <w:tcPr>
            <w:tcW w:type="dxa" w:w="1600"/>
            <w:shd w:fill="F2F2F2" w:val="clear"/>
            <w:tcMar>
              <w:top w:type="dxa" w:w="60"/>
              <w:left w:type="dxa" w:w="100"/>
              <w:bottom w:type="dxa" w:w="60"/>
              <w:right w:type="dxa" w:w="100"/>
            </w:tcMar>
          </w:tcPr>
          <w:p>
            <w:pPr>
              <w:spacing w:after="40"/>
            </w:pPr>
            <w:r>
              <w:rPr>
                <w:b w:val="false"/>
                <w:bCs w:val="false"/>
                <w:sz w:val="19"/>
                <w:szCs w:val="19"/>
              </w:rPr>
              <w:t xml:space="preserve">Proxy</w:t>
            </w:r>
          </w:p>
        </w:tc>
        <w:tc>
          <w:tcPr>
            <w:tcW w:type="dxa" w:w="3000"/>
            <w:shd w:fill="F2F2F2" w:val="clear"/>
            <w:tcMar>
              <w:top w:type="dxa" w:w="60"/>
              <w:left w:type="dxa" w:w="100"/>
              <w:bottom w:type="dxa" w:w="60"/>
              <w:right w:type="dxa" w:w="100"/>
            </w:tcMar>
          </w:tcPr>
          <w:p>
            <w:pPr>
              <w:spacing w:after="40"/>
            </w:pPr>
            <w:r>
              <w:rPr>
                <w:b w:val="false"/>
                <w:bCs w:val="false"/>
                <w:sz w:val="19"/>
                <w:szCs w:val="19"/>
              </w:rPr>
              <w:t xml:space="preserve">Low-rating and complaint-language reviews act as complaint proxies; tickets and satisfaction generated in S9.</w:t>
            </w:r>
          </w:p>
        </w:tc>
      </w:tr>
      <w:tr>
        <w:trPr>
          <w:cantSplit/>
        </w:trPr>
        <w:tc>
          <w:tcPr>
            <w:tcW w:type="dxa" w:w="2300"/>
            <w:tcMar>
              <w:top w:type="dxa" w:w="60"/>
              <w:left w:type="dxa" w:w="100"/>
              <w:bottom w:type="dxa" w:w="60"/>
              <w:right w:type="dxa" w:w="100"/>
            </w:tcMar>
          </w:tcPr>
          <w:p>
            <w:pPr>
              <w:spacing w:after="40"/>
            </w:pPr>
            <w:r>
              <w:rPr>
                <w:b/>
                <w:bCs/>
                <w:sz w:val="19"/>
                <w:szCs w:val="19"/>
              </w:rPr>
              <w:t xml:space="preserve">Demographic and acquisition channel</w:t>
            </w:r>
          </w:p>
        </w:tc>
        <w:tc>
          <w:tcPr>
            <w:tcW w:type="dxa" w:w="2700"/>
            <w:tcMar>
              <w:top w:type="dxa" w:w="60"/>
              <w:left w:type="dxa" w:w="100"/>
              <w:bottom w:type="dxa" w:w="60"/>
              <w:right w:type="dxa" w:w="100"/>
            </w:tcMar>
          </w:tcPr>
          <w:p>
            <w:pPr>
              <w:spacing w:after="40"/>
            </w:pPr>
            <w:r>
              <w:rPr>
                <w:b w:val="false"/>
                <w:bCs w:val="false"/>
                <w:sz w:val="19"/>
                <w:szCs w:val="19"/>
              </w:rPr>
              <w:t xml:space="preserve">S1 (country); S2 (reviewer attributes)</w:t>
            </w:r>
          </w:p>
        </w:tc>
        <w:tc>
          <w:tcPr>
            <w:tcW w:type="dxa" w:w="1600"/>
            <w:tcMar>
              <w:top w:type="dxa" w:w="60"/>
              <w:left w:type="dxa" w:w="100"/>
              <w:bottom w:type="dxa" w:w="60"/>
              <w:right w:type="dxa" w:w="100"/>
            </w:tcMar>
          </w:tcPr>
          <w:p>
            <w:pPr>
              <w:spacing w:after="40"/>
            </w:pPr>
            <w:r>
              <w:rPr>
                <w:b w:val="false"/>
                <w:bCs w:val="false"/>
                <w:sz w:val="19"/>
                <w:szCs w:val="19"/>
              </w:rPr>
              <w:t xml:space="preserve">Partial</w:t>
            </w:r>
          </w:p>
        </w:tc>
        <w:tc>
          <w:tcPr>
            <w:tcW w:type="dxa" w:w="3000"/>
            <w:tcMar>
              <w:top w:type="dxa" w:w="60"/>
              <w:left w:type="dxa" w:w="100"/>
              <w:bottom w:type="dxa" w:w="60"/>
              <w:right w:type="dxa" w:w="100"/>
            </w:tcMar>
          </w:tcPr>
          <w:p>
            <w:pPr>
              <w:spacing w:after="40"/>
            </w:pPr>
            <w:r>
              <w:rPr>
                <w:b w:val="false"/>
                <w:bCs w:val="false"/>
                <w:sz w:val="19"/>
                <w:szCs w:val="19"/>
              </w:rPr>
              <w:t xml:space="preserve">Region and channel generated in S9; used cautiously and mainly as controls.</w:t>
            </w:r>
          </w:p>
        </w:tc>
      </w:tr>
    </w:tbl>
    <w:p>
      <w:pPr>
        <w:spacing w:after="160" w:before="80"/>
      </w:pPr>
      <w:r>
        <w:rPr>
          <w:i/>
          <w:iCs/>
          <w:color w:val="555555"/>
          <w:sz w:val="19"/>
          <w:szCs w:val="19"/>
        </w:rPr>
        <w:t xml:space="preserve">The honest summary: real data covers behaviour and product fit reasonably well, covers complaints and engagement only by proxy, and does not cover cancellation at all. This is why the synthetic bridge is needed and why results must be framed as proof of concept.</w:t>
      </w:r>
    </w:p>
    <w:p>
      <w:r>
        <w:br w:type="page"/>
      </w:r>
    </w:p>
    <w:p>
      <w:pPr>
        <w:pStyle w:val="Heading1"/>
        <w:spacing w:after="150" w:before="280"/>
      </w:pPr>
      <w:r>
        <w:rPr>
          <w:b/>
          <w:bCs/>
          <w:color w:val="1F3864"/>
          <w:sz w:val="30"/>
          <w:szCs w:val="30"/>
        </w:rPr>
        <w:t xml:space="preserve">7. Data Quality and Relevance Assessment</w:t>
      </w:r>
    </w:p>
    <w:p>
      <w:pPr>
        <w:pStyle w:val="Heading2"/>
        <w:spacing w:after="110" w:before="220"/>
      </w:pPr>
      <w:r>
        <w:rPr>
          <w:b/>
          <w:bCs/>
          <w:sz w:val="25"/>
          <w:szCs w:val="25"/>
        </w:rPr>
        <w:t xml:space="preserve">7.1 Quality Dimensions Applied to Each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100"/>
        <w:gridCol w:w="1900"/>
      </w:tblGrid>
      <w:tr>
        <w:trPr>
          <w:tblHeader/>
        </w:trPr>
        <w:tc>
          <w:tcPr>
            <w:tcW w:type="dxa" w:w="1700"/>
            <w:shd w:fill="1F3864" w:val="clear"/>
            <w:tcMar>
              <w:top w:type="dxa" w:w="60"/>
              <w:left w:type="dxa" w:w="100"/>
              <w:bottom w:type="dxa" w:w="60"/>
              <w:right w:type="dxa" w:w="100"/>
            </w:tcMar>
          </w:tcPr>
          <w:p>
            <w:pPr>
              <w:spacing w:after="40"/>
            </w:pPr>
            <w:r>
              <w:rPr>
                <w:b/>
                <w:bCs/>
                <w:color w:val="FFFFFF"/>
                <w:sz w:val="19"/>
                <w:szCs w:val="19"/>
              </w:rPr>
              <w:t xml:space="preserve">Source</w:t>
            </w:r>
          </w:p>
        </w:tc>
        <w:tc>
          <w:tcPr>
            <w:tcW w:type="dxa" w:w="2900"/>
            <w:shd w:fill="1F3864" w:val="clear"/>
            <w:tcMar>
              <w:top w:type="dxa" w:w="60"/>
              <w:left w:type="dxa" w:w="100"/>
              <w:bottom w:type="dxa" w:w="60"/>
              <w:right w:type="dxa" w:w="100"/>
            </w:tcMar>
          </w:tcPr>
          <w:p>
            <w:pPr>
              <w:spacing w:after="40"/>
            </w:pPr>
            <w:r>
              <w:rPr>
                <w:b/>
                <w:bCs/>
                <w:color w:val="FFFFFF"/>
                <w:sz w:val="19"/>
                <w:szCs w:val="19"/>
              </w:rPr>
              <w:t xml:space="preserve">Main quality risks</w:t>
            </w:r>
          </w:p>
        </w:tc>
        <w:tc>
          <w:tcPr>
            <w:tcW w:type="dxa" w:w="3100"/>
            <w:shd w:fill="1F3864" w:val="clear"/>
            <w:tcMar>
              <w:top w:type="dxa" w:w="60"/>
              <w:left w:type="dxa" w:w="100"/>
              <w:bottom w:type="dxa" w:w="60"/>
              <w:right w:type="dxa" w:w="100"/>
            </w:tcMar>
          </w:tcPr>
          <w:p>
            <w:pPr>
              <w:spacing w:after="40"/>
            </w:pPr>
            <w:r>
              <w:rPr>
                <w:b/>
                <w:bCs/>
                <w:color w:val="FFFFFF"/>
                <w:sz w:val="19"/>
                <w:szCs w:val="19"/>
              </w:rPr>
              <w:t xml:space="preserve">Planned checks</w:t>
            </w:r>
          </w:p>
        </w:tc>
        <w:tc>
          <w:tcPr>
            <w:tcW w:type="dxa" w:w="1900"/>
            <w:shd w:fill="1F3864" w:val="clear"/>
            <w:tcMar>
              <w:top w:type="dxa" w:w="60"/>
              <w:left w:type="dxa" w:w="100"/>
              <w:bottom w:type="dxa" w:w="60"/>
              <w:right w:type="dxa" w:w="100"/>
            </w:tcMar>
          </w:tcPr>
          <w:p>
            <w:pPr>
              <w:spacing w:after="40"/>
            </w:pPr>
            <w:r>
              <w:rPr>
                <w:b/>
                <w:bCs/>
                <w:color w:val="FFFFFF"/>
                <w:sz w:val="19"/>
                <w:szCs w:val="19"/>
              </w:rPr>
              <w:t xml:space="preserve">Relevance to the problem</w:t>
            </w:r>
          </w:p>
        </w:tc>
      </w:tr>
      <w:tr>
        <w:trPr>
          <w:cantSplit/>
        </w:trPr>
        <w:tc>
          <w:tcPr>
            <w:tcW w:type="dxa" w:w="1700"/>
            <w:tcMar>
              <w:top w:type="dxa" w:w="60"/>
              <w:left w:type="dxa" w:w="100"/>
              <w:bottom w:type="dxa" w:w="60"/>
              <w:right w:type="dxa" w:w="100"/>
            </w:tcMar>
          </w:tcPr>
          <w:p>
            <w:pPr>
              <w:spacing w:after="40"/>
            </w:pPr>
            <w:r>
              <w:rPr>
                <w:b/>
                <w:bCs/>
                <w:sz w:val="19"/>
                <w:szCs w:val="19"/>
              </w:rPr>
              <w:t xml:space="preserve">S1 Online Retail II</w:t>
            </w:r>
          </w:p>
        </w:tc>
        <w:tc>
          <w:tcPr>
            <w:tcW w:type="dxa" w:w="2900"/>
            <w:tcMar>
              <w:top w:type="dxa" w:w="60"/>
              <w:left w:type="dxa" w:w="100"/>
              <w:bottom w:type="dxa" w:w="60"/>
              <w:right w:type="dxa" w:w="100"/>
            </w:tcMar>
          </w:tcPr>
          <w:p>
            <w:pPr>
              <w:spacing w:after="40"/>
            </w:pPr>
            <w:r>
              <w:rPr>
                <w:b w:val="false"/>
                <w:bCs w:val="false"/>
                <w:sz w:val="19"/>
                <w:szCs w:val="19"/>
              </w:rPr>
              <w:t xml:space="preserve">Missing customer IDs; cancellation invoices and negative quantities; duplicate lines; extreme wholesale orders; dated.</w:t>
            </w:r>
          </w:p>
        </w:tc>
        <w:tc>
          <w:tcPr>
            <w:tcW w:type="dxa" w:w="3100"/>
            <w:tcMar>
              <w:top w:type="dxa" w:w="60"/>
              <w:left w:type="dxa" w:w="100"/>
              <w:bottom w:type="dxa" w:w="60"/>
              <w:right w:type="dxa" w:w="100"/>
            </w:tcMar>
          </w:tcPr>
          <w:p>
            <w:pPr>
              <w:spacing w:after="40"/>
            </w:pPr>
            <w:r>
              <w:rPr>
                <w:b w:val="false"/>
                <w:bCs w:val="false"/>
                <w:sz w:val="19"/>
                <w:szCs w:val="19"/>
              </w:rPr>
              <w:t xml:space="preserve">Share of rows with no customer ID; count of cancellation invoices; duplicate-row count; distribution of quantity and price (skew, outliers).</w:t>
            </w:r>
          </w:p>
        </w:tc>
        <w:tc>
          <w:tcPr>
            <w:tcW w:type="dxa" w:w="1900"/>
            <w:tcMar>
              <w:top w:type="dxa" w:w="60"/>
              <w:left w:type="dxa" w:w="100"/>
              <w:bottom w:type="dxa" w:w="60"/>
              <w:right w:type="dxa" w:w="100"/>
            </w:tcMar>
          </w:tcPr>
          <w:p>
            <w:pPr>
              <w:spacing w:after="40"/>
            </w:pPr>
            <w:r>
              <w:rPr>
                <w:b w:val="false"/>
                <w:bCs w:val="false"/>
                <w:sz w:val="19"/>
                <w:szCs w:val="19"/>
              </w:rPr>
              <w:t xml:space="preserve">Medium: strong structure for churn mechanics, weak domain match.</w:t>
            </w:r>
          </w:p>
        </w:tc>
      </w:tr>
      <w:tr>
        <w:trPr>
          <w:cantSplit/>
        </w:trPr>
        <w:tc>
          <w:tcPr>
            <w:tcW w:type="dxa" w:w="1700"/>
            <w:shd w:fill="F2F2F2" w:val="clear"/>
            <w:tcMar>
              <w:top w:type="dxa" w:w="60"/>
              <w:left w:type="dxa" w:w="100"/>
              <w:bottom w:type="dxa" w:w="60"/>
              <w:right w:type="dxa" w:w="100"/>
            </w:tcMar>
          </w:tcPr>
          <w:p>
            <w:pPr>
              <w:spacing w:after="40"/>
            </w:pPr>
            <w:r>
              <w:rPr>
                <w:b/>
                <w:bCs/>
                <w:sz w:val="19"/>
                <w:szCs w:val="19"/>
              </w:rPr>
              <w:t xml:space="preserve">S2 Sephora (Kaggle)</w:t>
            </w:r>
          </w:p>
        </w:tc>
        <w:tc>
          <w:tcPr>
            <w:tcW w:type="dxa" w:w="2900"/>
            <w:shd w:fill="F2F2F2" w:val="clear"/>
            <w:tcMar>
              <w:top w:type="dxa" w:w="60"/>
              <w:left w:type="dxa" w:w="100"/>
              <w:bottom w:type="dxa" w:w="60"/>
              <w:right w:type="dxa" w:w="100"/>
            </w:tcMar>
          </w:tcPr>
          <w:p>
            <w:pPr>
              <w:spacing w:after="40"/>
            </w:pPr>
            <w:r>
              <w:rPr>
                <w:b w:val="false"/>
                <w:bCs w:val="false"/>
                <w:sz w:val="19"/>
                <w:szCs w:val="19"/>
              </w:rPr>
              <w:t xml:space="preserve">Positive rating skew; duplicate reviews or products; missing reviewer attributes; scraped snapshot with unknown completeness.</w:t>
            </w:r>
          </w:p>
        </w:tc>
        <w:tc>
          <w:tcPr>
            <w:tcW w:type="dxa" w:w="3100"/>
            <w:shd w:fill="F2F2F2" w:val="clear"/>
            <w:tcMar>
              <w:top w:type="dxa" w:w="60"/>
              <w:left w:type="dxa" w:w="100"/>
              <w:bottom w:type="dxa" w:w="60"/>
              <w:right w:type="dxa" w:w="100"/>
            </w:tcMar>
          </w:tcPr>
          <w:p>
            <w:pPr>
              <w:spacing w:after="40"/>
            </w:pPr>
            <w:r>
              <w:rPr>
                <w:b w:val="false"/>
                <w:bCs w:val="false"/>
                <w:sz w:val="19"/>
                <w:szCs w:val="19"/>
              </w:rPr>
              <w:t xml:space="preserve">Rating histogram; missingness by column; duplicate review text; product counts per category.</w:t>
            </w:r>
          </w:p>
        </w:tc>
        <w:tc>
          <w:tcPr>
            <w:tcW w:type="dxa" w:w="1900"/>
            <w:shd w:fill="F2F2F2" w:val="clear"/>
            <w:tcMar>
              <w:top w:type="dxa" w:w="60"/>
              <w:left w:type="dxa" w:w="100"/>
              <w:bottom w:type="dxa" w:w="60"/>
              <w:right w:type="dxa" w:w="100"/>
            </w:tcMar>
          </w:tcPr>
          <w:p>
            <w:pPr>
              <w:spacing w:after="40"/>
            </w:pPr>
            <w:r>
              <w:rPr>
                <w:b w:val="false"/>
                <w:bCs w:val="false"/>
                <w:sz w:val="19"/>
                <w:szCs w:val="19"/>
              </w:rPr>
              <w:t xml:space="preserve">Medium to high: strong for H2 and sentiment; no churn outcome.</w:t>
            </w:r>
          </w:p>
        </w:tc>
      </w:tr>
      <w:tr>
        <w:trPr>
          <w:cantSplit/>
        </w:trPr>
        <w:tc>
          <w:tcPr>
            <w:tcW w:type="dxa" w:w="1700"/>
            <w:tcMar>
              <w:top w:type="dxa" w:w="60"/>
              <w:left w:type="dxa" w:w="100"/>
              <w:bottom w:type="dxa" w:w="60"/>
              <w:right w:type="dxa" w:w="100"/>
            </w:tcMar>
          </w:tcPr>
          <w:p>
            <w:pPr>
              <w:spacing w:after="40"/>
            </w:pPr>
            <w:r>
              <w:rPr>
                <w:b/>
                <w:bCs/>
                <w:sz w:val="19"/>
                <w:szCs w:val="19"/>
              </w:rPr>
              <w:t xml:space="preserve">S3 Amazon All_Beauty</w:t>
            </w:r>
          </w:p>
        </w:tc>
        <w:tc>
          <w:tcPr>
            <w:tcW w:type="dxa" w:w="2900"/>
            <w:tcMar>
              <w:top w:type="dxa" w:w="60"/>
              <w:left w:type="dxa" w:w="100"/>
              <w:bottom w:type="dxa" w:w="60"/>
              <w:right w:type="dxa" w:w="100"/>
            </w:tcMar>
          </w:tcPr>
          <w:p>
            <w:pPr>
              <w:spacing w:after="40"/>
            </w:pPr>
            <w:r>
              <w:rPr>
                <w:b w:val="false"/>
                <w:bCs w:val="false"/>
                <w:sz w:val="19"/>
                <w:szCs w:val="19"/>
              </w:rPr>
              <w:t xml:space="preserve">Self-selection; very sparse users (one review only); fake or incentivised reviews; huge file size.</w:t>
            </w:r>
          </w:p>
        </w:tc>
        <w:tc>
          <w:tcPr>
            <w:tcW w:type="dxa" w:w="3100"/>
            <w:tcMar>
              <w:top w:type="dxa" w:w="60"/>
              <w:left w:type="dxa" w:w="100"/>
              <w:bottom w:type="dxa" w:w="60"/>
              <w:right w:type="dxa" w:w="100"/>
            </w:tcMar>
          </w:tcPr>
          <w:p>
            <w:pPr>
              <w:spacing w:after="40"/>
            </w:pPr>
            <w:r>
              <w:rPr>
                <w:b w:val="false"/>
                <w:bCs w:val="false"/>
                <w:sz w:val="19"/>
                <w:szCs w:val="19"/>
              </w:rPr>
              <w:t xml:space="preserve">Reviews-per-user distribution; share of single-review users; timestamp range and gaps; verified-purchase share.</w:t>
            </w:r>
          </w:p>
        </w:tc>
        <w:tc>
          <w:tcPr>
            <w:tcW w:type="dxa" w:w="1900"/>
            <w:tcMar>
              <w:top w:type="dxa" w:w="60"/>
              <w:left w:type="dxa" w:w="100"/>
              <w:bottom w:type="dxa" w:w="60"/>
              <w:right w:type="dxa" w:w="100"/>
            </w:tcMar>
          </w:tcPr>
          <w:p>
            <w:pPr>
              <w:spacing w:after="40"/>
            </w:pPr>
            <w:r>
              <w:rPr>
                <w:b w:val="false"/>
                <w:bCs w:val="false"/>
                <w:sz w:val="19"/>
                <w:szCs w:val="19"/>
              </w:rPr>
              <w:t xml:space="preserve">Medium to high: only real source of timestamped user-level beauty activity.</w:t>
            </w:r>
          </w:p>
        </w:tc>
      </w:tr>
      <w:tr>
        <w:trPr>
          <w:cantSplit/>
        </w:trPr>
        <w:tc>
          <w:tcPr>
            <w:tcW w:type="dxa" w:w="1700"/>
            <w:shd w:fill="F2F2F2" w:val="clear"/>
            <w:tcMar>
              <w:top w:type="dxa" w:w="60"/>
              <w:left w:type="dxa" w:w="100"/>
              <w:bottom w:type="dxa" w:w="60"/>
              <w:right w:type="dxa" w:w="100"/>
            </w:tcMar>
          </w:tcPr>
          <w:p>
            <w:pPr>
              <w:spacing w:after="40"/>
            </w:pPr>
            <w:r>
              <w:rPr>
                <w:b/>
                <w:bCs/>
                <w:sz w:val="19"/>
                <w:szCs w:val="19"/>
              </w:rPr>
              <w:t xml:space="preserve">S4 Open Beauty Facts</w:t>
            </w:r>
          </w:p>
        </w:tc>
        <w:tc>
          <w:tcPr>
            <w:tcW w:type="dxa" w:w="2900"/>
            <w:shd w:fill="F2F2F2" w:val="clear"/>
            <w:tcMar>
              <w:top w:type="dxa" w:w="60"/>
              <w:left w:type="dxa" w:w="100"/>
              <w:bottom w:type="dxa" w:w="60"/>
              <w:right w:type="dxa" w:w="100"/>
            </w:tcMar>
          </w:tcPr>
          <w:p>
            <w:pPr>
              <w:spacing w:after="40"/>
            </w:pPr>
            <w:r>
              <w:rPr>
                <w:b w:val="false"/>
                <w:bCs w:val="false"/>
                <w:sz w:val="19"/>
                <w:szCs w:val="19"/>
              </w:rPr>
              <w:t xml:space="preserve">Incomplete ingredient text; inconsistent categories and spellings; duplicates by barcode; user-entered errors.</w:t>
            </w:r>
          </w:p>
        </w:tc>
        <w:tc>
          <w:tcPr>
            <w:tcW w:type="dxa" w:w="3100"/>
            <w:shd w:fill="F2F2F2" w:val="clear"/>
            <w:tcMar>
              <w:top w:type="dxa" w:w="60"/>
              <w:left w:type="dxa" w:w="100"/>
              <w:bottom w:type="dxa" w:w="60"/>
              <w:right w:type="dxa" w:w="100"/>
            </w:tcMar>
          </w:tcPr>
          <w:p>
            <w:pPr>
              <w:spacing w:after="40"/>
            </w:pPr>
            <w:r>
              <w:rPr>
                <w:b w:val="false"/>
                <w:bCs w:val="false"/>
                <w:sz w:val="19"/>
                <w:szCs w:val="19"/>
              </w:rPr>
              <w:t xml:space="preserve">Share of products with ingredient lists; duplicate barcodes; unmatched categories.</w:t>
            </w:r>
          </w:p>
        </w:tc>
        <w:tc>
          <w:tcPr>
            <w:tcW w:type="dxa" w:w="1900"/>
            <w:shd w:fill="F2F2F2" w:val="clear"/>
            <w:tcMar>
              <w:top w:type="dxa" w:w="60"/>
              <w:left w:type="dxa" w:w="100"/>
              <w:bottom w:type="dxa" w:w="60"/>
              <w:right w:type="dxa" w:w="100"/>
            </w:tcMar>
          </w:tcPr>
          <w:p>
            <w:pPr>
              <w:spacing w:after="40"/>
            </w:pPr>
            <w:r>
              <w:rPr>
                <w:b w:val="false"/>
                <w:bCs w:val="false"/>
                <w:sz w:val="19"/>
                <w:szCs w:val="19"/>
              </w:rPr>
              <w:t xml:space="preserve">Medium: enrichment only.</w:t>
            </w:r>
          </w:p>
        </w:tc>
      </w:tr>
      <w:tr>
        <w:trPr>
          <w:cantSplit/>
        </w:trPr>
        <w:tc>
          <w:tcPr>
            <w:tcW w:type="dxa" w:w="1700"/>
            <w:tcMar>
              <w:top w:type="dxa" w:w="60"/>
              <w:left w:type="dxa" w:w="100"/>
              <w:bottom w:type="dxa" w:w="60"/>
              <w:right w:type="dxa" w:w="100"/>
            </w:tcMar>
          </w:tcPr>
          <w:p>
            <w:pPr>
              <w:spacing w:after="40"/>
            </w:pPr>
            <w:r>
              <w:rPr>
                <w:b/>
                <w:bCs/>
                <w:sz w:val="19"/>
                <w:szCs w:val="19"/>
              </w:rPr>
              <w:t xml:space="preserve">S5 FDA CAERS</w:t>
            </w:r>
          </w:p>
        </w:tc>
        <w:tc>
          <w:tcPr>
            <w:tcW w:type="dxa" w:w="2900"/>
            <w:tcMar>
              <w:top w:type="dxa" w:w="60"/>
              <w:left w:type="dxa" w:w="100"/>
              <w:bottom w:type="dxa" w:w="60"/>
              <w:right w:type="dxa" w:w="100"/>
            </w:tcMar>
          </w:tcPr>
          <w:p>
            <w:pPr>
              <w:spacing w:after="40"/>
            </w:pPr>
            <w:r>
              <w:rPr>
                <w:b w:val="false"/>
                <w:bCs w:val="false"/>
                <w:sz w:val="19"/>
                <w:szCs w:val="19"/>
              </w:rPr>
              <w:t xml:space="preserve">Under-reporting; free-text product names; changing system and field names; no denominator of users.</w:t>
            </w:r>
          </w:p>
        </w:tc>
        <w:tc>
          <w:tcPr>
            <w:tcW w:type="dxa" w:w="3100"/>
            <w:tcMar>
              <w:top w:type="dxa" w:w="60"/>
              <w:left w:type="dxa" w:w="100"/>
              <w:bottom w:type="dxa" w:w="60"/>
              <w:right w:type="dxa" w:w="100"/>
            </w:tcMar>
          </w:tcPr>
          <w:p>
            <w:pPr>
              <w:spacing w:after="40"/>
            </w:pPr>
            <w:r>
              <w:rPr>
                <w:b w:val="false"/>
                <w:bCs w:val="false"/>
                <w:sz w:val="19"/>
                <w:szCs w:val="19"/>
              </w:rPr>
              <w:t xml:space="preserve">Reports per year and product category; share with missing product or outcome fields.</w:t>
            </w:r>
          </w:p>
        </w:tc>
        <w:tc>
          <w:tcPr>
            <w:tcW w:type="dxa" w:w="1900"/>
            <w:tcMar>
              <w:top w:type="dxa" w:w="60"/>
              <w:left w:type="dxa" w:w="100"/>
              <w:bottom w:type="dxa" w:w="60"/>
              <w:right w:type="dxa" w:w="100"/>
            </w:tcMar>
          </w:tcPr>
          <w:p>
            <w:pPr>
              <w:spacing w:after="40"/>
            </w:pPr>
            <w:r>
              <w:rPr>
                <w:b w:val="false"/>
                <w:bCs w:val="false"/>
                <w:sz w:val="19"/>
                <w:szCs w:val="19"/>
              </w:rPr>
              <w:t xml:space="preserve">Low to medium: context for H3 only.</w:t>
            </w:r>
          </w:p>
        </w:tc>
      </w:tr>
      <w:tr>
        <w:trPr>
          <w:cantSplit/>
        </w:trPr>
        <w:tc>
          <w:tcPr>
            <w:tcW w:type="dxa" w:w="1700"/>
            <w:shd w:fill="F2F2F2" w:val="clear"/>
            <w:tcMar>
              <w:top w:type="dxa" w:w="60"/>
              <w:left w:type="dxa" w:w="100"/>
              <w:bottom w:type="dxa" w:w="60"/>
              <w:right w:type="dxa" w:w="100"/>
            </w:tcMar>
          </w:tcPr>
          <w:p>
            <w:pPr>
              <w:spacing w:after="40"/>
            </w:pPr>
            <w:r>
              <w:rPr>
                <w:b/>
                <w:bCs/>
                <w:sz w:val="19"/>
                <w:szCs w:val="19"/>
              </w:rPr>
              <w:t xml:space="preserve">S6 Google Trends</w:t>
            </w:r>
          </w:p>
        </w:tc>
        <w:tc>
          <w:tcPr>
            <w:tcW w:type="dxa" w:w="2900"/>
            <w:shd w:fill="F2F2F2" w:val="clear"/>
            <w:tcMar>
              <w:top w:type="dxa" w:w="60"/>
              <w:left w:type="dxa" w:w="100"/>
              <w:bottom w:type="dxa" w:w="60"/>
              <w:right w:type="dxa" w:w="100"/>
            </w:tcMar>
          </w:tcPr>
          <w:p>
            <w:pPr>
              <w:spacing w:after="40"/>
            </w:pPr>
            <w:r>
              <w:rPr>
                <w:b w:val="false"/>
                <w:bCs w:val="false"/>
                <w:sz w:val="19"/>
                <w:szCs w:val="19"/>
              </w:rPr>
              <w:t xml:space="preserve">Relative scaling; sampling variation between pulls; keyword ambiguity.</w:t>
            </w:r>
          </w:p>
        </w:tc>
        <w:tc>
          <w:tcPr>
            <w:tcW w:type="dxa" w:w="3100"/>
            <w:shd w:fill="F2F2F2" w:val="clear"/>
            <w:tcMar>
              <w:top w:type="dxa" w:w="60"/>
              <w:left w:type="dxa" w:w="100"/>
              <w:bottom w:type="dxa" w:w="60"/>
              <w:right w:type="dxa" w:w="100"/>
            </w:tcMar>
          </w:tcPr>
          <w:p>
            <w:pPr>
              <w:spacing w:after="40"/>
            </w:pPr>
            <w:r>
              <w:rPr>
                <w:b w:val="false"/>
                <w:bCs w:val="false"/>
                <w:sz w:val="19"/>
                <w:szCs w:val="19"/>
              </w:rPr>
              <w:t xml:space="preserve">Repeat pulls to check stability; compare synonym keywords; confirm same date range.</w:t>
            </w:r>
          </w:p>
        </w:tc>
        <w:tc>
          <w:tcPr>
            <w:tcW w:type="dxa" w:w="1900"/>
            <w:shd w:fill="F2F2F2" w:val="clear"/>
            <w:tcMar>
              <w:top w:type="dxa" w:w="60"/>
              <w:left w:type="dxa" w:w="100"/>
              <w:bottom w:type="dxa" w:w="60"/>
              <w:right w:type="dxa" w:w="100"/>
            </w:tcMar>
          </w:tcPr>
          <w:p>
            <w:pPr>
              <w:spacing w:after="40"/>
            </w:pPr>
            <w:r>
              <w:rPr>
                <w:b w:val="false"/>
                <w:bCs w:val="false"/>
                <w:sz w:val="19"/>
                <w:szCs w:val="19"/>
              </w:rPr>
              <w:t xml:space="preserve">Medium: context and seasonality.</w:t>
            </w:r>
          </w:p>
        </w:tc>
      </w:tr>
      <w:tr>
        <w:trPr>
          <w:cantSplit/>
        </w:trPr>
        <w:tc>
          <w:tcPr>
            <w:tcW w:type="dxa" w:w="1700"/>
            <w:tcMar>
              <w:top w:type="dxa" w:w="60"/>
              <w:left w:type="dxa" w:w="100"/>
              <w:bottom w:type="dxa" w:w="60"/>
              <w:right w:type="dxa" w:w="100"/>
            </w:tcMar>
          </w:tcPr>
          <w:p>
            <w:pPr>
              <w:spacing w:after="40"/>
            </w:pPr>
            <w:r>
              <w:rPr>
                <w:b/>
                <w:bCs/>
                <w:sz w:val="19"/>
                <w:szCs w:val="19"/>
              </w:rPr>
              <w:t xml:space="preserve">S7 Reddit</w:t>
            </w:r>
          </w:p>
        </w:tc>
        <w:tc>
          <w:tcPr>
            <w:tcW w:type="dxa" w:w="2900"/>
            <w:tcMar>
              <w:top w:type="dxa" w:w="60"/>
              <w:left w:type="dxa" w:w="100"/>
              <w:bottom w:type="dxa" w:w="60"/>
              <w:right w:type="dxa" w:w="100"/>
            </w:tcMar>
          </w:tcPr>
          <w:p>
            <w:pPr>
              <w:spacing w:after="40"/>
            </w:pPr>
            <w:r>
              <w:rPr>
                <w:b w:val="false"/>
                <w:bCs w:val="false"/>
                <w:sz w:val="19"/>
                <w:szCs w:val="19"/>
              </w:rPr>
              <w:t xml:space="preserve">Self-selection; sarcasm; removed posts; off-topic content.</w:t>
            </w:r>
          </w:p>
        </w:tc>
        <w:tc>
          <w:tcPr>
            <w:tcW w:type="dxa" w:w="3100"/>
            <w:tcMar>
              <w:top w:type="dxa" w:w="60"/>
              <w:left w:type="dxa" w:w="100"/>
              <w:bottom w:type="dxa" w:w="60"/>
              <w:right w:type="dxa" w:w="100"/>
            </w:tcMar>
          </w:tcPr>
          <w:p>
            <w:pPr>
              <w:spacing w:after="40"/>
            </w:pPr>
            <w:r>
              <w:rPr>
                <w:b w:val="false"/>
                <w:bCs w:val="false"/>
                <w:sz w:val="19"/>
                <w:szCs w:val="19"/>
              </w:rPr>
              <w:t xml:space="preserve">Manual read of a random sample of 100 posts; share of deleted or removed items; language check.</w:t>
            </w:r>
          </w:p>
        </w:tc>
        <w:tc>
          <w:tcPr>
            <w:tcW w:type="dxa" w:w="1900"/>
            <w:tcMar>
              <w:top w:type="dxa" w:w="60"/>
              <w:left w:type="dxa" w:w="100"/>
              <w:bottom w:type="dxa" w:w="60"/>
              <w:right w:type="dxa" w:w="100"/>
            </w:tcMar>
          </w:tcPr>
          <w:p>
            <w:pPr>
              <w:spacing w:after="40"/>
            </w:pPr>
            <w:r>
              <w:rPr>
                <w:b w:val="false"/>
                <w:bCs w:val="false"/>
                <w:sz w:val="19"/>
                <w:szCs w:val="19"/>
              </w:rPr>
              <w:t xml:space="preserve">Medium: qualitative support.</w:t>
            </w:r>
          </w:p>
        </w:tc>
      </w:tr>
      <w:tr>
        <w:trPr>
          <w:cantSplit/>
        </w:trPr>
        <w:tc>
          <w:tcPr>
            <w:tcW w:type="dxa" w:w="1700"/>
            <w:shd w:fill="F2F2F2" w:val="clear"/>
            <w:tcMar>
              <w:top w:type="dxa" w:w="60"/>
              <w:left w:type="dxa" w:w="100"/>
              <w:bottom w:type="dxa" w:w="60"/>
              <w:right w:type="dxa" w:w="100"/>
            </w:tcMar>
          </w:tcPr>
          <w:p>
            <w:pPr>
              <w:spacing w:after="40"/>
            </w:pPr>
            <w:r>
              <w:rPr>
                <w:b/>
                <w:bCs/>
                <w:sz w:val="19"/>
                <w:szCs w:val="19"/>
              </w:rPr>
              <w:t xml:space="preserve">S8 BLS CPI</w:t>
            </w:r>
          </w:p>
        </w:tc>
        <w:tc>
          <w:tcPr>
            <w:tcW w:type="dxa" w:w="2900"/>
            <w:shd w:fill="F2F2F2" w:val="clear"/>
            <w:tcMar>
              <w:top w:type="dxa" w:w="60"/>
              <w:left w:type="dxa" w:w="100"/>
              <w:bottom w:type="dxa" w:w="60"/>
              <w:right w:type="dxa" w:w="100"/>
            </w:tcMar>
          </w:tcPr>
          <w:p>
            <w:pPr>
              <w:spacing w:after="40"/>
            </w:pPr>
            <w:r>
              <w:rPr>
                <w:b w:val="false"/>
                <w:bCs w:val="false"/>
                <w:sz w:val="19"/>
                <w:szCs w:val="19"/>
              </w:rPr>
              <w:t xml:space="preserve">Aggregation level; revisions; wrong series selected.</w:t>
            </w:r>
          </w:p>
        </w:tc>
        <w:tc>
          <w:tcPr>
            <w:tcW w:type="dxa" w:w="3100"/>
            <w:shd w:fill="F2F2F2" w:val="clear"/>
            <w:tcMar>
              <w:top w:type="dxa" w:w="60"/>
              <w:left w:type="dxa" w:w="100"/>
              <w:bottom w:type="dxa" w:w="60"/>
              <w:right w:type="dxa" w:w="100"/>
            </w:tcMar>
          </w:tcPr>
          <w:p>
            <w:pPr>
              <w:spacing w:after="40"/>
            </w:pPr>
            <w:r>
              <w:rPr>
                <w:b w:val="false"/>
                <w:bCs w:val="false"/>
                <w:sz w:val="19"/>
                <w:szCs w:val="19"/>
              </w:rPr>
              <w:t xml:space="preserve">Verify series title and base period; confirm monthly continuity.</w:t>
            </w:r>
          </w:p>
        </w:tc>
        <w:tc>
          <w:tcPr>
            <w:tcW w:type="dxa" w:w="1900"/>
            <w:shd w:fill="F2F2F2" w:val="clear"/>
            <w:tcMar>
              <w:top w:type="dxa" w:w="60"/>
              <w:left w:type="dxa" w:w="100"/>
              <w:bottom w:type="dxa" w:w="60"/>
              <w:right w:type="dxa" w:w="100"/>
            </w:tcMar>
          </w:tcPr>
          <w:p>
            <w:pPr>
              <w:spacing w:after="40"/>
            </w:pPr>
            <w:r>
              <w:rPr>
                <w:b w:val="false"/>
                <w:bCs w:val="false"/>
                <w:sz w:val="19"/>
                <w:szCs w:val="19"/>
              </w:rPr>
              <w:t xml:space="preserve">Low: control variable.</w:t>
            </w:r>
          </w:p>
        </w:tc>
      </w:tr>
      <w:tr>
        <w:trPr>
          <w:cantSplit/>
        </w:trPr>
        <w:tc>
          <w:tcPr>
            <w:tcW w:type="dxa" w:w="1700"/>
            <w:tcMar>
              <w:top w:type="dxa" w:w="60"/>
              <w:left w:type="dxa" w:w="100"/>
              <w:bottom w:type="dxa" w:w="60"/>
              <w:right w:type="dxa" w:w="100"/>
            </w:tcMar>
          </w:tcPr>
          <w:p>
            <w:pPr>
              <w:spacing w:after="40"/>
            </w:pPr>
            <w:r>
              <w:rPr>
                <w:b/>
                <w:bCs/>
                <w:sz w:val="19"/>
                <w:szCs w:val="19"/>
              </w:rPr>
              <w:t xml:space="preserve">S9 Synthetic</w:t>
            </w:r>
          </w:p>
        </w:tc>
        <w:tc>
          <w:tcPr>
            <w:tcW w:type="dxa" w:w="2900"/>
            <w:tcMar>
              <w:top w:type="dxa" w:w="60"/>
              <w:left w:type="dxa" w:w="100"/>
              <w:bottom w:type="dxa" w:w="60"/>
              <w:right w:type="dxa" w:w="100"/>
            </w:tcMar>
          </w:tcPr>
          <w:p>
            <w:pPr>
              <w:spacing w:after="40"/>
            </w:pPr>
            <w:r>
              <w:rPr>
                <w:b w:val="false"/>
                <w:bCs w:val="false"/>
                <w:sz w:val="19"/>
                <w:szCs w:val="19"/>
              </w:rPr>
              <w:t xml:space="preserve">Unrealistic distributions; built-in effects that make modelling trivially easy.</w:t>
            </w:r>
          </w:p>
        </w:tc>
        <w:tc>
          <w:tcPr>
            <w:tcW w:type="dxa" w:w="3100"/>
            <w:tcMar>
              <w:top w:type="dxa" w:w="60"/>
              <w:left w:type="dxa" w:w="100"/>
              <w:bottom w:type="dxa" w:w="60"/>
              <w:right w:type="dxa" w:w="100"/>
            </w:tcMar>
          </w:tcPr>
          <w:p>
            <w:pPr>
              <w:spacing w:after="40"/>
            </w:pPr>
            <w:r>
              <w:rPr>
                <w:b w:val="false"/>
                <w:bCs w:val="false"/>
                <w:sz w:val="19"/>
                <w:szCs w:val="19"/>
              </w:rPr>
              <w:t xml:space="preserve">Compare simulated distributions with S1-S3 and Week 1 benchmarks; check base churn is 10-15% monthly; inject noise and missingness.</w:t>
            </w:r>
          </w:p>
        </w:tc>
        <w:tc>
          <w:tcPr>
            <w:tcW w:type="dxa" w:w="1900"/>
            <w:tcMar>
              <w:top w:type="dxa" w:w="60"/>
              <w:left w:type="dxa" w:w="100"/>
              <w:bottom w:type="dxa" w:w="60"/>
              <w:right w:type="dxa" w:w="100"/>
            </w:tcMar>
          </w:tcPr>
          <w:p>
            <w:pPr>
              <w:spacing w:after="40"/>
            </w:pPr>
            <w:r>
              <w:rPr>
                <w:b w:val="false"/>
                <w:bCs w:val="false"/>
                <w:sz w:val="19"/>
                <w:szCs w:val="19"/>
              </w:rPr>
              <w:t xml:space="preserve">High by design, but evidence is only illustrative.</w:t>
            </w:r>
          </w:p>
        </w:tc>
      </w:tr>
    </w:tbl>
    <w:p>
      <w:pPr>
        <w:pStyle w:val="Heading2"/>
        <w:spacing w:after="110" w:before="220"/>
      </w:pPr>
      <w:r>
        <w:rPr>
          <w:b/>
          <w:bCs/>
          <w:sz w:val="25"/>
          <w:szCs w:val="25"/>
        </w:rPr>
        <w:t xml:space="preserve">7.2 Overall Assessment</w:t>
      </w:r>
    </w:p>
    <w:p>
      <w:pPr>
        <w:spacing w:after="150" w:line="290"/>
        <w:jc w:val="both"/>
      </w:pPr>
      <w:r>
        <w:rPr>
          <w:sz w:val="22"/>
          <w:szCs w:val="22"/>
        </w:rPr>
        <w:t xml:space="preserve">Taken together, the sources are adequate to develop and test the analysis pipeline, to ground the feature definitions in real behaviour, and to describe the beauty and wellness context. They are not adequate to estimate real churn effect sizes for any particular company. Two data-quality themes will recur throughout the analysis. First, bias from self-selection: people who write reviews or post online are not representative of all customers. Second, snapshot age: three of the main sources are fixed in time and describe past behaviour. Both are acknowledged as limitations rather than treated as solved.</w:t>
      </w:r>
    </w:p>
    <w:p>
      <w:r>
        <w:br w:type="page"/>
      </w:r>
    </w:p>
    <w:p>
      <w:pPr>
        <w:pStyle w:val="Heading1"/>
        <w:spacing w:after="150" w:before="280"/>
      </w:pPr>
      <w:r>
        <w:rPr>
          <w:b/>
          <w:bCs/>
          <w:color w:val="1F3864"/>
          <w:sz w:val="30"/>
          <w:szCs w:val="30"/>
        </w:rPr>
        <w:t xml:space="preserve">8. Data Cleaning and Preprocessing Plan</w:t>
      </w:r>
    </w:p>
    <w:p>
      <w:pPr>
        <w:spacing w:after="150" w:line="290"/>
        <w:jc w:val="both"/>
      </w:pPr>
      <w:r>
        <w:rPr>
          <w:sz w:val="22"/>
          <w:szCs w:val="22"/>
        </w:rPr>
        <w:t xml:space="preserve">Cleaning will be done in scripts, never by editing raw files, so every step is repeatable and documented.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800"/>
        <w:gridCol w:w="3800"/>
      </w:tblGrid>
      <w:tr>
        <w:trPr>
          <w:tblHeader/>
        </w:trPr>
        <w:tc>
          <w:tcPr>
            <w:tcW w:type="dxa" w:w="1900"/>
            <w:shd w:fill="1F3864" w:val="clear"/>
            <w:tcMar>
              <w:top w:type="dxa" w:w="60"/>
              <w:left w:type="dxa" w:w="100"/>
              <w:bottom w:type="dxa" w:w="60"/>
              <w:right w:type="dxa" w:w="100"/>
            </w:tcMar>
          </w:tcPr>
          <w:p>
            <w:pPr>
              <w:spacing w:after="40"/>
            </w:pPr>
            <w:r>
              <w:rPr>
                <w:b/>
                <w:bCs/>
                <w:color w:val="FFFFFF"/>
                <w:sz w:val="19"/>
                <w:szCs w:val="19"/>
              </w:rPr>
              <w:t xml:space="preserve">Step</w:t>
            </w:r>
          </w:p>
        </w:tc>
        <w:tc>
          <w:tcPr>
            <w:tcW w:type="dxa" w:w="1100"/>
            <w:shd w:fill="1F3864" w:val="clear"/>
            <w:tcMar>
              <w:top w:type="dxa" w:w="60"/>
              <w:left w:type="dxa" w:w="100"/>
              <w:bottom w:type="dxa" w:w="60"/>
              <w:right w:type="dxa" w:w="100"/>
            </w:tcMar>
          </w:tcPr>
          <w:p>
            <w:pPr>
              <w:spacing w:after="40"/>
            </w:pPr>
            <w:r>
              <w:rPr>
                <w:b/>
                <w:bCs/>
                <w:color w:val="FFFFFF"/>
                <w:sz w:val="19"/>
                <w:szCs w:val="19"/>
              </w:rPr>
              <w:t xml:space="preserve">Applies to</w:t>
            </w:r>
          </w:p>
        </w:tc>
        <w:tc>
          <w:tcPr>
            <w:tcW w:type="dxa" w:w="2800"/>
            <w:shd w:fill="1F3864" w:val="clear"/>
            <w:tcMar>
              <w:top w:type="dxa" w:w="60"/>
              <w:left w:type="dxa" w:w="100"/>
              <w:bottom w:type="dxa" w:w="60"/>
              <w:right w:type="dxa" w:w="100"/>
            </w:tcMar>
          </w:tcPr>
          <w:p>
            <w:pPr>
              <w:spacing w:after="40"/>
            </w:pPr>
            <w:r>
              <w:rPr>
                <w:b/>
                <w:bCs/>
                <w:color w:val="FFFFFF"/>
                <w:sz w:val="19"/>
                <w:szCs w:val="19"/>
              </w:rPr>
              <w:t xml:space="preserve">Issue</w:t>
            </w:r>
          </w:p>
        </w:tc>
        <w:tc>
          <w:tcPr>
            <w:tcW w:type="dxa" w:w="3800"/>
            <w:shd w:fill="1F3864" w:val="clear"/>
            <w:tcMar>
              <w:top w:type="dxa" w:w="60"/>
              <w:left w:type="dxa" w:w="100"/>
              <w:bottom w:type="dxa" w:w="60"/>
              <w:right w:type="dxa" w:w="100"/>
            </w:tcMar>
          </w:tcPr>
          <w:p>
            <w:pPr>
              <w:spacing w:after="40"/>
            </w:pPr>
            <w:r>
              <w:rPr>
                <w:b/>
                <w:bCs/>
                <w:color w:val="FFFFFF"/>
                <w:sz w:val="19"/>
                <w:szCs w:val="19"/>
              </w:rPr>
              <w:t xml:space="preserve">Planned treatment</w:t>
            </w:r>
          </w:p>
        </w:tc>
      </w:tr>
      <w:tr>
        <w:trPr>
          <w:cantSplit/>
        </w:trPr>
        <w:tc>
          <w:tcPr>
            <w:tcW w:type="dxa" w:w="1900"/>
            <w:tcMar>
              <w:top w:type="dxa" w:w="60"/>
              <w:left w:type="dxa" w:w="100"/>
              <w:bottom w:type="dxa" w:w="60"/>
              <w:right w:type="dxa" w:w="100"/>
            </w:tcMar>
          </w:tcPr>
          <w:p>
            <w:pPr>
              <w:spacing w:after="40"/>
            </w:pPr>
            <w:r>
              <w:rPr>
                <w:b/>
                <w:bCs/>
                <w:sz w:val="19"/>
                <w:szCs w:val="19"/>
              </w:rPr>
              <w:t xml:space="preserve">1. Schema and type checks</w:t>
            </w:r>
          </w:p>
        </w:tc>
        <w:tc>
          <w:tcPr>
            <w:tcW w:type="dxa" w:w="1100"/>
            <w:tcMar>
              <w:top w:type="dxa" w:w="60"/>
              <w:left w:type="dxa" w:w="100"/>
              <w:bottom w:type="dxa" w:w="60"/>
              <w:right w:type="dxa" w:w="100"/>
            </w:tcMar>
          </w:tcPr>
          <w:p>
            <w:pPr>
              <w:spacing w:after="40"/>
            </w:pPr>
            <w:r>
              <w:rPr>
                <w:b w:val="false"/>
                <w:bCs w:val="false"/>
                <w:sz w:val="19"/>
                <w:szCs w:val="19"/>
              </w:rPr>
              <w:t xml:space="preserve">All</w:t>
            </w:r>
          </w:p>
        </w:tc>
        <w:tc>
          <w:tcPr>
            <w:tcW w:type="dxa" w:w="2800"/>
            <w:tcMar>
              <w:top w:type="dxa" w:w="60"/>
              <w:left w:type="dxa" w:w="100"/>
              <w:bottom w:type="dxa" w:w="60"/>
              <w:right w:type="dxa" w:w="100"/>
            </w:tcMar>
          </w:tcPr>
          <w:p>
            <w:pPr>
              <w:spacing w:after="40"/>
            </w:pPr>
            <w:r>
              <w:rPr>
                <w:b w:val="false"/>
                <w:bCs w:val="false"/>
                <w:sz w:val="19"/>
                <w:szCs w:val="19"/>
              </w:rPr>
              <w:t xml:space="preserve">Dates stored as text; numbers as strings; inconsistent column names.</w:t>
            </w:r>
          </w:p>
        </w:tc>
        <w:tc>
          <w:tcPr>
            <w:tcW w:type="dxa" w:w="3800"/>
            <w:tcMar>
              <w:top w:type="dxa" w:w="60"/>
              <w:left w:type="dxa" w:w="100"/>
              <w:bottom w:type="dxa" w:w="60"/>
              <w:right w:type="dxa" w:w="100"/>
            </w:tcMar>
          </w:tcPr>
          <w:p>
            <w:pPr>
              <w:spacing w:after="40"/>
            </w:pPr>
            <w:r>
              <w:rPr>
                <w:b w:val="false"/>
                <w:bCs w:val="false"/>
                <w:sz w:val="19"/>
                <w:szCs w:val="19"/>
              </w:rPr>
              <w:t xml:space="preserve">Convert to proper types; standardise names to snake_case; confirm date ranges.</w:t>
            </w:r>
          </w:p>
        </w:tc>
      </w:tr>
      <w:tr>
        <w:trPr>
          <w:cantSplit/>
        </w:trPr>
        <w:tc>
          <w:tcPr>
            <w:tcW w:type="dxa" w:w="1900"/>
            <w:shd w:fill="F2F2F2" w:val="clear"/>
            <w:tcMar>
              <w:top w:type="dxa" w:w="60"/>
              <w:left w:type="dxa" w:w="100"/>
              <w:bottom w:type="dxa" w:w="60"/>
              <w:right w:type="dxa" w:w="100"/>
            </w:tcMar>
          </w:tcPr>
          <w:p>
            <w:pPr>
              <w:spacing w:after="40"/>
            </w:pPr>
            <w:r>
              <w:rPr>
                <w:b/>
                <w:bCs/>
                <w:sz w:val="19"/>
                <w:szCs w:val="19"/>
              </w:rPr>
              <w:t xml:space="preserve">2. Remove cancellations and returns</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S1</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Invoice numbers starting with C and negative quantities.</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Separate return records; exclude from purchase counts; optionally keep as a separate returns feature.</w:t>
            </w:r>
          </w:p>
        </w:tc>
      </w:tr>
      <w:tr>
        <w:trPr>
          <w:cantSplit/>
        </w:trPr>
        <w:tc>
          <w:tcPr>
            <w:tcW w:type="dxa" w:w="1900"/>
            <w:tcMar>
              <w:top w:type="dxa" w:w="60"/>
              <w:left w:type="dxa" w:w="100"/>
              <w:bottom w:type="dxa" w:w="60"/>
              <w:right w:type="dxa" w:w="100"/>
            </w:tcMar>
          </w:tcPr>
          <w:p>
            <w:pPr>
              <w:spacing w:after="40"/>
            </w:pPr>
            <w:r>
              <w:rPr>
                <w:b/>
                <w:bCs/>
                <w:sz w:val="19"/>
                <w:szCs w:val="19"/>
              </w:rPr>
              <w:t xml:space="preserve">3. Handle missing customer IDs</w:t>
            </w:r>
          </w:p>
        </w:tc>
        <w:tc>
          <w:tcPr>
            <w:tcW w:type="dxa" w:w="1100"/>
            <w:tcMar>
              <w:top w:type="dxa" w:w="60"/>
              <w:left w:type="dxa" w:w="100"/>
              <w:bottom w:type="dxa" w:w="60"/>
              <w:right w:type="dxa" w:w="100"/>
            </w:tcMar>
          </w:tcPr>
          <w:p>
            <w:pPr>
              <w:spacing w:after="40"/>
            </w:pPr>
            <w:r>
              <w:rPr>
                <w:b w:val="false"/>
                <w:bCs w:val="false"/>
                <w:sz w:val="19"/>
                <w:szCs w:val="19"/>
              </w:rPr>
              <w:t xml:space="preserve">S1</w:t>
            </w:r>
          </w:p>
        </w:tc>
        <w:tc>
          <w:tcPr>
            <w:tcW w:type="dxa" w:w="2800"/>
            <w:tcMar>
              <w:top w:type="dxa" w:w="60"/>
              <w:left w:type="dxa" w:w="100"/>
              <w:bottom w:type="dxa" w:w="60"/>
              <w:right w:type="dxa" w:w="100"/>
            </w:tcMar>
          </w:tcPr>
          <w:p>
            <w:pPr>
              <w:spacing w:after="40"/>
            </w:pPr>
            <w:r>
              <w:rPr>
                <w:b w:val="false"/>
                <w:bCs w:val="false"/>
                <w:sz w:val="19"/>
                <w:szCs w:val="19"/>
              </w:rPr>
              <w:t xml:space="preserve">Rows without an ID cannot be assigned to a customer.</w:t>
            </w:r>
          </w:p>
        </w:tc>
        <w:tc>
          <w:tcPr>
            <w:tcW w:type="dxa" w:w="3800"/>
            <w:tcMar>
              <w:top w:type="dxa" w:w="60"/>
              <w:left w:type="dxa" w:w="100"/>
              <w:bottom w:type="dxa" w:w="60"/>
              <w:right w:type="dxa" w:w="100"/>
            </w:tcMar>
          </w:tcPr>
          <w:p>
            <w:pPr>
              <w:spacing w:after="40"/>
            </w:pPr>
            <w:r>
              <w:rPr>
                <w:b w:val="false"/>
                <w:bCs w:val="false"/>
                <w:sz w:val="19"/>
                <w:szCs w:val="19"/>
              </w:rPr>
              <w:t xml:space="preserve">Exclude from customer-level features; report the share removed.</w:t>
            </w:r>
          </w:p>
        </w:tc>
      </w:tr>
      <w:tr>
        <w:trPr>
          <w:cantSplit/>
        </w:trPr>
        <w:tc>
          <w:tcPr>
            <w:tcW w:type="dxa" w:w="1900"/>
            <w:shd w:fill="F2F2F2" w:val="clear"/>
            <w:tcMar>
              <w:top w:type="dxa" w:w="60"/>
              <w:left w:type="dxa" w:w="100"/>
              <w:bottom w:type="dxa" w:w="60"/>
              <w:right w:type="dxa" w:w="100"/>
            </w:tcMar>
          </w:tcPr>
          <w:p>
            <w:pPr>
              <w:spacing w:after="40"/>
            </w:pPr>
            <w:r>
              <w:rPr>
                <w:b/>
                <w:bCs/>
                <w:sz w:val="19"/>
                <w:szCs w:val="19"/>
              </w:rPr>
              <w:t xml:space="preserve">4. De-duplicate</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All</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Repeated invoice lines, reviews, barcodes.</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Drop exact duplicates; for near-duplicates keep the most complete record.</w:t>
            </w:r>
          </w:p>
        </w:tc>
      </w:tr>
      <w:tr>
        <w:trPr>
          <w:cantSplit/>
        </w:trPr>
        <w:tc>
          <w:tcPr>
            <w:tcW w:type="dxa" w:w="1900"/>
            <w:tcMar>
              <w:top w:type="dxa" w:w="60"/>
              <w:left w:type="dxa" w:w="100"/>
              <w:bottom w:type="dxa" w:w="60"/>
              <w:right w:type="dxa" w:w="100"/>
            </w:tcMar>
          </w:tcPr>
          <w:p>
            <w:pPr>
              <w:spacing w:after="40"/>
            </w:pPr>
            <w:r>
              <w:rPr>
                <w:b/>
                <w:bCs/>
                <w:sz w:val="19"/>
                <w:szCs w:val="19"/>
              </w:rPr>
              <w:t xml:space="preserve">5. Missing values</w:t>
            </w:r>
          </w:p>
        </w:tc>
        <w:tc>
          <w:tcPr>
            <w:tcW w:type="dxa" w:w="1100"/>
            <w:tcMar>
              <w:top w:type="dxa" w:w="60"/>
              <w:left w:type="dxa" w:w="100"/>
              <w:bottom w:type="dxa" w:w="60"/>
              <w:right w:type="dxa" w:w="100"/>
            </w:tcMar>
          </w:tcPr>
          <w:p>
            <w:pPr>
              <w:spacing w:after="40"/>
            </w:pPr>
            <w:r>
              <w:rPr>
                <w:b w:val="false"/>
                <w:bCs w:val="false"/>
                <w:sz w:val="19"/>
                <w:szCs w:val="19"/>
              </w:rPr>
              <w:t xml:space="preserve">S2, S4, S9</w:t>
            </w:r>
          </w:p>
        </w:tc>
        <w:tc>
          <w:tcPr>
            <w:tcW w:type="dxa" w:w="2800"/>
            <w:tcMar>
              <w:top w:type="dxa" w:w="60"/>
              <w:left w:type="dxa" w:w="100"/>
              <w:bottom w:type="dxa" w:w="60"/>
              <w:right w:type="dxa" w:w="100"/>
            </w:tcMar>
          </w:tcPr>
          <w:p>
            <w:pPr>
              <w:spacing w:after="40"/>
            </w:pPr>
            <w:r>
              <w:rPr>
                <w:b w:val="false"/>
                <w:bCs w:val="false"/>
                <w:sz w:val="19"/>
                <w:szCs w:val="19"/>
              </w:rPr>
              <w:t xml:space="preserve">Missing reviewer attributes, ingredient text, survey scores.</w:t>
            </w:r>
          </w:p>
        </w:tc>
        <w:tc>
          <w:tcPr>
            <w:tcW w:type="dxa" w:w="3800"/>
            <w:tcMar>
              <w:top w:type="dxa" w:w="60"/>
              <w:left w:type="dxa" w:w="100"/>
              <w:bottom w:type="dxa" w:w="60"/>
              <w:right w:type="dxa" w:w="100"/>
            </w:tcMar>
          </w:tcPr>
          <w:p>
            <w:pPr>
              <w:spacing w:after="40"/>
            </w:pPr>
            <w:r>
              <w:rPr>
                <w:b w:val="false"/>
                <w:bCs w:val="false"/>
                <w:sz w:val="19"/>
                <w:szCs w:val="19"/>
              </w:rPr>
              <w:t xml:space="preserve">Report missingness first; impute median or mode for low-missing numeric and categorical fields; add a missing-indicator where missingness may itself be informative; drop fields that are mostly empty.</w:t>
            </w:r>
          </w:p>
        </w:tc>
      </w:tr>
      <w:tr>
        <w:trPr>
          <w:cantSplit/>
        </w:trPr>
        <w:tc>
          <w:tcPr>
            <w:tcW w:type="dxa" w:w="1900"/>
            <w:shd w:fill="F2F2F2" w:val="clear"/>
            <w:tcMar>
              <w:top w:type="dxa" w:w="60"/>
              <w:left w:type="dxa" w:w="100"/>
              <w:bottom w:type="dxa" w:w="60"/>
              <w:right w:type="dxa" w:w="100"/>
            </w:tcMar>
          </w:tcPr>
          <w:p>
            <w:pPr>
              <w:spacing w:after="40"/>
            </w:pPr>
            <w:r>
              <w:rPr>
                <w:b/>
                <w:bCs/>
                <w:sz w:val="19"/>
                <w:szCs w:val="19"/>
              </w:rPr>
              <w:t xml:space="preserve">6. Outliers</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S1, S2</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Very large wholesale orders; extreme prices.</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Inspect with boxplots and IQR rules; cap (winsorise) or log-transform rather than delete, and document each decision.</w:t>
            </w:r>
          </w:p>
        </w:tc>
      </w:tr>
      <w:tr>
        <w:trPr>
          <w:cantSplit/>
        </w:trPr>
        <w:tc>
          <w:tcPr>
            <w:tcW w:type="dxa" w:w="1900"/>
            <w:tcMar>
              <w:top w:type="dxa" w:w="60"/>
              <w:left w:type="dxa" w:w="100"/>
              <w:bottom w:type="dxa" w:w="60"/>
              <w:right w:type="dxa" w:w="100"/>
            </w:tcMar>
          </w:tcPr>
          <w:p>
            <w:pPr>
              <w:spacing w:after="40"/>
            </w:pPr>
            <w:r>
              <w:rPr>
                <w:b/>
                <w:bCs/>
                <w:sz w:val="19"/>
                <w:szCs w:val="19"/>
              </w:rPr>
              <w:t xml:space="preserve">7. Text cleaning</w:t>
            </w:r>
          </w:p>
        </w:tc>
        <w:tc>
          <w:tcPr>
            <w:tcW w:type="dxa" w:w="1100"/>
            <w:tcMar>
              <w:top w:type="dxa" w:w="60"/>
              <w:left w:type="dxa" w:w="100"/>
              <w:bottom w:type="dxa" w:w="60"/>
              <w:right w:type="dxa" w:w="100"/>
            </w:tcMar>
          </w:tcPr>
          <w:p>
            <w:pPr>
              <w:spacing w:after="40"/>
            </w:pPr>
            <w:r>
              <w:rPr>
                <w:b w:val="false"/>
                <w:bCs w:val="false"/>
                <w:sz w:val="19"/>
                <w:szCs w:val="19"/>
              </w:rPr>
              <w:t xml:space="preserve">S2, S3, S7</w:t>
            </w:r>
          </w:p>
        </w:tc>
        <w:tc>
          <w:tcPr>
            <w:tcW w:type="dxa" w:w="2800"/>
            <w:tcMar>
              <w:top w:type="dxa" w:w="60"/>
              <w:left w:type="dxa" w:w="100"/>
              <w:bottom w:type="dxa" w:w="60"/>
              <w:right w:type="dxa" w:w="100"/>
            </w:tcMar>
          </w:tcPr>
          <w:p>
            <w:pPr>
              <w:spacing w:after="40"/>
            </w:pPr>
            <w:r>
              <w:rPr>
                <w:b w:val="false"/>
                <w:bCs w:val="false"/>
                <w:sz w:val="19"/>
                <w:szCs w:val="19"/>
              </w:rPr>
              <w:t xml:space="preserve">Case, punctuation, emojis, URLs, non-English text.</w:t>
            </w:r>
          </w:p>
        </w:tc>
        <w:tc>
          <w:tcPr>
            <w:tcW w:type="dxa" w:w="3800"/>
            <w:tcMar>
              <w:top w:type="dxa" w:w="60"/>
              <w:left w:type="dxa" w:w="100"/>
              <w:bottom w:type="dxa" w:w="60"/>
              <w:right w:type="dxa" w:w="100"/>
            </w:tcMar>
          </w:tcPr>
          <w:p>
            <w:pPr>
              <w:spacing w:after="40"/>
            </w:pPr>
            <w:r>
              <w:rPr>
                <w:b w:val="false"/>
                <w:bCs w:val="false"/>
                <w:sz w:val="19"/>
                <w:szCs w:val="19"/>
              </w:rPr>
              <w:t xml:space="preserve">Lower-case, strip URLs and markup, language-filter, remove stop-words for topic modelling; keep raw text for sentiment models that need it.</w:t>
            </w:r>
          </w:p>
        </w:tc>
      </w:tr>
      <w:tr>
        <w:trPr>
          <w:cantSplit/>
        </w:trPr>
        <w:tc>
          <w:tcPr>
            <w:tcW w:type="dxa" w:w="1900"/>
            <w:shd w:fill="F2F2F2" w:val="clear"/>
            <w:tcMar>
              <w:top w:type="dxa" w:w="60"/>
              <w:left w:type="dxa" w:w="100"/>
              <w:bottom w:type="dxa" w:w="60"/>
              <w:right w:type="dxa" w:w="100"/>
            </w:tcMar>
          </w:tcPr>
          <w:p>
            <w:pPr>
              <w:spacing w:after="40"/>
            </w:pPr>
            <w:r>
              <w:rPr>
                <w:b/>
                <w:bCs/>
                <w:sz w:val="19"/>
                <w:szCs w:val="19"/>
              </w:rPr>
              <w:t xml:space="preserve">8. Category harmonisation</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S2, S3, S4</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Different category naming systems.</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Build a mapping table to one shared taxonomy; review unmatched items by hand.</w:t>
            </w:r>
          </w:p>
        </w:tc>
      </w:tr>
      <w:tr>
        <w:trPr>
          <w:cantSplit/>
        </w:trPr>
        <w:tc>
          <w:tcPr>
            <w:tcW w:type="dxa" w:w="1900"/>
            <w:tcMar>
              <w:top w:type="dxa" w:w="60"/>
              <w:left w:type="dxa" w:w="100"/>
              <w:bottom w:type="dxa" w:w="60"/>
              <w:right w:type="dxa" w:w="100"/>
            </w:tcMar>
          </w:tcPr>
          <w:p>
            <w:pPr>
              <w:spacing w:after="40"/>
            </w:pPr>
            <w:r>
              <w:rPr>
                <w:b/>
                <w:bCs/>
                <w:sz w:val="19"/>
                <w:szCs w:val="19"/>
              </w:rPr>
              <w:t xml:space="preserve">9. Time alignment</w:t>
            </w:r>
          </w:p>
        </w:tc>
        <w:tc>
          <w:tcPr>
            <w:tcW w:type="dxa" w:w="1100"/>
            <w:tcMar>
              <w:top w:type="dxa" w:w="60"/>
              <w:left w:type="dxa" w:w="100"/>
              <w:bottom w:type="dxa" w:w="60"/>
              <w:right w:type="dxa" w:w="100"/>
            </w:tcMar>
          </w:tcPr>
          <w:p>
            <w:pPr>
              <w:spacing w:after="40"/>
            </w:pPr>
            <w:r>
              <w:rPr>
                <w:b w:val="false"/>
                <w:bCs w:val="false"/>
                <w:sz w:val="19"/>
                <w:szCs w:val="19"/>
              </w:rPr>
              <w:t xml:space="preserve">S1, S3, S6, S8</w:t>
            </w:r>
          </w:p>
        </w:tc>
        <w:tc>
          <w:tcPr>
            <w:tcW w:type="dxa" w:w="2800"/>
            <w:tcMar>
              <w:top w:type="dxa" w:w="60"/>
              <w:left w:type="dxa" w:w="100"/>
              <w:bottom w:type="dxa" w:w="60"/>
              <w:right w:type="dxa" w:w="100"/>
            </w:tcMar>
          </w:tcPr>
          <w:p>
            <w:pPr>
              <w:spacing w:after="40"/>
            </w:pPr>
            <w:r>
              <w:rPr>
                <w:b w:val="false"/>
                <w:bCs w:val="false"/>
                <w:sz w:val="19"/>
                <w:szCs w:val="19"/>
              </w:rPr>
              <w:t xml:space="preserve">Different date formats and granularities.</w:t>
            </w:r>
          </w:p>
        </w:tc>
        <w:tc>
          <w:tcPr>
            <w:tcW w:type="dxa" w:w="3800"/>
            <w:tcMar>
              <w:top w:type="dxa" w:w="60"/>
              <w:left w:type="dxa" w:w="100"/>
              <w:bottom w:type="dxa" w:w="60"/>
              <w:right w:type="dxa" w:w="100"/>
            </w:tcMar>
          </w:tcPr>
          <w:p>
            <w:pPr>
              <w:spacing w:after="40"/>
            </w:pPr>
            <w:r>
              <w:rPr>
                <w:b w:val="false"/>
                <w:bCs w:val="false"/>
                <w:sz w:val="19"/>
                <w:szCs w:val="19"/>
              </w:rPr>
              <w:t xml:space="preserve">Convert to a common monthly index; use the same time zone and calendar.</w:t>
            </w:r>
          </w:p>
        </w:tc>
      </w:tr>
      <w:tr>
        <w:trPr>
          <w:cantSplit/>
        </w:trPr>
        <w:tc>
          <w:tcPr>
            <w:tcW w:type="dxa" w:w="1900"/>
            <w:shd w:fill="F2F2F2" w:val="clear"/>
            <w:tcMar>
              <w:top w:type="dxa" w:w="60"/>
              <w:left w:type="dxa" w:w="100"/>
              <w:bottom w:type="dxa" w:w="60"/>
              <w:right w:type="dxa" w:w="100"/>
            </w:tcMar>
          </w:tcPr>
          <w:p>
            <w:pPr>
              <w:spacing w:after="40"/>
            </w:pPr>
            <w:r>
              <w:rPr>
                <w:b/>
                <w:bCs/>
                <w:sz w:val="19"/>
                <w:szCs w:val="19"/>
              </w:rPr>
              <w:t xml:space="preserve">10. Scaling and encoding</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Modelling table</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Mixed numeric ranges and categorical variables.</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Standardise numeric features for clustering and linear models; one-hot encode low-cardinality categories.</w:t>
            </w:r>
          </w:p>
        </w:tc>
      </w:tr>
      <w:tr>
        <w:trPr>
          <w:cantSplit/>
        </w:trPr>
        <w:tc>
          <w:tcPr>
            <w:tcW w:type="dxa" w:w="1900"/>
            <w:tcMar>
              <w:top w:type="dxa" w:w="60"/>
              <w:left w:type="dxa" w:w="100"/>
              <w:bottom w:type="dxa" w:w="60"/>
              <w:right w:type="dxa" w:w="100"/>
            </w:tcMar>
          </w:tcPr>
          <w:p>
            <w:pPr>
              <w:spacing w:after="40"/>
            </w:pPr>
            <w:r>
              <w:rPr>
                <w:b/>
                <w:bCs/>
                <w:sz w:val="19"/>
                <w:szCs w:val="19"/>
              </w:rPr>
              <w:t xml:space="preserve">11. Label construction and leakage control</w:t>
            </w:r>
          </w:p>
        </w:tc>
        <w:tc>
          <w:tcPr>
            <w:tcW w:type="dxa" w:w="1100"/>
            <w:tcMar>
              <w:top w:type="dxa" w:w="60"/>
              <w:left w:type="dxa" w:w="100"/>
              <w:bottom w:type="dxa" w:w="60"/>
              <w:right w:type="dxa" w:w="100"/>
            </w:tcMar>
          </w:tcPr>
          <w:p>
            <w:pPr>
              <w:spacing w:after="40"/>
            </w:pPr>
            <w:r>
              <w:rPr>
                <w:b w:val="false"/>
                <w:bCs w:val="false"/>
                <w:sz w:val="19"/>
                <w:szCs w:val="19"/>
              </w:rPr>
              <w:t xml:space="preserve">S1, S3, S9</w:t>
            </w:r>
          </w:p>
        </w:tc>
        <w:tc>
          <w:tcPr>
            <w:tcW w:type="dxa" w:w="2800"/>
            <w:tcMar>
              <w:top w:type="dxa" w:w="60"/>
              <w:left w:type="dxa" w:w="100"/>
              <w:bottom w:type="dxa" w:w="60"/>
              <w:right w:type="dxa" w:w="100"/>
            </w:tcMar>
          </w:tcPr>
          <w:p>
            <w:pPr>
              <w:spacing w:after="40"/>
            </w:pPr>
            <w:r>
              <w:rPr>
                <w:b w:val="false"/>
                <w:bCs w:val="false"/>
                <w:sz w:val="19"/>
                <w:szCs w:val="19"/>
              </w:rPr>
              <w:t xml:space="preserve">Churn definition may leak future information.</w:t>
            </w:r>
          </w:p>
        </w:tc>
        <w:tc>
          <w:tcPr>
            <w:tcW w:type="dxa" w:w="3800"/>
            <w:tcMar>
              <w:top w:type="dxa" w:w="60"/>
              <w:left w:type="dxa" w:w="100"/>
              <w:bottom w:type="dxa" w:w="60"/>
              <w:right w:type="dxa" w:w="100"/>
            </w:tcMar>
          </w:tcPr>
          <w:p>
            <w:pPr>
              <w:spacing w:after="40"/>
            </w:pPr>
            <w:r>
              <w:rPr>
                <w:b w:val="false"/>
                <w:bCs w:val="false"/>
                <w:sz w:val="19"/>
                <w:szCs w:val="19"/>
              </w:rPr>
              <w:t xml:space="preserve">Fix a cut-off date; build features only from data before it; define churn from the following window; use time-based train and test splits.</w:t>
            </w:r>
          </w:p>
        </w:tc>
      </w:tr>
      <w:tr>
        <w:trPr>
          <w:cantSplit/>
        </w:trPr>
        <w:tc>
          <w:tcPr>
            <w:tcW w:type="dxa" w:w="1900"/>
            <w:shd w:fill="F2F2F2" w:val="clear"/>
            <w:tcMar>
              <w:top w:type="dxa" w:w="60"/>
              <w:left w:type="dxa" w:w="100"/>
              <w:bottom w:type="dxa" w:w="60"/>
              <w:right w:type="dxa" w:w="100"/>
            </w:tcMar>
          </w:tcPr>
          <w:p>
            <w:pPr>
              <w:spacing w:after="40"/>
            </w:pPr>
            <w:r>
              <w:rPr>
                <w:b/>
                <w:bCs/>
                <w:sz w:val="19"/>
                <w:szCs w:val="19"/>
              </w:rPr>
              <w:t xml:space="preserve">12. Anonymisation</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S3, S7</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Usernames and user IDs.</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Keep only hashed or opaque IDs; never publish raw usernames.</w:t>
            </w:r>
          </w:p>
        </w:tc>
      </w:tr>
    </w:tbl>
    <w:p>
      <w:r>
        <w:br w:type="page"/>
      </w:r>
    </w:p>
    <w:p>
      <w:pPr>
        <w:pStyle w:val="Heading1"/>
        <w:spacing w:after="150" w:before="280"/>
      </w:pPr>
      <w:r>
        <w:rPr>
          <w:b/>
          <w:bCs/>
          <w:color w:val="1F3864"/>
          <w:sz w:val="30"/>
          <w:szCs w:val="30"/>
        </w:rPr>
        <w:t xml:space="preserve">9. Initial Exploratory Analysis Plan</w:t>
      </w:r>
    </w:p>
    <w:p>
      <w:pPr>
        <w:pStyle w:val="Heading2"/>
        <w:spacing w:after="110" w:before="220"/>
      </w:pPr>
      <w:r>
        <w:rPr>
          <w:b/>
          <w:bCs/>
          <w:sz w:val="25"/>
          <w:szCs w:val="25"/>
        </w:rPr>
        <w:t xml:space="preserve">9.1 Key 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2700"/>
        <w:gridCol w:w="2100"/>
      </w:tblGrid>
      <w:tr>
        <w:trPr>
          <w:tblHeader/>
        </w:trPr>
        <w:tc>
          <w:tcPr>
            <w:tcW w:type="dxa" w:w="3300"/>
            <w:shd w:fill="1F3864" w:val="clear"/>
            <w:tcMar>
              <w:top w:type="dxa" w:w="60"/>
              <w:left w:type="dxa" w:w="100"/>
              <w:bottom w:type="dxa" w:w="60"/>
              <w:right w:type="dxa" w:w="100"/>
            </w:tcMar>
          </w:tcPr>
          <w:p>
            <w:pPr>
              <w:spacing w:after="40"/>
            </w:pPr>
            <w:r>
              <w:rPr>
                <w:b/>
                <w:bCs/>
                <w:color w:val="FFFFFF"/>
                <w:sz w:val="19"/>
                <w:szCs w:val="19"/>
              </w:rPr>
              <w:t xml:space="preserve">Variable</w:t>
            </w:r>
          </w:p>
        </w:tc>
        <w:tc>
          <w:tcPr>
            <w:tcW w:type="dxa" w:w="1500"/>
            <w:shd w:fill="1F3864" w:val="clear"/>
            <w:tcMar>
              <w:top w:type="dxa" w:w="60"/>
              <w:left w:type="dxa" w:w="100"/>
              <w:bottom w:type="dxa" w:w="60"/>
              <w:right w:type="dxa" w:w="100"/>
            </w:tcMar>
          </w:tcPr>
          <w:p>
            <w:pPr>
              <w:spacing w:after="40"/>
            </w:pPr>
            <w:r>
              <w:rPr>
                <w:b/>
                <w:bCs/>
                <w:color w:val="FFFFFF"/>
                <w:sz w:val="19"/>
                <w:szCs w:val="19"/>
              </w:rPr>
              <w:t xml:space="preserve">Type</w:t>
            </w:r>
          </w:p>
        </w:tc>
        <w:tc>
          <w:tcPr>
            <w:tcW w:type="dxa" w:w="2700"/>
            <w:shd w:fill="1F3864" w:val="clear"/>
            <w:tcMar>
              <w:top w:type="dxa" w:w="60"/>
              <w:left w:type="dxa" w:w="100"/>
              <w:bottom w:type="dxa" w:w="60"/>
              <w:right w:type="dxa" w:w="100"/>
            </w:tcMar>
          </w:tcPr>
          <w:p>
            <w:pPr>
              <w:spacing w:after="40"/>
            </w:pPr>
            <w:r>
              <w:rPr>
                <w:b/>
                <w:bCs/>
                <w:color w:val="FFFFFF"/>
                <w:sz w:val="19"/>
                <w:szCs w:val="19"/>
              </w:rPr>
              <w:t xml:space="preserve">Source layer</w:t>
            </w:r>
          </w:p>
        </w:tc>
        <w:tc>
          <w:tcPr>
            <w:tcW w:type="dxa" w:w="2100"/>
            <w:shd w:fill="1F3864" w:val="clear"/>
            <w:tcMar>
              <w:top w:type="dxa" w:w="60"/>
              <w:left w:type="dxa" w:w="100"/>
              <w:bottom w:type="dxa" w:w="60"/>
              <w:right w:type="dxa" w:w="100"/>
            </w:tcMar>
          </w:tcPr>
          <w:p>
            <w:pPr>
              <w:spacing w:after="40"/>
            </w:pPr>
            <w:r>
              <w:rPr>
                <w:b/>
                <w:bCs/>
                <w:color w:val="FFFFFF"/>
                <w:sz w:val="19"/>
                <w:szCs w:val="19"/>
              </w:rPr>
              <w:t xml:space="preserve">Role</w:t>
            </w:r>
          </w:p>
        </w:tc>
      </w:tr>
      <w:tr>
        <w:trPr>
          <w:cantSplit/>
        </w:trPr>
        <w:tc>
          <w:tcPr>
            <w:tcW w:type="dxa" w:w="3300"/>
            <w:tcMar>
              <w:top w:type="dxa" w:w="60"/>
              <w:left w:type="dxa" w:w="100"/>
              <w:bottom w:type="dxa" w:w="60"/>
              <w:right w:type="dxa" w:w="100"/>
            </w:tcMar>
          </w:tcPr>
          <w:p>
            <w:pPr>
              <w:spacing w:after="40"/>
            </w:pPr>
            <w:r>
              <w:rPr>
                <w:b/>
                <w:bCs/>
                <w:sz w:val="19"/>
                <w:szCs w:val="19"/>
              </w:rPr>
              <w:t xml:space="preserve">churn</w:t>
            </w:r>
          </w:p>
        </w:tc>
        <w:tc>
          <w:tcPr>
            <w:tcW w:type="dxa" w:w="1500"/>
            <w:tcMar>
              <w:top w:type="dxa" w:w="60"/>
              <w:left w:type="dxa" w:w="100"/>
              <w:bottom w:type="dxa" w:w="60"/>
              <w:right w:type="dxa" w:w="100"/>
            </w:tcMar>
          </w:tcPr>
          <w:p>
            <w:pPr>
              <w:spacing w:after="40"/>
            </w:pPr>
            <w:r>
              <w:rPr>
                <w:b w:val="false"/>
                <w:bCs w:val="false"/>
                <w:sz w:val="19"/>
                <w:szCs w:val="19"/>
              </w:rPr>
              <w:t xml:space="preserve">Binary</w:t>
            </w:r>
          </w:p>
        </w:tc>
        <w:tc>
          <w:tcPr>
            <w:tcW w:type="dxa" w:w="2700"/>
            <w:tcMar>
              <w:top w:type="dxa" w:w="60"/>
              <w:left w:type="dxa" w:w="100"/>
              <w:bottom w:type="dxa" w:w="60"/>
              <w:right w:type="dxa" w:w="100"/>
            </w:tcMar>
          </w:tcPr>
          <w:p>
            <w:pPr>
              <w:spacing w:after="40"/>
            </w:pPr>
            <w:r>
              <w:rPr>
                <w:b w:val="false"/>
                <w:bCs w:val="false"/>
                <w:sz w:val="19"/>
                <w:szCs w:val="19"/>
              </w:rPr>
              <w:t xml:space="preserve">S9 (labelled); S1, S3 (inactivity proxy)</w:t>
            </w:r>
          </w:p>
        </w:tc>
        <w:tc>
          <w:tcPr>
            <w:tcW w:type="dxa" w:w="2100"/>
            <w:tcMar>
              <w:top w:type="dxa" w:w="60"/>
              <w:left w:type="dxa" w:w="100"/>
              <w:bottom w:type="dxa" w:w="60"/>
              <w:right w:type="dxa" w:w="100"/>
            </w:tcMar>
          </w:tcPr>
          <w:p>
            <w:pPr>
              <w:spacing w:after="40"/>
            </w:pPr>
            <w:r>
              <w:rPr>
                <w:b w:val="false"/>
                <w:bCs w:val="false"/>
                <w:sz w:val="19"/>
                <w:szCs w:val="19"/>
              </w:rPr>
              <w:t xml:space="preserve">Target</w:t>
            </w:r>
          </w:p>
        </w:tc>
      </w:tr>
      <w:tr>
        <w:trPr>
          <w:cantSplit/>
        </w:trPr>
        <w:tc>
          <w:tcPr>
            <w:tcW w:type="dxa" w:w="3300"/>
            <w:shd w:fill="F2F2F2" w:val="clear"/>
            <w:tcMar>
              <w:top w:type="dxa" w:w="60"/>
              <w:left w:type="dxa" w:w="100"/>
              <w:bottom w:type="dxa" w:w="60"/>
              <w:right w:type="dxa" w:w="100"/>
            </w:tcMar>
          </w:tcPr>
          <w:p>
            <w:pPr>
              <w:spacing w:after="40"/>
            </w:pPr>
            <w:r>
              <w:rPr>
                <w:b/>
                <w:bCs/>
                <w:sz w:val="19"/>
                <w:szCs w:val="19"/>
              </w:rPr>
              <w:t xml:space="preserve">tenure_months</w:t>
            </w:r>
          </w:p>
        </w:tc>
        <w:tc>
          <w:tcPr>
            <w:tcW w:type="dxa" w:w="1500"/>
            <w:shd w:fill="F2F2F2" w:val="clear"/>
            <w:tcMar>
              <w:top w:type="dxa" w:w="60"/>
              <w:left w:type="dxa" w:w="100"/>
              <w:bottom w:type="dxa" w:w="60"/>
              <w:right w:type="dxa" w:w="100"/>
            </w:tcMar>
          </w:tcPr>
          <w:p>
            <w:pPr>
              <w:spacing w:after="40"/>
            </w:pPr>
            <w:r>
              <w:rPr>
                <w:b w:val="false"/>
                <w:bCs w:val="false"/>
                <w:sz w:val="19"/>
                <w:szCs w:val="19"/>
              </w:rPr>
              <w:t xml:space="preserve">Numeric</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S9; S1, S3 (derived)</w:t>
            </w:r>
          </w:p>
        </w:tc>
        <w:tc>
          <w:tcPr>
            <w:tcW w:type="dxa" w:w="2100"/>
            <w:shd w:fill="F2F2F2" w:val="clear"/>
            <w:tcMar>
              <w:top w:type="dxa" w:w="60"/>
              <w:left w:type="dxa" w:w="100"/>
              <w:bottom w:type="dxa" w:w="60"/>
              <w:right w:type="dxa" w:w="100"/>
            </w:tcMar>
          </w:tcPr>
          <w:p>
            <w:pPr>
              <w:spacing w:after="40"/>
            </w:pPr>
            <w:r>
              <w:rPr>
                <w:b w:val="false"/>
                <w:bCs w:val="false"/>
                <w:sz w:val="19"/>
                <w:szCs w:val="19"/>
              </w:rPr>
              <w:t xml:space="preserve">Predictor; stratifier for H4</w:t>
            </w:r>
          </w:p>
        </w:tc>
      </w:tr>
      <w:tr>
        <w:trPr>
          <w:cantSplit/>
        </w:trPr>
        <w:tc>
          <w:tcPr>
            <w:tcW w:type="dxa" w:w="3300"/>
            <w:tcMar>
              <w:top w:type="dxa" w:w="60"/>
              <w:left w:type="dxa" w:w="100"/>
              <w:bottom w:type="dxa" w:w="60"/>
              <w:right w:type="dxa" w:w="100"/>
            </w:tcMar>
          </w:tcPr>
          <w:p>
            <w:pPr>
              <w:spacing w:after="40"/>
            </w:pPr>
            <w:r>
              <w:rPr>
                <w:b/>
                <w:bCs/>
                <w:sz w:val="19"/>
                <w:szCs w:val="19"/>
              </w:rPr>
              <w:t xml:space="preserve">recency_days, frequency, monetary_value</w:t>
            </w:r>
          </w:p>
        </w:tc>
        <w:tc>
          <w:tcPr>
            <w:tcW w:type="dxa" w:w="1500"/>
            <w:tcMar>
              <w:top w:type="dxa" w:w="60"/>
              <w:left w:type="dxa" w:w="100"/>
              <w:bottom w:type="dxa" w:w="60"/>
              <w:right w:type="dxa" w:w="100"/>
            </w:tcMar>
          </w:tcPr>
          <w:p>
            <w:pPr>
              <w:spacing w:after="40"/>
            </w:pPr>
            <w:r>
              <w:rPr>
                <w:b w:val="false"/>
                <w:bCs w:val="false"/>
                <w:sz w:val="19"/>
                <w:szCs w:val="19"/>
              </w:rPr>
              <w:t xml:space="preserve">Numeric</w:t>
            </w:r>
          </w:p>
        </w:tc>
        <w:tc>
          <w:tcPr>
            <w:tcW w:type="dxa" w:w="2700"/>
            <w:tcMar>
              <w:top w:type="dxa" w:w="60"/>
              <w:left w:type="dxa" w:w="100"/>
              <w:bottom w:type="dxa" w:w="60"/>
              <w:right w:type="dxa" w:w="100"/>
            </w:tcMar>
          </w:tcPr>
          <w:p>
            <w:pPr>
              <w:spacing w:after="40"/>
            </w:pPr>
            <w:r>
              <w:rPr>
                <w:b w:val="false"/>
                <w:bCs w:val="false"/>
                <w:sz w:val="19"/>
                <w:szCs w:val="19"/>
              </w:rPr>
              <w:t xml:space="preserve">S1, S9</w:t>
            </w:r>
          </w:p>
        </w:tc>
        <w:tc>
          <w:tcPr>
            <w:tcW w:type="dxa" w:w="2100"/>
            <w:tcMar>
              <w:top w:type="dxa" w:w="60"/>
              <w:left w:type="dxa" w:w="100"/>
              <w:bottom w:type="dxa" w:w="60"/>
              <w:right w:type="dxa" w:w="100"/>
            </w:tcMar>
          </w:tcPr>
          <w:p>
            <w:pPr>
              <w:spacing w:after="40"/>
            </w:pPr>
            <w:r>
              <w:rPr>
                <w:b w:val="false"/>
                <w:bCs w:val="false"/>
                <w:sz w:val="19"/>
                <w:szCs w:val="19"/>
              </w:rPr>
              <w:t xml:space="preserve">RFM predictors</w:t>
            </w:r>
          </w:p>
        </w:tc>
      </w:tr>
      <w:tr>
        <w:trPr>
          <w:cantSplit/>
        </w:trPr>
        <w:tc>
          <w:tcPr>
            <w:tcW w:type="dxa" w:w="3300"/>
            <w:shd w:fill="F2F2F2" w:val="clear"/>
            <w:tcMar>
              <w:top w:type="dxa" w:w="60"/>
              <w:left w:type="dxa" w:w="100"/>
              <w:bottom w:type="dxa" w:w="60"/>
              <w:right w:type="dxa" w:w="100"/>
            </w:tcMar>
          </w:tcPr>
          <w:p>
            <w:pPr>
              <w:spacing w:after="40"/>
            </w:pPr>
            <w:r>
              <w:rPr>
                <w:b/>
                <w:bCs/>
                <w:sz w:val="19"/>
                <w:szCs w:val="19"/>
              </w:rPr>
              <w:t xml:space="preserve">order_gap_trend (change in days between orders)</w:t>
            </w:r>
          </w:p>
        </w:tc>
        <w:tc>
          <w:tcPr>
            <w:tcW w:type="dxa" w:w="1500"/>
            <w:shd w:fill="F2F2F2" w:val="clear"/>
            <w:tcMar>
              <w:top w:type="dxa" w:w="60"/>
              <w:left w:type="dxa" w:w="100"/>
              <w:bottom w:type="dxa" w:w="60"/>
              <w:right w:type="dxa" w:w="100"/>
            </w:tcMar>
          </w:tcPr>
          <w:p>
            <w:pPr>
              <w:spacing w:after="40"/>
            </w:pPr>
            <w:r>
              <w:rPr>
                <w:b w:val="false"/>
                <w:bCs w:val="false"/>
                <w:sz w:val="19"/>
                <w:szCs w:val="19"/>
              </w:rPr>
              <w:t xml:space="preserve">Numeric</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S1, S9</w:t>
            </w:r>
          </w:p>
        </w:tc>
        <w:tc>
          <w:tcPr>
            <w:tcW w:type="dxa" w:w="2100"/>
            <w:shd w:fill="F2F2F2" w:val="clear"/>
            <w:tcMar>
              <w:top w:type="dxa" w:w="60"/>
              <w:left w:type="dxa" w:w="100"/>
              <w:bottom w:type="dxa" w:w="60"/>
              <w:right w:type="dxa" w:w="100"/>
            </w:tcMar>
          </w:tcPr>
          <w:p>
            <w:pPr>
              <w:spacing w:after="40"/>
            </w:pPr>
            <w:r>
              <w:rPr>
                <w:b w:val="false"/>
                <w:bCs w:val="false"/>
                <w:sz w:val="19"/>
                <w:szCs w:val="19"/>
              </w:rPr>
              <w:t xml:space="preserve">Predictor for H1</w:t>
            </w:r>
          </w:p>
        </w:tc>
      </w:tr>
      <w:tr>
        <w:trPr>
          <w:cantSplit/>
        </w:trPr>
        <w:tc>
          <w:tcPr>
            <w:tcW w:type="dxa" w:w="3300"/>
            <w:tcMar>
              <w:top w:type="dxa" w:w="60"/>
              <w:left w:type="dxa" w:w="100"/>
              <w:bottom w:type="dxa" w:w="60"/>
              <w:right w:type="dxa" w:w="100"/>
            </w:tcMar>
          </w:tcPr>
          <w:p>
            <w:pPr>
              <w:spacing w:after="40"/>
            </w:pPr>
            <w:r>
              <w:rPr>
                <w:b/>
                <w:bCs/>
                <w:sz w:val="19"/>
                <w:szCs w:val="19"/>
              </w:rPr>
              <w:t xml:space="preserve">engagement_decay (change in activity, trailing 60 vs prior 60 days)</w:t>
            </w:r>
          </w:p>
        </w:tc>
        <w:tc>
          <w:tcPr>
            <w:tcW w:type="dxa" w:w="1500"/>
            <w:tcMar>
              <w:top w:type="dxa" w:w="60"/>
              <w:left w:type="dxa" w:w="100"/>
              <w:bottom w:type="dxa" w:w="60"/>
              <w:right w:type="dxa" w:w="100"/>
            </w:tcMar>
          </w:tcPr>
          <w:p>
            <w:pPr>
              <w:spacing w:after="40"/>
            </w:pPr>
            <w:r>
              <w:rPr>
                <w:b w:val="false"/>
                <w:bCs w:val="false"/>
                <w:sz w:val="19"/>
                <w:szCs w:val="19"/>
              </w:rPr>
              <w:t xml:space="preserve">Numeric</w:t>
            </w:r>
          </w:p>
        </w:tc>
        <w:tc>
          <w:tcPr>
            <w:tcW w:type="dxa" w:w="2700"/>
            <w:tcMar>
              <w:top w:type="dxa" w:w="60"/>
              <w:left w:type="dxa" w:w="100"/>
              <w:bottom w:type="dxa" w:w="60"/>
              <w:right w:type="dxa" w:w="100"/>
            </w:tcMar>
          </w:tcPr>
          <w:p>
            <w:pPr>
              <w:spacing w:after="40"/>
            </w:pPr>
            <w:r>
              <w:rPr>
                <w:b w:val="false"/>
                <w:bCs w:val="false"/>
                <w:sz w:val="19"/>
                <w:szCs w:val="19"/>
              </w:rPr>
              <w:t xml:space="preserve">S3 (review activity), S9 (email, app)</w:t>
            </w:r>
          </w:p>
        </w:tc>
        <w:tc>
          <w:tcPr>
            <w:tcW w:type="dxa" w:w="2100"/>
            <w:tcMar>
              <w:top w:type="dxa" w:w="60"/>
              <w:left w:type="dxa" w:w="100"/>
              <w:bottom w:type="dxa" w:w="60"/>
              <w:right w:type="dxa" w:w="100"/>
            </w:tcMar>
          </w:tcPr>
          <w:p>
            <w:pPr>
              <w:spacing w:after="40"/>
            </w:pPr>
            <w:r>
              <w:rPr>
                <w:b w:val="false"/>
                <w:bCs w:val="false"/>
                <w:sz w:val="19"/>
                <w:szCs w:val="19"/>
              </w:rPr>
              <w:t xml:space="preserve">Predictor for H1</w:t>
            </w:r>
          </w:p>
        </w:tc>
      </w:tr>
      <w:tr>
        <w:trPr>
          <w:cantSplit/>
        </w:trPr>
        <w:tc>
          <w:tcPr>
            <w:tcW w:type="dxa" w:w="3300"/>
            <w:shd w:fill="F2F2F2" w:val="clear"/>
            <w:tcMar>
              <w:top w:type="dxa" w:w="60"/>
              <w:left w:type="dxa" w:w="100"/>
              <w:bottom w:type="dxa" w:w="60"/>
              <w:right w:type="dxa" w:w="100"/>
            </w:tcMar>
          </w:tcPr>
          <w:p>
            <w:pPr>
              <w:spacing w:after="40"/>
            </w:pPr>
            <w:r>
              <w:rPr>
                <w:b/>
                <w:bCs/>
                <w:sz w:val="19"/>
                <w:szCs w:val="19"/>
              </w:rPr>
              <w:t xml:space="preserve">product_fit_score</w:t>
            </w:r>
          </w:p>
        </w:tc>
        <w:tc>
          <w:tcPr>
            <w:tcW w:type="dxa" w:w="1500"/>
            <w:shd w:fill="F2F2F2" w:val="clear"/>
            <w:tcMar>
              <w:top w:type="dxa" w:w="60"/>
              <w:left w:type="dxa" w:w="100"/>
              <w:bottom w:type="dxa" w:w="60"/>
              <w:right w:type="dxa" w:w="100"/>
            </w:tcMar>
          </w:tcPr>
          <w:p>
            <w:pPr>
              <w:spacing w:after="40"/>
            </w:pPr>
            <w:r>
              <w:rPr>
                <w:b w:val="false"/>
                <w:bCs w:val="false"/>
                <w:sz w:val="19"/>
                <w:szCs w:val="19"/>
              </w:rPr>
              <w:t xml:space="preserve">Numeric 0-1</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S2, S4, S9</w:t>
            </w:r>
          </w:p>
        </w:tc>
        <w:tc>
          <w:tcPr>
            <w:tcW w:type="dxa" w:w="2100"/>
            <w:shd w:fill="F2F2F2" w:val="clear"/>
            <w:tcMar>
              <w:top w:type="dxa" w:w="60"/>
              <w:left w:type="dxa" w:w="100"/>
              <w:bottom w:type="dxa" w:w="60"/>
              <w:right w:type="dxa" w:w="100"/>
            </w:tcMar>
          </w:tcPr>
          <w:p>
            <w:pPr>
              <w:spacing w:after="40"/>
            </w:pPr>
            <w:r>
              <w:rPr>
                <w:b w:val="false"/>
                <w:bCs w:val="false"/>
                <w:sz w:val="19"/>
                <w:szCs w:val="19"/>
              </w:rPr>
              <w:t xml:space="preserve">Predictor for H2</w:t>
            </w:r>
          </w:p>
        </w:tc>
      </w:tr>
      <w:tr>
        <w:trPr>
          <w:cantSplit/>
        </w:trPr>
        <w:tc>
          <w:tcPr>
            <w:tcW w:type="dxa" w:w="3300"/>
            <w:tcMar>
              <w:top w:type="dxa" w:w="60"/>
              <w:left w:type="dxa" w:w="100"/>
              <w:bottom w:type="dxa" w:w="60"/>
              <w:right w:type="dxa" w:w="100"/>
            </w:tcMar>
          </w:tcPr>
          <w:p>
            <w:pPr>
              <w:spacing w:after="40"/>
            </w:pPr>
            <w:r>
              <w:rPr>
                <w:b/>
                <w:bCs/>
                <w:sz w:val="19"/>
                <w:szCs w:val="19"/>
              </w:rPr>
              <w:t xml:space="preserve">category_mix</w:t>
            </w:r>
          </w:p>
        </w:tc>
        <w:tc>
          <w:tcPr>
            <w:tcW w:type="dxa" w:w="1500"/>
            <w:tcMar>
              <w:top w:type="dxa" w:w="60"/>
              <w:left w:type="dxa" w:w="100"/>
              <w:bottom w:type="dxa" w:w="60"/>
              <w:right w:type="dxa" w:w="100"/>
            </w:tcMar>
          </w:tcPr>
          <w:p>
            <w:pPr>
              <w:spacing w:after="40"/>
            </w:pPr>
            <w:r>
              <w:rPr>
                <w:b w:val="false"/>
                <w:bCs w:val="false"/>
                <w:sz w:val="19"/>
                <w:szCs w:val="19"/>
              </w:rPr>
              <w:t xml:space="preserve">Categorical / proportions</w:t>
            </w:r>
          </w:p>
        </w:tc>
        <w:tc>
          <w:tcPr>
            <w:tcW w:type="dxa" w:w="2700"/>
            <w:tcMar>
              <w:top w:type="dxa" w:w="60"/>
              <w:left w:type="dxa" w:w="100"/>
              <w:bottom w:type="dxa" w:w="60"/>
              <w:right w:type="dxa" w:w="100"/>
            </w:tcMar>
          </w:tcPr>
          <w:p>
            <w:pPr>
              <w:spacing w:after="40"/>
            </w:pPr>
            <w:r>
              <w:rPr>
                <w:b w:val="false"/>
                <w:bCs w:val="false"/>
                <w:sz w:val="19"/>
                <w:szCs w:val="19"/>
              </w:rPr>
              <w:t xml:space="preserve">S1, S2, S3, S9</w:t>
            </w:r>
          </w:p>
        </w:tc>
        <w:tc>
          <w:tcPr>
            <w:tcW w:type="dxa" w:w="2100"/>
            <w:tcMar>
              <w:top w:type="dxa" w:w="60"/>
              <w:left w:type="dxa" w:w="100"/>
              <w:bottom w:type="dxa" w:w="60"/>
              <w:right w:type="dxa" w:w="100"/>
            </w:tcMar>
          </w:tcPr>
          <w:p>
            <w:pPr>
              <w:spacing w:after="40"/>
            </w:pPr>
            <w:r>
              <w:rPr>
                <w:b w:val="false"/>
                <w:bCs w:val="false"/>
                <w:sz w:val="19"/>
                <w:szCs w:val="19"/>
              </w:rPr>
              <w:t xml:space="preserve">Predictor and segmentation input</w:t>
            </w:r>
          </w:p>
        </w:tc>
      </w:tr>
      <w:tr>
        <w:trPr>
          <w:cantSplit/>
        </w:trPr>
        <w:tc>
          <w:tcPr>
            <w:tcW w:type="dxa" w:w="3300"/>
            <w:shd w:fill="F2F2F2" w:val="clear"/>
            <w:tcMar>
              <w:top w:type="dxa" w:w="60"/>
              <w:left w:type="dxa" w:w="100"/>
              <w:bottom w:type="dxa" w:w="60"/>
              <w:right w:type="dxa" w:w="100"/>
            </w:tcMar>
          </w:tcPr>
          <w:p>
            <w:pPr>
              <w:spacing w:after="40"/>
            </w:pPr>
            <w:r>
              <w:rPr>
                <w:b/>
                <w:bCs/>
                <w:sz w:val="19"/>
                <w:szCs w:val="19"/>
              </w:rPr>
              <w:t xml:space="preserve">support_tickets_90d, satisfaction_score</w:t>
            </w:r>
          </w:p>
        </w:tc>
        <w:tc>
          <w:tcPr>
            <w:tcW w:type="dxa" w:w="1500"/>
            <w:shd w:fill="F2F2F2" w:val="clear"/>
            <w:tcMar>
              <w:top w:type="dxa" w:w="60"/>
              <w:left w:type="dxa" w:w="100"/>
              <w:bottom w:type="dxa" w:w="60"/>
              <w:right w:type="dxa" w:w="100"/>
            </w:tcMar>
          </w:tcPr>
          <w:p>
            <w:pPr>
              <w:spacing w:after="40"/>
            </w:pPr>
            <w:r>
              <w:rPr>
                <w:b w:val="false"/>
                <w:bCs w:val="false"/>
                <w:sz w:val="19"/>
                <w:szCs w:val="19"/>
              </w:rPr>
              <w:t xml:space="preserve">Count / numeric</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S9; S2, S3 (low-rating proxy)</w:t>
            </w:r>
          </w:p>
        </w:tc>
        <w:tc>
          <w:tcPr>
            <w:tcW w:type="dxa" w:w="2100"/>
            <w:shd w:fill="F2F2F2" w:val="clear"/>
            <w:tcMar>
              <w:top w:type="dxa" w:w="60"/>
              <w:left w:type="dxa" w:w="100"/>
              <w:bottom w:type="dxa" w:w="60"/>
              <w:right w:type="dxa" w:w="100"/>
            </w:tcMar>
          </w:tcPr>
          <w:p>
            <w:pPr>
              <w:spacing w:after="40"/>
            </w:pPr>
            <w:r>
              <w:rPr>
                <w:b w:val="false"/>
                <w:bCs w:val="false"/>
                <w:sz w:val="19"/>
                <w:szCs w:val="19"/>
              </w:rPr>
              <w:t xml:space="preserve">Predictors for H3</w:t>
            </w:r>
          </w:p>
        </w:tc>
      </w:tr>
      <w:tr>
        <w:trPr>
          <w:cantSplit/>
        </w:trPr>
        <w:tc>
          <w:tcPr>
            <w:tcW w:type="dxa" w:w="3300"/>
            <w:tcMar>
              <w:top w:type="dxa" w:w="60"/>
              <w:left w:type="dxa" w:w="100"/>
              <w:bottom w:type="dxa" w:w="60"/>
              <w:right w:type="dxa" w:w="100"/>
            </w:tcMar>
          </w:tcPr>
          <w:p>
            <w:pPr>
              <w:spacing w:after="40"/>
            </w:pPr>
            <w:r>
              <w:rPr>
                <w:b/>
                <w:bCs/>
                <w:sz w:val="19"/>
                <w:szCs w:val="19"/>
              </w:rPr>
              <w:t xml:space="preserve">review_sentiment, rating</w:t>
            </w:r>
          </w:p>
        </w:tc>
        <w:tc>
          <w:tcPr>
            <w:tcW w:type="dxa" w:w="1500"/>
            <w:tcMar>
              <w:top w:type="dxa" w:w="60"/>
              <w:left w:type="dxa" w:w="100"/>
              <w:bottom w:type="dxa" w:w="60"/>
              <w:right w:type="dxa" w:w="100"/>
            </w:tcMar>
          </w:tcPr>
          <w:p>
            <w:pPr>
              <w:spacing w:after="40"/>
            </w:pPr>
            <w:r>
              <w:rPr>
                <w:b w:val="false"/>
                <w:bCs w:val="false"/>
                <w:sz w:val="19"/>
                <w:szCs w:val="19"/>
              </w:rPr>
              <w:t xml:space="preserve">Numeric</w:t>
            </w:r>
          </w:p>
        </w:tc>
        <w:tc>
          <w:tcPr>
            <w:tcW w:type="dxa" w:w="2700"/>
            <w:tcMar>
              <w:top w:type="dxa" w:w="60"/>
              <w:left w:type="dxa" w:w="100"/>
              <w:bottom w:type="dxa" w:w="60"/>
              <w:right w:type="dxa" w:w="100"/>
            </w:tcMar>
          </w:tcPr>
          <w:p>
            <w:pPr>
              <w:spacing w:after="40"/>
            </w:pPr>
            <w:r>
              <w:rPr>
                <w:b w:val="false"/>
                <w:bCs w:val="false"/>
                <w:sz w:val="19"/>
                <w:szCs w:val="19"/>
              </w:rPr>
              <w:t xml:space="preserve">S2, S3</w:t>
            </w:r>
          </w:p>
        </w:tc>
        <w:tc>
          <w:tcPr>
            <w:tcW w:type="dxa" w:w="2100"/>
            <w:tcMar>
              <w:top w:type="dxa" w:w="60"/>
              <w:left w:type="dxa" w:w="100"/>
              <w:bottom w:type="dxa" w:w="60"/>
              <w:right w:type="dxa" w:w="100"/>
            </w:tcMar>
          </w:tcPr>
          <w:p>
            <w:pPr>
              <w:spacing w:after="40"/>
            </w:pPr>
            <w:r>
              <w:rPr>
                <w:b w:val="false"/>
                <w:bCs w:val="false"/>
                <w:sz w:val="19"/>
                <w:szCs w:val="19"/>
              </w:rPr>
              <w:t xml:space="preserve">Sentiment features and complaint proxy</w:t>
            </w:r>
          </w:p>
        </w:tc>
      </w:tr>
      <w:tr>
        <w:trPr>
          <w:cantSplit/>
        </w:trPr>
        <w:tc>
          <w:tcPr>
            <w:tcW w:type="dxa" w:w="3300"/>
            <w:shd w:fill="F2F2F2" w:val="clear"/>
            <w:tcMar>
              <w:top w:type="dxa" w:w="60"/>
              <w:left w:type="dxa" w:w="100"/>
              <w:bottom w:type="dxa" w:w="60"/>
              <w:right w:type="dxa" w:w="100"/>
            </w:tcMar>
          </w:tcPr>
          <w:p>
            <w:pPr>
              <w:spacing w:after="40"/>
            </w:pPr>
            <w:r>
              <w:rPr>
                <w:b/>
                <w:bCs/>
                <w:sz w:val="19"/>
                <w:szCs w:val="19"/>
              </w:rPr>
              <w:t xml:space="preserve">plan_tier, discount_used, acquisition_channel, region</w:t>
            </w:r>
          </w:p>
        </w:tc>
        <w:tc>
          <w:tcPr>
            <w:tcW w:type="dxa" w:w="1500"/>
            <w:shd w:fill="F2F2F2" w:val="clear"/>
            <w:tcMar>
              <w:top w:type="dxa" w:w="60"/>
              <w:left w:type="dxa" w:w="100"/>
              <w:bottom w:type="dxa" w:w="60"/>
              <w:right w:type="dxa" w:w="100"/>
            </w:tcMar>
          </w:tcPr>
          <w:p>
            <w:pPr>
              <w:spacing w:after="40"/>
            </w:pPr>
            <w:r>
              <w:rPr>
                <w:b w:val="false"/>
                <w:bCs w:val="false"/>
                <w:sz w:val="19"/>
                <w:szCs w:val="19"/>
              </w:rPr>
              <w:t xml:space="preserve">Categorical</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S9</w:t>
            </w:r>
          </w:p>
        </w:tc>
        <w:tc>
          <w:tcPr>
            <w:tcW w:type="dxa" w:w="2100"/>
            <w:shd w:fill="F2F2F2" w:val="clear"/>
            <w:tcMar>
              <w:top w:type="dxa" w:w="60"/>
              <w:left w:type="dxa" w:w="100"/>
              <w:bottom w:type="dxa" w:w="60"/>
              <w:right w:type="dxa" w:w="100"/>
            </w:tcMar>
          </w:tcPr>
          <w:p>
            <w:pPr>
              <w:spacing w:after="40"/>
            </w:pPr>
            <w:r>
              <w:rPr>
                <w:b w:val="false"/>
                <w:bCs w:val="false"/>
                <w:sz w:val="19"/>
                <w:szCs w:val="19"/>
              </w:rPr>
              <w:t xml:space="preserve">Controls and segments</w:t>
            </w:r>
          </w:p>
        </w:tc>
      </w:tr>
      <w:tr>
        <w:trPr>
          <w:cantSplit/>
        </w:trPr>
        <w:tc>
          <w:tcPr>
            <w:tcW w:type="dxa" w:w="3300"/>
            <w:tcMar>
              <w:top w:type="dxa" w:w="60"/>
              <w:left w:type="dxa" w:w="100"/>
              <w:bottom w:type="dxa" w:w="60"/>
              <w:right w:type="dxa" w:w="100"/>
            </w:tcMar>
          </w:tcPr>
          <w:p>
            <w:pPr>
              <w:spacing w:after="40"/>
            </w:pPr>
            <w:r>
              <w:rPr>
                <w:b/>
                <w:bCs/>
                <w:sz w:val="19"/>
                <w:szCs w:val="19"/>
              </w:rPr>
              <w:t xml:space="preserve">search_interest_index, cpi_personal_care</w:t>
            </w:r>
          </w:p>
        </w:tc>
        <w:tc>
          <w:tcPr>
            <w:tcW w:type="dxa" w:w="1500"/>
            <w:tcMar>
              <w:top w:type="dxa" w:w="60"/>
              <w:left w:type="dxa" w:w="100"/>
              <w:bottom w:type="dxa" w:w="60"/>
              <w:right w:type="dxa" w:w="100"/>
            </w:tcMar>
          </w:tcPr>
          <w:p>
            <w:pPr>
              <w:spacing w:after="40"/>
            </w:pPr>
            <w:r>
              <w:rPr>
                <w:b w:val="false"/>
                <w:bCs w:val="false"/>
                <w:sz w:val="19"/>
                <w:szCs w:val="19"/>
              </w:rPr>
              <w:t xml:space="preserve">Numeric (monthly)</w:t>
            </w:r>
          </w:p>
        </w:tc>
        <w:tc>
          <w:tcPr>
            <w:tcW w:type="dxa" w:w="2700"/>
            <w:tcMar>
              <w:top w:type="dxa" w:w="60"/>
              <w:left w:type="dxa" w:w="100"/>
              <w:bottom w:type="dxa" w:w="60"/>
              <w:right w:type="dxa" w:w="100"/>
            </w:tcMar>
          </w:tcPr>
          <w:p>
            <w:pPr>
              <w:spacing w:after="40"/>
            </w:pPr>
            <w:r>
              <w:rPr>
                <w:b w:val="false"/>
                <w:bCs w:val="false"/>
                <w:sz w:val="19"/>
                <w:szCs w:val="19"/>
              </w:rPr>
              <w:t xml:space="preserve">S6, S8</w:t>
            </w:r>
          </w:p>
        </w:tc>
        <w:tc>
          <w:tcPr>
            <w:tcW w:type="dxa" w:w="2100"/>
            <w:tcMar>
              <w:top w:type="dxa" w:w="60"/>
              <w:left w:type="dxa" w:w="100"/>
              <w:bottom w:type="dxa" w:w="60"/>
              <w:right w:type="dxa" w:w="100"/>
            </w:tcMar>
          </w:tcPr>
          <w:p>
            <w:pPr>
              <w:spacing w:after="40"/>
            </w:pPr>
            <w:r>
              <w:rPr>
                <w:b w:val="false"/>
                <w:bCs w:val="false"/>
                <w:sz w:val="19"/>
                <w:szCs w:val="19"/>
              </w:rPr>
              <w:t xml:space="preserve">External context variables</w:t>
            </w:r>
          </w:p>
        </w:tc>
      </w:tr>
    </w:tbl>
    <w:p>
      <w:pPr>
        <w:spacing w:after="120"/>
      </w:pPr>
    </w:p>
    <w:p>
      <w:pPr>
        <w:pStyle w:val="Heading2"/>
        <w:spacing w:after="110" w:before="220"/>
      </w:pPr>
      <w:r>
        <w:rPr>
          <w:b/>
          <w:bCs/>
          <w:sz w:val="25"/>
          <w:szCs w:val="25"/>
        </w:rPr>
        <w:t xml:space="preserve">9.2 Descriptive Statistics</w:t>
      </w:r>
    </w:p>
    <w:p>
      <w:pPr>
        <w:pStyle w:val="ListParagraph"/>
        <w:numPr>
          <w:ilvl w:val="0"/>
          <w:numId w:val="2"/>
        </w:numPr>
        <w:spacing w:after="80"/>
      </w:pPr>
      <w:r>
        <w:rPr>
          <w:sz w:val="22"/>
          <w:szCs w:val="22"/>
        </w:rPr>
        <w:t xml:space="preserve">Dataset overview for every source: number of rows and columns, date range, data types, memory size and the share of missing values per column.</w:t>
      </w:r>
    </w:p>
    <w:p>
      <w:pPr>
        <w:pStyle w:val="ListParagraph"/>
        <w:numPr>
          <w:ilvl w:val="0"/>
          <w:numId w:val="2"/>
        </w:numPr>
        <w:spacing w:after="80"/>
      </w:pPr>
      <w:r>
        <w:rPr>
          <w:sz w:val="22"/>
          <w:szCs w:val="22"/>
        </w:rPr>
        <w:t xml:space="preserve">Numeric variables: mean, median, standard deviation, minimum, maximum, quartiles, interquartile range, skewness and kurtosis. Heavily skewed variables (spend, order counts) will be summarised by the median and a log transform considered.</w:t>
      </w:r>
    </w:p>
    <w:p>
      <w:pPr>
        <w:pStyle w:val="ListParagraph"/>
        <w:numPr>
          <w:ilvl w:val="0"/>
          <w:numId w:val="2"/>
        </w:numPr>
        <w:spacing w:after="80"/>
      </w:pPr>
      <w:r>
        <w:rPr>
          <w:sz w:val="22"/>
          <w:szCs w:val="22"/>
        </w:rPr>
        <w:t xml:space="preserve">Categorical variables: frequency tables and proportions, with rare levels grouped.</w:t>
      </w:r>
    </w:p>
    <w:p>
      <w:pPr>
        <w:pStyle w:val="ListParagraph"/>
        <w:numPr>
          <w:ilvl w:val="0"/>
          <w:numId w:val="2"/>
        </w:numPr>
        <w:spacing w:after="80"/>
      </w:pPr>
      <w:r>
        <w:rPr>
          <w:sz w:val="22"/>
          <w:szCs w:val="22"/>
        </w:rPr>
        <w:t xml:space="preserve">Churn rate overall, by tenure band, by plan tier, by category and by sign-up cohort, compared against the 10-15% monthly benchmark from Week 1.</w:t>
      </w:r>
    </w:p>
    <w:p>
      <w:pPr>
        <w:pStyle w:val="ListParagraph"/>
        <w:numPr>
          <w:ilvl w:val="0"/>
          <w:numId w:val="2"/>
        </w:numPr>
        <w:spacing w:after="80"/>
      </w:pPr>
      <w:r>
        <w:rPr>
          <w:sz w:val="22"/>
          <w:szCs w:val="22"/>
        </w:rPr>
        <w:t xml:space="preserve">Group comparisons: every numeric variable summarised separately for churned and retained customers, with confidence intervals.</w:t>
      </w:r>
    </w:p>
    <w:p>
      <w:pPr>
        <w:pStyle w:val="ListParagraph"/>
        <w:numPr>
          <w:ilvl w:val="0"/>
          <w:numId w:val="2"/>
        </w:numPr>
        <w:spacing w:after="80"/>
      </w:pPr>
      <w:r>
        <w:rPr>
          <w:sz w:val="22"/>
          <w:szCs w:val="22"/>
        </w:rPr>
        <w:t xml:space="preserve">Class balance: size of the churn class, which will determine whether stratification and class weighting are needed in later modelling.</w:t>
      </w:r>
    </w:p>
    <w:p>
      <w:pPr>
        <w:pStyle w:val="Heading2"/>
        <w:spacing w:after="110" w:before="220"/>
      </w:pPr>
      <w:r>
        <w:rPr>
          <w:b/>
          <w:bCs/>
          <w:sz w:val="25"/>
          <w:szCs w:val="25"/>
        </w:rPr>
        <w:t xml:space="preserve">9.3 Visualisation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600"/>
        <w:gridCol w:w="1700"/>
      </w:tblGrid>
      <w:tr>
        <w:trPr>
          <w:tblHeader/>
        </w:trPr>
        <w:tc>
          <w:tcPr>
            <w:tcW w:type="dxa" w:w="2500"/>
            <w:shd w:fill="1F3864" w:val="clear"/>
            <w:tcMar>
              <w:top w:type="dxa" w:w="60"/>
              <w:left w:type="dxa" w:w="100"/>
              <w:bottom w:type="dxa" w:w="60"/>
              <w:right w:type="dxa" w:w="100"/>
            </w:tcMar>
          </w:tcPr>
          <w:p>
            <w:pPr>
              <w:spacing w:after="40"/>
            </w:pPr>
            <w:r>
              <w:rPr>
                <w:b/>
                <w:bCs/>
                <w:color w:val="FFFFFF"/>
                <w:sz w:val="19"/>
                <w:szCs w:val="19"/>
              </w:rPr>
              <w:t xml:space="preserve">Question</w:t>
            </w:r>
          </w:p>
        </w:tc>
        <w:tc>
          <w:tcPr>
            <w:tcW w:type="dxa" w:w="2800"/>
            <w:shd w:fill="1F3864" w:val="clear"/>
            <w:tcMar>
              <w:top w:type="dxa" w:w="60"/>
              <w:left w:type="dxa" w:w="100"/>
              <w:bottom w:type="dxa" w:w="60"/>
              <w:right w:type="dxa" w:w="100"/>
            </w:tcMar>
          </w:tcPr>
          <w:p>
            <w:pPr>
              <w:spacing w:after="40"/>
            </w:pPr>
            <w:r>
              <w:rPr>
                <w:b/>
                <w:bCs/>
                <w:color w:val="FFFFFF"/>
                <w:sz w:val="19"/>
                <w:szCs w:val="19"/>
              </w:rPr>
              <w:t xml:space="preserve">Chart</w:t>
            </w:r>
          </w:p>
        </w:tc>
        <w:tc>
          <w:tcPr>
            <w:tcW w:type="dxa" w:w="2600"/>
            <w:shd w:fill="1F3864" w:val="clear"/>
            <w:tcMar>
              <w:top w:type="dxa" w:w="60"/>
              <w:left w:type="dxa" w:w="100"/>
              <w:bottom w:type="dxa" w:w="60"/>
              <w:right w:type="dxa" w:w="100"/>
            </w:tcMar>
          </w:tcPr>
          <w:p>
            <w:pPr>
              <w:spacing w:after="40"/>
            </w:pPr>
            <w:r>
              <w:rPr>
                <w:b/>
                <w:bCs/>
                <w:color w:val="FFFFFF"/>
                <w:sz w:val="19"/>
                <w:szCs w:val="19"/>
              </w:rPr>
              <w:t xml:space="preserve">Variables</w:t>
            </w:r>
          </w:p>
        </w:tc>
        <w:tc>
          <w:tcPr>
            <w:tcW w:type="dxa" w:w="1700"/>
            <w:shd w:fill="1F3864" w:val="clear"/>
            <w:tcMar>
              <w:top w:type="dxa" w:w="60"/>
              <w:left w:type="dxa" w:w="100"/>
              <w:bottom w:type="dxa" w:w="60"/>
              <w:right w:type="dxa" w:w="100"/>
            </w:tcMar>
          </w:tcPr>
          <w:p>
            <w:pPr>
              <w:spacing w:after="40"/>
            </w:pPr>
            <w:r>
              <w:rPr>
                <w:b/>
                <w:bCs/>
                <w:color w:val="FFFFFF"/>
                <w:sz w:val="19"/>
                <w:szCs w:val="19"/>
              </w:rPr>
              <w:t xml:space="preserve">Tool</w:t>
            </w:r>
          </w:p>
        </w:tc>
      </w:tr>
      <w:tr>
        <w:trPr>
          <w:cantSplit/>
        </w:trPr>
        <w:tc>
          <w:tcPr>
            <w:tcW w:type="dxa" w:w="2500"/>
            <w:tcMar>
              <w:top w:type="dxa" w:w="60"/>
              <w:left w:type="dxa" w:w="100"/>
              <w:bottom w:type="dxa" w:w="60"/>
              <w:right w:type="dxa" w:w="100"/>
            </w:tcMar>
          </w:tcPr>
          <w:p>
            <w:pPr>
              <w:spacing w:after="40"/>
            </w:pPr>
            <w:r>
              <w:rPr>
                <w:b/>
                <w:bCs/>
                <w:sz w:val="19"/>
                <w:szCs w:val="19"/>
              </w:rPr>
              <w:t xml:space="preserve">How complete is each source?</w:t>
            </w:r>
          </w:p>
        </w:tc>
        <w:tc>
          <w:tcPr>
            <w:tcW w:type="dxa" w:w="2800"/>
            <w:tcMar>
              <w:top w:type="dxa" w:w="60"/>
              <w:left w:type="dxa" w:w="100"/>
              <w:bottom w:type="dxa" w:w="60"/>
              <w:right w:type="dxa" w:w="100"/>
            </w:tcMar>
          </w:tcPr>
          <w:p>
            <w:pPr>
              <w:spacing w:after="40"/>
            </w:pPr>
            <w:r>
              <w:rPr>
                <w:b w:val="false"/>
                <w:bCs w:val="false"/>
                <w:sz w:val="19"/>
                <w:szCs w:val="19"/>
              </w:rPr>
              <w:t xml:space="preserve">Missingness matrix and bar chart</w:t>
            </w:r>
          </w:p>
        </w:tc>
        <w:tc>
          <w:tcPr>
            <w:tcW w:type="dxa" w:w="2600"/>
            <w:tcMar>
              <w:top w:type="dxa" w:w="60"/>
              <w:left w:type="dxa" w:w="100"/>
              <w:bottom w:type="dxa" w:w="60"/>
              <w:right w:type="dxa" w:w="100"/>
            </w:tcMar>
          </w:tcPr>
          <w:p>
            <w:pPr>
              <w:spacing w:after="40"/>
            </w:pPr>
            <w:r>
              <w:rPr>
                <w:b w:val="false"/>
                <w:bCs w:val="false"/>
                <w:sz w:val="19"/>
                <w:szCs w:val="19"/>
              </w:rPr>
              <w:t xml:space="preserve">All columns</w:t>
            </w:r>
          </w:p>
        </w:tc>
        <w:tc>
          <w:tcPr>
            <w:tcW w:type="dxa" w:w="1700"/>
            <w:tcMar>
              <w:top w:type="dxa" w:w="60"/>
              <w:left w:type="dxa" w:w="100"/>
              <w:bottom w:type="dxa" w:w="60"/>
              <w:right w:type="dxa" w:w="100"/>
            </w:tcMar>
          </w:tcPr>
          <w:p>
            <w:pPr>
              <w:spacing w:after="40"/>
            </w:pPr>
            <w:r>
              <w:rPr>
                <w:b w:val="false"/>
                <w:bCs w:val="false"/>
                <w:sz w:val="19"/>
                <w:szCs w:val="19"/>
              </w:rPr>
              <w:t xml:space="preserve">missingno / seaborn</w:t>
            </w:r>
          </w:p>
        </w:tc>
      </w:tr>
      <w:tr>
        <w:trPr>
          <w:cantSplit/>
        </w:trPr>
        <w:tc>
          <w:tcPr>
            <w:tcW w:type="dxa" w:w="2500"/>
            <w:shd w:fill="F2F2F2" w:val="clear"/>
            <w:tcMar>
              <w:top w:type="dxa" w:w="60"/>
              <w:left w:type="dxa" w:w="100"/>
              <w:bottom w:type="dxa" w:w="60"/>
              <w:right w:type="dxa" w:w="100"/>
            </w:tcMar>
          </w:tcPr>
          <w:p>
            <w:pPr>
              <w:spacing w:after="40"/>
            </w:pPr>
            <w:r>
              <w:rPr>
                <w:b/>
                <w:bCs/>
                <w:sz w:val="19"/>
                <w:szCs w:val="19"/>
              </w:rPr>
              <w:t xml:space="preserve">How are key variables distributed?</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Histograms with density curves; log-scale where skewed</w:t>
            </w:r>
          </w:p>
        </w:tc>
        <w:tc>
          <w:tcPr>
            <w:tcW w:type="dxa" w:w="2600"/>
            <w:shd w:fill="F2F2F2" w:val="clear"/>
            <w:tcMar>
              <w:top w:type="dxa" w:w="60"/>
              <w:left w:type="dxa" w:w="100"/>
              <w:bottom w:type="dxa" w:w="60"/>
              <w:right w:type="dxa" w:w="100"/>
            </w:tcMar>
          </w:tcPr>
          <w:p>
            <w:pPr>
              <w:spacing w:after="40"/>
            </w:pPr>
            <w:r>
              <w:rPr>
                <w:b w:val="false"/>
                <w:bCs w:val="false"/>
                <w:sz w:val="19"/>
                <w:szCs w:val="19"/>
              </w:rPr>
              <w:t xml:space="preserve">Recency, frequency, monetary value, rating</w:t>
            </w:r>
          </w:p>
        </w:tc>
        <w:tc>
          <w:tcPr>
            <w:tcW w:type="dxa" w:w="1700"/>
            <w:shd w:fill="F2F2F2" w:val="clear"/>
            <w:tcMar>
              <w:top w:type="dxa" w:w="60"/>
              <w:left w:type="dxa" w:w="100"/>
              <w:bottom w:type="dxa" w:w="60"/>
              <w:right w:type="dxa" w:w="100"/>
            </w:tcMar>
          </w:tcPr>
          <w:p>
            <w:pPr>
              <w:spacing w:after="40"/>
            </w:pPr>
            <w:r>
              <w:rPr>
                <w:b w:val="false"/>
                <w:bCs w:val="false"/>
                <w:sz w:val="19"/>
                <w:szCs w:val="19"/>
              </w:rPr>
              <w:t xml:space="preserve">seaborn, matplotlib</w:t>
            </w:r>
          </w:p>
        </w:tc>
      </w:tr>
      <w:tr>
        <w:trPr>
          <w:cantSplit/>
        </w:trPr>
        <w:tc>
          <w:tcPr>
            <w:tcW w:type="dxa" w:w="2500"/>
            <w:tcMar>
              <w:top w:type="dxa" w:w="60"/>
              <w:left w:type="dxa" w:w="100"/>
              <w:bottom w:type="dxa" w:w="60"/>
              <w:right w:type="dxa" w:w="100"/>
            </w:tcMar>
          </w:tcPr>
          <w:p>
            <w:pPr>
              <w:spacing w:after="40"/>
            </w:pPr>
            <w:r>
              <w:rPr>
                <w:b/>
                <w:bCs/>
                <w:sz w:val="19"/>
                <w:szCs w:val="19"/>
              </w:rPr>
              <w:t xml:space="preserve">Do churners differ from retained customers?</w:t>
            </w:r>
          </w:p>
        </w:tc>
        <w:tc>
          <w:tcPr>
            <w:tcW w:type="dxa" w:w="2800"/>
            <w:tcMar>
              <w:top w:type="dxa" w:w="60"/>
              <w:left w:type="dxa" w:w="100"/>
              <w:bottom w:type="dxa" w:w="60"/>
              <w:right w:type="dxa" w:w="100"/>
            </w:tcMar>
          </w:tcPr>
          <w:p>
            <w:pPr>
              <w:spacing w:after="40"/>
            </w:pPr>
            <w:r>
              <w:rPr>
                <w:b w:val="false"/>
                <w:bCs w:val="false"/>
                <w:sz w:val="19"/>
                <w:szCs w:val="19"/>
              </w:rPr>
              <w:t xml:space="preserve">Side-by-side boxplots and violin plots</w:t>
            </w:r>
          </w:p>
        </w:tc>
        <w:tc>
          <w:tcPr>
            <w:tcW w:type="dxa" w:w="2600"/>
            <w:tcMar>
              <w:top w:type="dxa" w:w="60"/>
              <w:left w:type="dxa" w:w="100"/>
              <w:bottom w:type="dxa" w:w="60"/>
              <w:right w:type="dxa" w:w="100"/>
            </w:tcMar>
          </w:tcPr>
          <w:p>
            <w:pPr>
              <w:spacing w:after="40"/>
            </w:pPr>
            <w:r>
              <w:rPr>
                <w:b w:val="false"/>
                <w:bCs w:val="false"/>
                <w:sz w:val="19"/>
                <w:szCs w:val="19"/>
              </w:rPr>
              <w:t xml:space="preserve">RFM, engagement_decay, product_fit_score by churn</w:t>
            </w:r>
          </w:p>
        </w:tc>
        <w:tc>
          <w:tcPr>
            <w:tcW w:type="dxa" w:w="1700"/>
            <w:tcMar>
              <w:top w:type="dxa" w:w="60"/>
              <w:left w:type="dxa" w:w="100"/>
              <w:bottom w:type="dxa" w:w="60"/>
              <w:right w:type="dxa" w:w="100"/>
            </w:tcMar>
          </w:tcPr>
          <w:p>
            <w:pPr>
              <w:spacing w:after="40"/>
            </w:pPr>
            <w:r>
              <w:rPr>
                <w:b w:val="false"/>
                <w:bCs w:val="false"/>
                <w:sz w:val="19"/>
                <w:szCs w:val="19"/>
              </w:rPr>
              <w:t xml:space="preserve">seaborn</w:t>
            </w:r>
          </w:p>
        </w:tc>
      </w:tr>
      <w:tr>
        <w:trPr>
          <w:cantSplit/>
        </w:trPr>
        <w:tc>
          <w:tcPr>
            <w:tcW w:type="dxa" w:w="2500"/>
            <w:shd w:fill="F2F2F2" w:val="clear"/>
            <w:tcMar>
              <w:top w:type="dxa" w:w="60"/>
              <w:left w:type="dxa" w:w="100"/>
              <w:bottom w:type="dxa" w:w="60"/>
              <w:right w:type="dxa" w:w="100"/>
            </w:tcMar>
          </w:tcPr>
          <w:p>
            <w:pPr>
              <w:spacing w:after="40"/>
            </w:pPr>
            <w:r>
              <w:rPr>
                <w:b/>
                <w:bCs/>
                <w:sz w:val="19"/>
                <w:szCs w:val="19"/>
              </w:rPr>
              <w:t xml:space="preserve">When does churn happen?</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Churn rate by tenure band (bar or line); Kaplan-Meier survival curves</w:t>
            </w:r>
          </w:p>
        </w:tc>
        <w:tc>
          <w:tcPr>
            <w:tcW w:type="dxa" w:w="2600"/>
            <w:shd w:fill="F2F2F2" w:val="clear"/>
            <w:tcMar>
              <w:top w:type="dxa" w:w="60"/>
              <w:left w:type="dxa" w:w="100"/>
              <w:bottom w:type="dxa" w:w="60"/>
              <w:right w:type="dxa" w:w="100"/>
            </w:tcMar>
          </w:tcPr>
          <w:p>
            <w:pPr>
              <w:spacing w:after="40"/>
            </w:pPr>
            <w:r>
              <w:rPr>
                <w:b w:val="false"/>
                <w:bCs w:val="false"/>
                <w:sz w:val="19"/>
                <w:szCs w:val="19"/>
              </w:rPr>
              <w:t xml:space="preserve">tenure_months, churn</w:t>
            </w:r>
          </w:p>
        </w:tc>
        <w:tc>
          <w:tcPr>
            <w:tcW w:type="dxa" w:w="1700"/>
            <w:shd w:fill="F2F2F2" w:val="clear"/>
            <w:tcMar>
              <w:top w:type="dxa" w:w="60"/>
              <w:left w:type="dxa" w:w="100"/>
              <w:bottom w:type="dxa" w:w="60"/>
              <w:right w:type="dxa" w:w="100"/>
            </w:tcMar>
          </w:tcPr>
          <w:p>
            <w:pPr>
              <w:spacing w:after="40"/>
            </w:pPr>
            <w:r>
              <w:rPr>
                <w:b w:val="false"/>
                <w:bCs w:val="false"/>
                <w:sz w:val="19"/>
                <w:szCs w:val="19"/>
              </w:rPr>
              <w:t xml:space="preserve">seaborn, lifelines</w:t>
            </w:r>
          </w:p>
        </w:tc>
      </w:tr>
      <w:tr>
        <w:trPr>
          <w:cantSplit/>
        </w:trPr>
        <w:tc>
          <w:tcPr>
            <w:tcW w:type="dxa" w:w="2500"/>
            <w:tcMar>
              <w:top w:type="dxa" w:w="60"/>
              <w:left w:type="dxa" w:w="100"/>
              <w:bottom w:type="dxa" w:w="60"/>
              <w:right w:type="dxa" w:w="100"/>
            </w:tcMar>
          </w:tcPr>
          <w:p>
            <w:pPr>
              <w:spacing w:after="40"/>
            </w:pPr>
            <w:r>
              <w:rPr>
                <w:b/>
                <w:bCs/>
                <w:sz w:val="19"/>
                <w:szCs w:val="19"/>
              </w:rPr>
              <w:t xml:space="preserve">Do cohorts retain differently?</w:t>
            </w:r>
          </w:p>
        </w:tc>
        <w:tc>
          <w:tcPr>
            <w:tcW w:type="dxa" w:w="2800"/>
            <w:tcMar>
              <w:top w:type="dxa" w:w="60"/>
              <w:left w:type="dxa" w:w="100"/>
              <w:bottom w:type="dxa" w:w="60"/>
              <w:right w:type="dxa" w:w="100"/>
            </w:tcMar>
          </w:tcPr>
          <w:p>
            <w:pPr>
              <w:spacing w:after="40"/>
            </w:pPr>
            <w:r>
              <w:rPr>
                <w:b w:val="false"/>
                <w:bCs w:val="false"/>
                <w:sz w:val="19"/>
                <w:szCs w:val="19"/>
              </w:rPr>
              <w:t xml:space="preserve">Cohort retention heatmap (triangle)</w:t>
            </w:r>
          </w:p>
        </w:tc>
        <w:tc>
          <w:tcPr>
            <w:tcW w:type="dxa" w:w="2600"/>
            <w:tcMar>
              <w:top w:type="dxa" w:w="60"/>
              <w:left w:type="dxa" w:w="100"/>
              <w:bottom w:type="dxa" w:w="60"/>
              <w:right w:type="dxa" w:w="100"/>
            </w:tcMar>
          </w:tcPr>
          <w:p>
            <w:pPr>
              <w:spacing w:after="40"/>
            </w:pPr>
            <w:r>
              <w:rPr>
                <w:b w:val="false"/>
                <w:bCs w:val="false"/>
                <w:sz w:val="19"/>
                <w:szCs w:val="19"/>
              </w:rPr>
              <w:t xml:space="preserve">Sign-up month, months since sign-up</w:t>
            </w:r>
          </w:p>
        </w:tc>
        <w:tc>
          <w:tcPr>
            <w:tcW w:type="dxa" w:w="1700"/>
            <w:tcMar>
              <w:top w:type="dxa" w:w="60"/>
              <w:left w:type="dxa" w:w="100"/>
              <w:bottom w:type="dxa" w:w="60"/>
              <w:right w:type="dxa" w:w="100"/>
            </w:tcMar>
          </w:tcPr>
          <w:p>
            <w:pPr>
              <w:spacing w:after="40"/>
            </w:pPr>
            <w:r>
              <w:rPr>
                <w:b w:val="false"/>
                <w:bCs w:val="false"/>
                <w:sz w:val="19"/>
                <w:szCs w:val="19"/>
              </w:rPr>
              <w:t xml:space="preserve">seaborn heatmap</w:t>
            </w:r>
          </w:p>
        </w:tc>
      </w:tr>
      <w:tr>
        <w:trPr>
          <w:cantSplit/>
        </w:trPr>
        <w:tc>
          <w:tcPr>
            <w:tcW w:type="dxa" w:w="2500"/>
            <w:shd w:fill="F2F2F2" w:val="clear"/>
            <w:tcMar>
              <w:top w:type="dxa" w:w="60"/>
              <w:left w:type="dxa" w:w="100"/>
              <w:bottom w:type="dxa" w:w="60"/>
              <w:right w:type="dxa" w:w="100"/>
            </w:tcMar>
          </w:tcPr>
          <w:p>
            <w:pPr>
              <w:spacing w:after="40"/>
            </w:pPr>
            <w:r>
              <w:rPr>
                <w:b/>
                <w:bCs/>
                <w:sz w:val="19"/>
                <w:szCs w:val="19"/>
              </w:rPr>
              <w:t xml:space="preserve">Which variables move together?</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Spearman correlation heatmap; scatter-plot matrix for a few key variables</w:t>
            </w:r>
          </w:p>
        </w:tc>
        <w:tc>
          <w:tcPr>
            <w:tcW w:type="dxa" w:w="2600"/>
            <w:shd w:fill="F2F2F2" w:val="clear"/>
            <w:tcMar>
              <w:top w:type="dxa" w:w="60"/>
              <w:left w:type="dxa" w:w="100"/>
              <w:bottom w:type="dxa" w:w="60"/>
              <w:right w:type="dxa" w:w="100"/>
            </w:tcMar>
          </w:tcPr>
          <w:p>
            <w:pPr>
              <w:spacing w:after="40"/>
            </w:pPr>
            <w:r>
              <w:rPr>
                <w:b w:val="false"/>
                <w:bCs w:val="false"/>
                <w:sz w:val="19"/>
                <w:szCs w:val="19"/>
              </w:rPr>
              <w:t xml:space="preserve">All numeric variables</w:t>
            </w:r>
          </w:p>
        </w:tc>
        <w:tc>
          <w:tcPr>
            <w:tcW w:type="dxa" w:w="1700"/>
            <w:shd w:fill="F2F2F2" w:val="clear"/>
            <w:tcMar>
              <w:top w:type="dxa" w:w="60"/>
              <w:left w:type="dxa" w:w="100"/>
              <w:bottom w:type="dxa" w:w="60"/>
              <w:right w:type="dxa" w:w="100"/>
            </w:tcMar>
          </w:tcPr>
          <w:p>
            <w:pPr>
              <w:spacing w:after="40"/>
            </w:pPr>
            <w:r>
              <w:rPr>
                <w:b w:val="false"/>
                <w:bCs w:val="false"/>
                <w:sz w:val="19"/>
                <w:szCs w:val="19"/>
              </w:rPr>
              <w:t xml:space="preserve">seaborn</w:t>
            </w:r>
          </w:p>
        </w:tc>
      </w:tr>
      <w:tr>
        <w:trPr>
          <w:cantSplit/>
        </w:trPr>
        <w:tc>
          <w:tcPr>
            <w:tcW w:type="dxa" w:w="2500"/>
            <w:tcMar>
              <w:top w:type="dxa" w:w="60"/>
              <w:left w:type="dxa" w:w="100"/>
              <w:bottom w:type="dxa" w:w="60"/>
              <w:right w:type="dxa" w:w="100"/>
            </w:tcMar>
          </w:tcPr>
          <w:p>
            <w:pPr>
              <w:spacing w:after="40"/>
            </w:pPr>
            <w:r>
              <w:rPr>
                <w:b/>
                <w:bCs/>
                <w:sz w:val="19"/>
                <w:szCs w:val="19"/>
              </w:rPr>
              <w:t xml:space="preserve">How skewed are ratings?</w:t>
            </w:r>
          </w:p>
        </w:tc>
        <w:tc>
          <w:tcPr>
            <w:tcW w:type="dxa" w:w="2800"/>
            <w:tcMar>
              <w:top w:type="dxa" w:w="60"/>
              <w:left w:type="dxa" w:w="100"/>
              <w:bottom w:type="dxa" w:w="60"/>
              <w:right w:type="dxa" w:w="100"/>
            </w:tcMar>
          </w:tcPr>
          <w:p>
            <w:pPr>
              <w:spacing w:after="40"/>
            </w:pPr>
            <w:r>
              <w:rPr>
                <w:b w:val="false"/>
                <w:bCs w:val="false"/>
                <w:sz w:val="19"/>
                <w:szCs w:val="19"/>
              </w:rPr>
              <w:t xml:space="preserve">Rating bar chart and rating by category</w:t>
            </w:r>
          </w:p>
        </w:tc>
        <w:tc>
          <w:tcPr>
            <w:tcW w:type="dxa" w:w="2600"/>
            <w:tcMar>
              <w:top w:type="dxa" w:w="60"/>
              <w:left w:type="dxa" w:w="100"/>
              <w:bottom w:type="dxa" w:w="60"/>
              <w:right w:type="dxa" w:w="100"/>
            </w:tcMar>
          </w:tcPr>
          <w:p>
            <w:pPr>
              <w:spacing w:after="40"/>
            </w:pPr>
            <w:r>
              <w:rPr>
                <w:b w:val="false"/>
                <w:bCs w:val="false"/>
                <w:sz w:val="19"/>
                <w:szCs w:val="19"/>
              </w:rPr>
              <w:t xml:space="preserve">rating, category</w:t>
            </w:r>
          </w:p>
        </w:tc>
        <w:tc>
          <w:tcPr>
            <w:tcW w:type="dxa" w:w="1700"/>
            <w:tcMar>
              <w:top w:type="dxa" w:w="60"/>
              <w:left w:type="dxa" w:w="100"/>
              <w:bottom w:type="dxa" w:w="60"/>
              <w:right w:type="dxa" w:w="100"/>
            </w:tcMar>
          </w:tcPr>
          <w:p>
            <w:pPr>
              <w:spacing w:after="40"/>
            </w:pPr>
            <w:r>
              <w:rPr>
                <w:b w:val="false"/>
                <w:bCs w:val="false"/>
                <w:sz w:val="19"/>
                <w:szCs w:val="19"/>
              </w:rPr>
              <w:t xml:space="preserve">seaborn</w:t>
            </w:r>
          </w:p>
        </w:tc>
      </w:tr>
      <w:tr>
        <w:trPr>
          <w:cantSplit/>
        </w:trPr>
        <w:tc>
          <w:tcPr>
            <w:tcW w:type="dxa" w:w="2500"/>
            <w:shd w:fill="F2F2F2" w:val="clear"/>
            <w:tcMar>
              <w:top w:type="dxa" w:w="60"/>
              <w:left w:type="dxa" w:w="100"/>
              <w:bottom w:type="dxa" w:w="60"/>
              <w:right w:type="dxa" w:w="100"/>
            </w:tcMar>
          </w:tcPr>
          <w:p>
            <w:pPr>
              <w:spacing w:after="40"/>
            </w:pPr>
            <w:r>
              <w:rPr>
                <w:b/>
                <w:bCs/>
                <w:sz w:val="19"/>
                <w:szCs w:val="19"/>
              </w:rPr>
              <w:t xml:space="preserve">What do customers talk about?</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Top n-gram bar charts and topic-model summaries</w:t>
            </w:r>
          </w:p>
        </w:tc>
        <w:tc>
          <w:tcPr>
            <w:tcW w:type="dxa" w:w="2600"/>
            <w:shd w:fill="F2F2F2" w:val="clear"/>
            <w:tcMar>
              <w:top w:type="dxa" w:w="60"/>
              <w:left w:type="dxa" w:w="100"/>
              <w:bottom w:type="dxa" w:w="60"/>
              <w:right w:type="dxa" w:w="100"/>
            </w:tcMar>
          </w:tcPr>
          <w:p>
            <w:pPr>
              <w:spacing w:after="40"/>
            </w:pPr>
            <w:r>
              <w:rPr>
                <w:b w:val="false"/>
                <w:bCs w:val="false"/>
                <w:sz w:val="19"/>
                <w:szCs w:val="19"/>
              </w:rPr>
              <w:t xml:space="preserve">Review and Reddit text</w:t>
            </w:r>
          </w:p>
        </w:tc>
        <w:tc>
          <w:tcPr>
            <w:tcW w:type="dxa" w:w="1700"/>
            <w:shd w:fill="F2F2F2" w:val="clear"/>
            <w:tcMar>
              <w:top w:type="dxa" w:w="60"/>
              <w:left w:type="dxa" w:w="100"/>
              <w:bottom w:type="dxa" w:w="60"/>
              <w:right w:type="dxa" w:w="100"/>
            </w:tcMar>
          </w:tcPr>
          <w:p>
            <w:pPr>
              <w:spacing w:after="40"/>
            </w:pPr>
            <w:r>
              <w:rPr>
                <w:b w:val="false"/>
                <w:bCs w:val="false"/>
                <w:sz w:val="19"/>
                <w:szCs w:val="19"/>
              </w:rPr>
              <w:t xml:space="preserve">scikit-learn, gensim</w:t>
            </w:r>
          </w:p>
        </w:tc>
      </w:tr>
      <w:tr>
        <w:trPr>
          <w:cantSplit/>
        </w:trPr>
        <w:tc>
          <w:tcPr>
            <w:tcW w:type="dxa" w:w="2500"/>
            <w:tcMar>
              <w:top w:type="dxa" w:w="60"/>
              <w:left w:type="dxa" w:w="100"/>
              <w:bottom w:type="dxa" w:w="60"/>
              <w:right w:type="dxa" w:w="100"/>
            </w:tcMar>
          </w:tcPr>
          <w:p>
            <w:pPr>
              <w:spacing w:after="40"/>
            </w:pPr>
            <w:r>
              <w:rPr>
                <w:b/>
                <w:bCs/>
                <w:sz w:val="19"/>
                <w:szCs w:val="19"/>
              </w:rPr>
              <w:t xml:space="preserve">Is there seasonality or a price effect?</w:t>
            </w:r>
          </w:p>
        </w:tc>
        <w:tc>
          <w:tcPr>
            <w:tcW w:type="dxa" w:w="2800"/>
            <w:tcMar>
              <w:top w:type="dxa" w:w="60"/>
              <w:left w:type="dxa" w:w="100"/>
              <w:bottom w:type="dxa" w:w="60"/>
              <w:right w:type="dxa" w:w="100"/>
            </w:tcMar>
          </w:tcPr>
          <w:p>
            <w:pPr>
              <w:spacing w:after="40"/>
            </w:pPr>
            <w:r>
              <w:rPr>
                <w:b w:val="false"/>
                <w:bCs w:val="false"/>
                <w:sz w:val="19"/>
                <w:szCs w:val="19"/>
              </w:rPr>
              <w:t xml:space="preserve">Line chart of monthly orders with search-interest index on a secondary axis; seasonal decomposition</w:t>
            </w:r>
          </w:p>
        </w:tc>
        <w:tc>
          <w:tcPr>
            <w:tcW w:type="dxa" w:w="2600"/>
            <w:tcMar>
              <w:top w:type="dxa" w:w="60"/>
              <w:left w:type="dxa" w:w="100"/>
              <w:bottom w:type="dxa" w:w="60"/>
              <w:right w:type="dxa" w:w="100"/>
            </w:tcMar>
          </w:tcPr>
          <w:p>
            <w:pPr>
              <w:spacing w:after="40"/>
            </w:pPr>
            <w:r>
              <w:rPr>
                <w:b w:val="false"/>
                <w:bCs w:val="false"/>
                <w:sz w:val="19"/>
                <w:szCs w:val="19"/>
              </w:rPr>
              <w:t xml:space="preserve">Monthly orders, S6 index, S8 CPI</w:t>
            </w:r>
          </w:p>
        </w:tc>
        <w:tc>
          <w:tcPr>
            <w:tcW w:type="dxa" w:w="1700"/>
            <w:tcMar>
              <w:top w:type="dxa" w:w="60"/>
              <w:left w:type="dxa" w:w="100"/>
              <w:bottom w:type="dxa" w:w="60"/>
              <w:right w:type="dxa" w:w="100"/>
            </w:tcMar>
          </w:tcPr>
          <w:p>
            <w:pPr>
              <w:spacing w:after="40"/>
            </w:pPr>
            <w:r>
              <w:rPr>
                <w:b w:val="false"/>
                <w:bCs w:val="false"/>
                <w:sz w:val="19"/>
                <w:szCs w:val="19"/>
              </w:rPr>
              <w:t xml:space="preserve">matplotlib, statsmodels</w:t>
            </w:r>
          </w:p>
        </w:tc>
      </w:tr>
      <w:tr>
        <w:trPr>
          <w:cantSplit/>
        </w:trPr>
        <w:tc>
          <w:tcPr>
            <w:tcW w:type="dxa" w:w="2500"/>
            <w:shd w:fill="F2F2F2" w:val="clear"/>
            <w:tcMar>
              <w:top w:type="dxa" w:w="60"/>
              <w:left w:type="dxa" w:w="100"/>
              <w:bottom w:type="dxa" w:w="60"/>
              <w:right w:type="dxa" w:w="100"/>
            </w:tcMar>
          </w:tcPr>
          <w:p>
            <w:pPr>
              <w:spacing w:after="40"/>
            </w:pPr>
            <w:r>
              <w:rPr>
                <w:b/>
                <w:bCs/>
                <w:sz w:val="19"/>
                <w:szCs w:val="19"/>
              </w:rPr>
              <w:t xml:space="preserve">How do customers cluster?</w:t>
            </w:r>
          </w:p>
        </w:tc>
        <w:tc>
          <w:tcPr>
            <w:tcW w:type="dxa" w:w="2800"/>
            <w:shd w:fill="F2F2F2" w:val="clear"/>
            <w:tcMar>
              <w:top w:type="dxa" w:w="60"/>
              <w:left w:type="dxa" w:w="100"/>
              <w:bottom w:type="dxa" w:w="60"/>
              <w:right w:type="dxa" w:w="100"/>
            </w:tcMar>
          </w:tcPr>
          <w:p>
            <w:pPr>
              <w:spacing w:after="40"/>
            </w:pPr>
            <w:r>
              <w:rPr>
                <w:b w:val="false"/>
                <w:bCs w:val="false"/>
                <w:sz w:val="19"/>
                <w:szCs w:val="19"/>
              </w:rPr>
              <w:t xml:space="preserve">Scatter plot of two principal components coloured by cluster</w:t>
            </w:r>
          </w:p>
        </w:tc>
        <w:tc>
          <w:tcPr>
            <w:tcW w:type="dxa" w:w="2600"/>
            <w:shd w:fill="F2F2F2" w:val="clear"/>
            <w:tcMar>
              <w:top w:type="dxa" w:w="60"/>
              <w:left w:type="dxa" w:w="100"/>
              <w:bottom w:type="dxa" w:w="60"/>
              <w:right w:type="dxa" w:w="100"/>
            </w:tcMar>
          </w:tcPr>
          <w:p>
            <w:pPr>
              <w:spacing w:after="40"/>
            </w:pPr>
            <w:r>
              <w:rPr>
                <w:b w:val="false"/>
                <w:bCs w:val="false"/>
                <w:sz w:val="19"/>
                <w:szCs w:val="19"/>
              </w:rPr>
              <w:t xml:space="preserve">Standardised RFM and engagement features</w:t>
            </w:r>
          </w:p>
        </w:tc>
        <w:tc>
          <w:tcPr>
            <w:tcW w:type="dxa" w:w="1700"/>
            <w:shd w:fill="F2F2F2" w:val="clear"/>
            <w:tcMar>
              <w:top w:type="dxa" w:w="60"/>
              <w:left w:type="dxa" w:w="100"/>
              <w:bottom w:type="dxa" w:w="60"/>
              <w:right w:type="dxa" w:w="100"/>
            </w:tcMar>
          </w:tcPr>
          <w:p>
            <w:pPr>
              <w:spacing w:after="40"/>
            </w:pPr>
            <w:r>
              <w:rPr>
                <w:b w:val="false"/>
                <w:bCs w:val="false"/>
                <w:sz w:val="19"/>
                <w:szCs w:val="19"/>
              </w:rPr>
              <w:t xml:space="preserve">scikit-learn, matplotlib</w:t>
            </w:r>
          </w:p>
        </w:tc>
      </w:tr>
    </w:tbl>
    <w:p>
      <w:pPr>
        <w:spacing w:after="120"/>
      </w:pPr>
    </w:p>
    <w:p>
      <w:pPr>
        <w:pStyle w:val="Heading2"/>
        <w:spacing w:after="110" w:before="220"/>
      </w:pPr>
      <w:r>
        <w:rPr>
          <w:b/>
          <w:bCs/>
          <w:sz w:val="25"/>
          <w:szCs w:val="25"/>
        </w:rPr>
        <w:t xml:space="preserve">9.4 Statistical Methods</w:t>
      </w:r>
    </w:p>
    <w:p>
      <w:pPr>
        <w:spacing w:after="150" w:line="290"/>
        <w:jc w:val="both"/>
      </w:pPr>
      <w:r>
        <w:rPr>
          <w:sz w:val="22"/>
          <w:szCs w:val="22"/>
        </w:rPr>
        <w:t xml:space="preserve">Methods are chosen to match the variable types and to answer the specific Week 1 hypotheses.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00"/>
      </w:tblGrid>
      <w:tr>
        <w:trPr>
          <w:tblHeader/>
        </w:trPr>
        <w:tc>
          <w:tcPr>
            <w:tcW w:type="dxa" w:w="3000"/>
            <w:shd w:fill="1F3864" w:val="clear"/>
            <w:tcMar>
              <w:top w:type="dxa" w:w="60"/>
              <w:left w:type="dxa" w:w="100"/>
              <w:bottom w:type="dxa" w:w="60"/>
              <w:right w:type="dxa" w:w="100"/>
            </w:tcMar>
          </w:tcPr>
          <w:p>
            <w:pPr>
              <w:spacing w:after="40"/>
            </w:pPr>
            <w:r>
              <w:rPr>
                <w:b/>
                <w:bCs/>
                <w:color w:val="FFFFFF"/>
                <w:sz w:val="19"/>
                <w:szCs w:val="19"/>
              </w:rPr>
              <w:t xml:space="preserve">Purpose</w:t>
            </w:r>
          </w:p>
        </w:tc>
        <w:tc>
          <w:tcPr>
            <w:tcW w:type="dxa" w:w="3400"/>
            <w:shd w:fill="1F3864" w:val="clear"/>
            <w:tcMar>
              <w:top w:type="dxa" w:w="60"/>
              <w:left w:type="dxa" w:w="100"/>
              <w:bottom w:type="dxa" w:w="60"/>
              <w:right w:type="dxa" w:w="100"/>
            </w:tcMar>
          </w:tcPr>
          <w:p>
            <w:pPr>
              <w:spacing w:after="40"/>
            </w:pPr>
            <w:r>
              <w:rPr>
                <w:b/>
                <w:bCs/>
                <w:color w:val="FFFFFF"/>
                <w:sz w:val="19"/>
                <w:szCs w:val="19"/>
              </w:rPr>
              <w:t xml:space="preserve">Method</w:t>
            </w:r>
          </w:p>
        </w:tc>
        <w:tc>
          <w:tcPr>
            <w:tcW w:type="dxa" w:w="3200"/>
            <w:shd w:fill="1F3864" w:val="clear"/>
            <w:tcMar>
              <w:top w:type="dxa" w:w="60"/>
              <w:left w:type="dxa" w:w="100"/>
              <w:bottom w:type="dxa" w:w="60"/>
              <w:right w:type="dxa" w:w="100"/>
            </w:tcMar>
          </w:tcPr>
          <w:p>
            <w:pPr>
              <w:spacing w:after="40"/>
            </w:pPr>
            <w:r>
              <w:rPr>
                <w:b/>
                <w:bCs/>
                <w:color w:val="FFFFFF"/>
                <w:sz w:val="19"/>
                <w:szCs w:val="19"/>
              </w:rPr>
              <w:t xml:space="preserve">Notes</w:t>
            </w:r>
          </w:p>
        </w:tc>
      </w:tr>
      <w:tr>
        <w:trPr>
          <w:cantSplit/>
        </w:trPr>
        <w:tc>
          <w:tcPr>
            <w:tcW w:type="dxa" w:w="3000"/>
            <w:tcMar>
              <w:top w:type="dxa" w:w="60"/>
              <w:left w:type="dxa" w:w="100"/>
              <w:bottom w:type="dxa" w:w="60"/>
              <w:right w:type="dxa" w:w="100"/>
            </w:tcMar>
          </w:tcPr>
          <w:p>
            <w:pPr>
              <w:spacing w:after="40"/>
            </w:pPr>
            <w:r>
              <w:rPr>
                <w:b/>
                <w:bCs/>
                <w:sz w:val="19"/>
                <w:szCs w:val="19"/>
              </w:rPr>
              <w:t xml:space="preserve">Describe relationships between numeric variables</w:t>
            </w:r>
          </w:p>
        </w:tc>
        <w:tc>
          <w:tcPr>
            <w:tcW w:type="dxa" w:w="3400"/>
            <w:tcMar>
              <w:top w:type="dxa" w:w="60"/>
              <w:left w:type="dxa" w:w="100"/>
              <w:bottom w:type="dxa" w:w="60"/>
              <w:right w:type="dxa" w:w="100"/>
            </w:tcMar>
          </w:tcPr>
          <w:p>
            <w:pPr>
              <w:spacing w:after="40"/>
            </w:pPr>
            <w:r>
              <w:rPr>
                <w:b w:val="false"/>
                <w:bCs w:val="false"/>
                <w:sz w:val="19"/>
                <w:szCs w:val="19"/>
              </w:rPr>
              <w:t xml:space="preserve">Spearman rank correlation</w:t>
            </w:r>
          </w:p>
        </w:tc>
        <w:tc>
          <w:tcPr>
            <w:tcW w:type="dxa" w:w="3200"/>
            <w:tcMar>
              <w:top w:type="dxa" w:w="60"/>
              <w:left w:type="dxa" w:w="100"/>
              <w:bottom w:type="dxa" w:w="60"/>
              <w:right w:type="dxa" w:w="100"/>
            </w:tcMar>
          </w:tcPr>
          <w:p>
            <w:pPr>
              <w:spacing w:after="40"/>
            </w:pPr>
            <w:r>
              <w:rPr>
                <w:b w:val="false"/>
                <w:bCs w:val="false"/>
                <w:sz w:val="19"/>
                <w:szCs w:val="19"/>
              </w:rPr>
              <w:t xml:space="preserve">Preferred over Pearson because spend and counts are skewed.</w:t>
            </w:r>
          </w:p>
        </w:tc>
      </w:tr>
      <w:tr>
        <w:trPr>
          <w:cantSplit/>
        </w:trPr>
        <w:tc>
          <w:tcPr>
            <w:tcW w:type="dxa" w:w="3000"/>
            <w:shd w:fill="F2F2F2" w:val="clear"/>
            <w:tcMar>
              <w:top w:type="dxa" w:w="60"/>
              <w:left w:type="dxa" w:w="100"/>
              <w:bottom w:type="dxa" w:w="60"/>
              <w:right w:type="dxa" w:w="100"/>
            </w:tcMar>
          </w:tcPr>
          <w:p>
            <w:pPr>
              <w:spacing w:after="40"/>
            </w:pPr>
            <w:r>
              <w:rPr>
                <w:b/>
                <w:bCs/>
                <w:sz w:val="19"/>
                <w:szCs w:val="19"/>
              </w:rPr>
              <w:t xml:space="preserve">Check multicollinearity</w:t>
            </w:r>
          </w:p>
        </w:tc>
        <w:tc>
          <w:tcPr>
            <w:tcW w:type="dxa" w:w="3400"/>
            <w:shd w:fill="F2F2F2" w:val="clear"/>
            <w:tcMar>
              <w:top w:type="dxa" w:w="60"/>
              <w:left w:type="dxa" w:w="100"/>
              <w:bottom w:type="dxa" w:w="60"/>
              <w:right w:type="dxa" w:w="100"/>
            </w:tcMar>
          </w:tcPr>
          <w:p>
            <w:pPr>
              <w:spacing w:after="40"/>
            </w:pPr>
            <w:r>
              <w:rPr>
                <w:b w:val="false"/>
                <w:bCs w:val="false"/>
                <w:sz w:val="19"/>
                <w:szCs w:val="19"/>
              </w:rPr>
              <w:t xml:space="preserve">Variance inflation factor</w:t>
            </w:r>
          </w:p>
        </w:tc>
        <w:tc>
          <w:tcPr>
            <w:tcW w:type="dxa" w:w="3200"/>
            <w:shd w:fill="F2F2F2" w:val="clear"/>
            <w:tcMar>
              <w:top w:type="dxa" w:w="60"/>
              <w:left w:type="dxa" w:w="100"/>
              <w:bottom w:type="dxa" w:w="60"/>
              <w:right w:type="dxa" w:w="100"/>
            </w:tcMar>
          </w:tcPr>
          <w:p>
            <w:pPr>
              <w:spacing w:after="40"/>
            </w:pPr>
            <w:r>
              <w:rPr>
                <w:b w:val="false"/>
                <w:bCs w:val="false"/>
                <w:sz w:val="19"/>
                <w:szCs w:val="19"/>
              </w:rPr>
              <w:t xml:space="preserve">Tenure and purchase count are expected to be correlated (as in the earlier example analysis).</w:t>
            </w:r>
          </w:p>
        </w:tc>
      </w:tr>
      <w:tr>
        <w:trPr>
          <w:cantSplit/>
        </w:trPr>
        <w:tc>
          <w:tcPr>
            <w:tcW w:type="dxa" w:w="3000"/>
            <w:tcMar>
              <w:top w:type="dxa" w:w="60"/>
              <w:left w:type="dxa" w:w="100"/>
              <w:bottom w:type="dxa" w:w="60"/>
              <w:right w:type="dxa" w:w="100"/>
            </w:tcMar>
          </w:tcPr>
          <w:p>
            <w:pPr>
              <w:spacing w:after="40"/>
            </w:pPr>
            <w:r>
              <w:rPr>
                <w:b/>
                <w:bCs/>
                <w:sz w:val="19"/>
                <w:szCs w:val="19"/>
              </w:rPr>
              <w:t xml:space="preserve">Compare a numeric variable between churned and retained (H1, H3)</w:t>
            </w:r>
          </w:p>
        </w:tc>
        <w:tc>
          <w:tcPr>
            <w:tcW w:type="dxa" w:w="3400"/>
            <w:tcMar>
              <w:top w:type="dxa" w:w="60"/>
              <w:left w:type="dxa" w:w="100"/>
              <w:bottom w:type="dxa" w:w="60"/>
              <w:right w:type="dxa" w:w="100"/>
            </w:tcMar>
          </w:tcPr>
          <w:p>
            <w:pPr>
              <w:spacing w:after="40"/>
            </w:pPr>
            <w:r>
              <w:rPr>
                <w:b w:val="false"/>
                <w:bCs w:val="false"/>
                <w:sz w:val="19"/>
                <w:szCs w:val="19"/>
              </w:rPr>
              <w:t xml:space="preserve">Welch t-test, or Mann-Whitney U test if distributions are not normal</w:t>
            </w:r>
          </w:p>
        </w:tc>
        <w:tc>
          <w:tcPr>
            <w:tcW w:type="dxa" w:w="3200"/>
            <w:tcMar>
              <w:top w:type="dxa" w:w="60"/>
              <w:left w:type="dxa" w:w="100"/>
              <w:bottom w:type="dxa" w:w="60"/>
              <w:right w:type="dxa" w:w="100"/>
            </w:tcMar>
          </w:tcPr>
          <w:p>
            <w:pPr>
              <w:spacing w:after="40"/>
            </w:pPr>
            <w:r>
              <w:rPr>
                <w:b w:val="false"/>
                <w:bCs w:val="false"/>
                <w:sz w:val="19"/>
                <w:szCs w:val="19"/>
              </w:rPr>
              <w:t xml:space="preserve">Report effect size (Cohen's d or rank-biserial correlation), not only p-values.</w:t>
            </w:r>
          </w:p>
        </w:tc>
      </w:tr>
      <w:tr>
        <w:trPr>
          <w:cantSplit/>
        </w:trPr>
        <w:tc>
          <w:tcPr>
            <w:tcW w:type="dxa" w:w="3000"/>
            <w:shd w:fill="F2F2F2" w:val="clear"/>
            <w:tcMar>
              <w:top w:type="dxa" w:w="60"/>
              <w:left w:type="dxa" w:w="100"/>
              <w:bottom w:type="dxa" w:w="60"/>
              <w:right w:type="dxa" w:w="100"/>
            </w:tcMar>
          </w:tcPr>
          <w:p>
            <w:pPr>
              <w:spacing w:after="40"/>
            </w:pPr>
            <w:r>
              <w:rPr>
                <w:b/>
                <w:bCs/>
                <w:sz w:val="19"/>
                <w:szCs w:val="19"/>
              </w:rPr>
              <w:t xml:space="preserve">Test association of two categorical variables (H2, H3)</w:t>
            </w:r>
          </w:p>
        </w:tc>
        <w:tc>
          <w:tcPr>
            <w:tcW w:type="dxa" w:w="3400"/>
            <w:shd w:fill="F2F2F2" w:val="clear"/>
            <w:tcMar>
              <w:top w:type="dxa" w:w="60"/>
              <w:left w:type="dxa" w:w="100"/>
              <w:bottom w:type="dxa" w:w="60"/>
              <w:right w:type="dxa" w:w="100"/>
            </w:tcMar>
          </w:tcPr>
          <w:p>
            <w:pPr>
              <w:spacing w:after="40"/>
            </w:pPr>
            <w:r>
              <w:rPr>
                <w:b w:val="false"/>
                <w:bCs w:val="false"/>
                <w:sz w:val="19"/>
                <w:szCs w:val="19"/>
              </w:rPr>
              <w:t xml:space="preserve">Chi-square test of independence; odds ratio with confidence interval</w:t>
            </w:r>
          </w:p>
        </w:tc>
        <w:tc>
          <w:tcPr>
            <w:tcW w:type="dxa" w:w="3200"/>
            <w:shd w:fill="F2F2F2" w:val="clear"/>
            <w:tcMar>
              <w:top w:type="dxa" w:w="60"/>
              <w:left w:type="dxa" w:w="100"/>
              <w:bottom w:type="dxa" w:w="60"/>
              <w:right w:type="dxa" w:w="100"/>
            </w:tcMar>
          </w:tcPr>
          <w:p>
            <w:pPr>
              <w:spacing w:after="40"/>
            </w:pPr>
            <w:r>
              <w:rPr>
                <w:b w:val="false"/>
                <w:bCs w:val="false"/>
                <w:sz w:val="19"/>
                <w:szCs w:val="19"/>
              </w:rPr>
              <w:t xml:space="preserve">Use Fisher's exact test for small cell counts.</w:t>
            </w:r>
          </w:p>
        </w:tc>
      </w:tr>
      <w:tr>
        <w:trPr>
          <w:cantSplit/>
        </w:trPr>
        <w:tc>
          <w:tcPr>
            <w:tcW w:type="dxa" w:w="3000"/>
            <w:tcMar>
              <w:top w:type="dxa" w:w="60"/>
              <w:left w:type="dxa" w:w="100"/>
              <w:bottom w:type="dxa" w:w="60"/>
              <w:right w:type="dxa" w:w="100"/>
            </w:tcMar>
          </w:tcPr>
          <w:p>
            <w:pPr>
              <w:spacing w:after="40"/>
            </w:pPr>
            <w:r>
              <w:rPr>
                <w:b/>
                <w:bCs/>
                <w:sz w:val="19"/>
                <w:szCs w:val="19"/>
              </w:rPr>
              <w:t xml:space="preserve">Quantify joint effects of several predictors (H1-H3)</w:t>
            </w:r>
          </w:p>
        </w:tc>
        <w:tc>
          <w:tcPr>
            <w:tcW w:type="dxa" w:w="3400"/>
            <w:tcMar>
              <w:top w:type="dxa" w:w="60"/>
              <w:left w:type="dxa" w:w="100"/>
              <w:bottom w:type="dxa" w:w="60"/>
              <w:right w:type="dxa" w:w="100"/>
            </w:tcMar>
          </w:tcPr>
          <w:p>
            <w:pPr>
              <w:spacing w:after="40"/>
            </w:pPr>
            <w:r>
              <w:rPr>
                <w:b w:val="false"/>
                <w:bCs w:val="false"/>
                <w:sz w:val="19"/>
                <w:szCs w:val="19"/>
              </w:rPr>
              <w:t xml:space="preserve">Logistic regression (exploratory)</w:t>
            </w:r>
          </w:p>
        </w:tc>
        <w:tc>
          <w:tcPr>
            <w:tcW w:type="dxa" w:w="3200"/>
            <w:tcMar>
              <w:top w:type="dxa" w:w="60"/>
              <w:left w:type="dxa" w:w="100"/>
              <w:bottom w:type="dxa" w:w="60"/>
              <w:right w:type="dxa" w:w="100"/>
            </w:tcMar>
          </w:tcPr>
          <w:p>
            <w:pPr>
              <w:spacing w:after="40"/>
            </w:pPr>
            <w:r>
              <w:rPr>
                <w:b w:val="false"/>
                <w:bCs w:val="false"/>
                <w:sz w:val="19"/>
                <w:szCs w:val="19"/>
              </w:rPr>
              <w:t xml:space="preserve">Provides adjusted odds ratios; scaled predictors for comparability.</w:t>
            </w:r>
          </w:p>
        </w:tc>
      </w:tr>
      <w:tr>
        <w:trPr>
          <w:cantSplit/>
        </w:trPr>
        <w:tc>
          <w:tcPr>
            <w:tcW w:type="dxa" w:w="3000"/>
            <w:shd w:fill="F2F2F2" w:val="clear"/>
            <w:tcMar>
              <w:top w:type="dxa" w:w="60"/>
              <w:left w:type="dxa" w:w="100"/>
              <w:bottom w:type="dxa" w:w="60"/>
              <w:right w:type="dxa" w:w="100"/>
            </w:tcMar>
          </w:tcPr>
          <w:p>
            <w:pPr>
              <w:spacing w:after="40"/>
            </w:pPr>
            <w:r>
              <w:rPr>
                <w:b/>
                <w:bCs/>
                <w:sz w:val="19"/>
                <w:szCs w:val="19"/>
              </w:rPr>
              <w:t xml:space="preserve">Compare churn timing across groups (H4)</w:t>
            </w:r>
          </w:p>
        </w:tc>
        <w:tc>
          <w:tcPr>
            <w:tcW w:type="dxa" w:w="3400"/>
            <w:shd w:fill="F2F2F2" w:val="clear"/>
            <w:tcMar>
              <w:top w:type="dxa" w:w="60"/>
              <w:left w:type="dxa" w:w="100"/>
              <w:bottom w:type="dxa" w:w="60"/>
              <w:right w:type="dxa" w:w="100"/>
            </w:tcMar>
          </w:tcPr>
          <w:p>
            <w:pPr>
              <w:spacing w:after="40"/>
            </w:pPr>
            <w:r>
              <w:rPr>
                <w:b w:val="false"/>
                <w:bCs w:val="false"/>
                <w:sz w:val="19"/>
                <w:szCs w:val="19"/>
              </w:rPr>
              <w:t xml:space="preserve">Kaplan-Meier curves with log-rank test; stratified churn rates by tenure band</w:t>
            </w:r>
          </w:p>
        </w:tc>
        <w:tc>
          <w:tcPr>
            <w:tcW w:type="dxa" w:w="3200"/>
            <w:shd w:fill="F2F2F2" w:val="clear"/>
            <w:tcMar>
              <w:top w:type="dxa" w:w="60"/>
              <w:left w:type="dxa" w:w="100"/>
              <w:bottom w:type="dxa" w:w="60"/>
              <w:right w:type="dxa" w:w="100"/>
            </w:tcMar>
          </w:tcPr>
          <w:p>
            <w:pPr>
              <w:spacing w:after="40"/>
            </w:pPr>
            <w:r>
              <w:rPr>
                <w:b w:val="false"/>
                <w:bCs w:val="false"/>
                <w:sz w:val="19"/>
                <w:szCs w:val="19"/>
              </w:rPr>
              <w:t xml:space="preserve">Tests whether early and late tenure differ in hazard and in drivers.</w:t>
            </w:r>
          </w:p>
        </w:tc>
      </w:tr>
      <w:tr>
        <w:trPr>
          <w:cantSplit/>
        </w:trPr>
        <w:tc>
          <w:tcPr>
            <w:tcW w:type="dxa" w:w="3000"/>
            <w:tcMar>
              <w:top w:type="dxa" w:w="60"/>
              <w:left w:type="dxa" w:w="100"/>
              <w:bottom w:type="dxa" w:w="60"/>
              <w:right w:type="dxa" w:w="100"/>
            </w:tcMar>
          </w:tcPr>
          <w:p>
            <w:pPr>
              <w:spacing w:after="40"/>
            </w:pPr>
            <w:r>
              <w:rPr>
                <w:b/>
                <w:bCs/>
                <w:sz w:val="19"/>
                <w:szCs w:val="19"/>
              </w:rPr>
              <w:t xml:space="preserve">Test whether drivers differ by tenure (H4)</w:t>
            </w:r>
          </w:p>
        </w:tc>
        <w:tc>
          <w:tcPr>
            <w:tcW w:type="dxa" w:w="3400"/>
            <w:tcMar>
              <w:top w:type="dxa" w:w="60"/>
              <w:left w:type="dxa" w:w="100"/>
              <w:bottom w:type="dxa" w:w="60"/>
              <w:right w:type="dxa" w:w="100"/>
            </w:tcMar>
          </w:tcPr>
          <w:p>
            <w:pPr>
              <w:spacing w:after="40"/>
            </w:pPr>
            <w:r>
              <w:rPr>
                <w:b w:val="false"/>
                <w:bCs w:val="false"/>
                <w:sz w:val="19"/>
                <w:szCs w:val="19"/>
              </w:rPr>
              <w:t xml:space="preserve">Interaction terms (predictor x early-tenure indicator) in logistic regression</w:t>
            </w:r>
          </w:p>
        </w:tc>
        <w:tc>
          <w:tcPr>
            <w:tcW w:type="dxa" w:w="3200"/>
            <w:tcMar>
              <w:top w:type="dxa" w:w="60"/>
              <w:left w:type="dxa" w:w="100"/>
              <w:bottom w:type="dxa" w:w="60"/>
              <w:right w:type="dxa" w:w="100"/>
            </w:tcMar>
          </w:tcPr>
          <w:p>
            <w:pPr>
              <w:spacing w:after="40"/>
            </w:pPr>
            <w:r>
              <w:rPr>
                <w:b w:val="false"/>
                <w:bCs w:val="false"/>
                <w:sz w:val="19"/>
                <w:szCs w:val="19"/>
              </w:rPr>
              <w:t xml:space="preserve">Early tenure defined as the first 3 months.</w:t>
            </w:r>
          </w:p>
        </w:tc>
      </w:tr>
      <w:tr>
        <w:trPr>
          <w:cantSplit/>
        </w:trPr>
        <w:tc>
          <w:tcPr>
            <w:tcW w:type="dxa" w:w="3000"/>
            <w:shd w:fill="F2F2F2" w:val="clear"/>
            <w:tcMar>
              <w:top w:type="dxa" w:w="60"/>
              <w:left w:type="dxa" w:w="100"/>
              <w:bottom w:type="dxa" w:w="60"/>
              <w:right w:type="dxa" w:w="100"/>
            </w:tcMar>
          </w:tcPr>
          <w:p>
            <w:pPr>
              <w:spacing w:after="40"/>
            </w:pPr>
            <w:r>
              <w:rPr>
                <w:b/>
                <w:bCs/>
                <w:sz w:val="19"/>
                <w:szCs w:val="19"/>
              </w:rPr>
              <w:t xml:space="preserve">Compare means across several groups</w:t>
            </w:r>
          </w:p>
        </w:tc>
        <w:tc>
          <w:tcPr>
            <w:tcW w:type="dxa" w:w="3400"/>
            <w:shd w:fill="F2F2F2" w:val="clear"/>
            <w:tcMar>
              <w:top w:type="dxa" w:w="60"/>
              <w:left w:type="dxa" w:w="100"/>
              <w:bottom w:type="dxa" w:w="60"/>
              <w:right w:type="dxa" w:w="100"/>
            </w:tcMar>
          </w:tcPr>
          <w:p>
            <w:pPr>
              <w:spacing w:after="40"/>
            </w:pPr>
            <w:r>
              <w:rPr>
                <w:b w:val="false"/>
                <w:bCs w:val="false"/>
                <w:sz w:val="19"/>
                <w:szCs w:val="19"/>
              </w:rPr>
              <w:t xml:space="preserve">One-way ANOVA or Kruskal-Wallis test, with post-hoc tests</w:t>
            </w:r>
          </w:p>
        </w:tc>
        <w:tc>
          <w:tcPr>
            <w:tcW w:type="dxa" w:w="3200"/>
            <w:shd w:fill="F2F2F2" w:val="clear"/>
            <w:tcMar>
              <w:top w:type="dxa" w:w="60"/>
              <w:left w:type="dxa" w:w="100"/>
              <w:bottom w:type="dxa" w:w="60"/>
              <w:right w:type="dxa" w:w="100"/>
            </w:tcMar>
          </w:tcPr>
          <w:p>
            <w:pPr>
              <w:spacing w:after="40"/>
            </w:pPr>
            <w:r>
              <w:rPr>
                <w:b w:val="false"/>
                <w:bCs w:val="false"/>
                <w:sz w:val="19"/>
                <w:szCs w:val="19"/>
              </w:rPr>
              <w:t xml:space="preserve">For example spend across clusters.</w:t>
            </w:r>
          </w:p>
        </w:tc>
      </w:tr>
      <w:tr>
        <w:trPr>
          <w:cantSplit/>
        </w:trPr>
        <w:tc>
          <w:tcPr>
            <w:tcW w:type="dxa" w:w="3000"/>
            <w:tcMar>
              <w:top w:type="dxa" w:w="60"/>
              <w:left w:type="dxa" w:w="100"/>
              <w:bottom w:type="dxa" w:w="60"/>
              <w:right w:type="dxa" w:w="100"/>
            </w:tcMar>
          </w:tcPr>
          <w:p>
            <w:pPr>
              <w:spacing w:after="40"/>
            </w:pPr>
            <w:r>
              <w:rPr>
                <w:b/>
                <w:bCs/>
                <w:sz w:val="19"/>
                <w:szCs w:val="19"/>
              </w:rPr>
              <w:t xml:space="preserve">Handle many simultaneous tests</w:t>
            </w:r>
          </w:p>
        </w:tc>
        <w:tc>
          <w:tcPr>
            <w:tcW w:type="dxa" w:w="3400"/>
            <w:tcMar>
              <w:top w:type="dxa" w:w="60"/>
              <w:left w:type="dxa" w:w="100"/>
              <w:bottom w:type="dxa" w:w="60"/>
              <w:right w:type="dxa" w:w="100"/>
            </w:tcMar>
          </w:tcPr>
          <w:p>
            <w:pPr>
              <w:spacing w:after="40"/>
            </w:pPr>
            <w:r>
              <w:rPr>
                <w:b w:val="false"/>
                <w:bCs w:val="false"/>
                <w:sz w:val="19"/>
                <w:szCs w:val="19"/>
              </w:rPr>
              <w:t xml:space="preserve">Benjamini-Hochberg false discovery rate correction</w:t>
            </w:r>
          </w:p>
        </w:tc>
        <w:tc>
          <w:tcPr>
            <w:tcW w:type="dxa" w:w="3200"/>
            <w:tcMar>
              <w:top w:type="dxa" w:w="60"/>
              <w:left w:type="dxa" w:w="100"/>
              <w:bottom w:type="dxa" w:w="60"/>
              <w:right w:type="dxa" w:w="100"/>
            </w:tcMar>
          </w:tcPr>
          <w:p>
            <w:pPr>
              <w:spacing w:after="40"/>
            </w:pPr>
            <w:r>
              <w:rPr>
                <w:b w:val="false"/>
                <w:bCs w:val="false"/>
                <w:sz w:val="19"/>
                <w:szCs w:val="19"/>
              </w:rPr>
              <w:t xml:space="preserve">Controls false positives from testing many variables.</w:t>
            </w:r>
          </w:p>
        </w:tc>
      </w:tr>
      <w:tr>
        <w:trPr>
          <w:cantSplit/>
        </w:trPr>
        <w:tc>
          <w:tcPr>
            <w:tcW w:type="dxa" w:w="3000"/>
            <w:shd w:fill="F2F2F2" w:val="clear"/>
            <w:tcMar>
              <w:top w:type="dxa" w:w="60"/>
              <w:left w:type="dxa" w:w="100"/>
              <w:bottom w:type="dxa" w:w="60"/>
              <w:right w:type="dxa" w:w="100"/>
            </w:tcMar>
          </w:tcPr>
          <w:p>
            <w:pPr>
              <w:spacing w:after="40"/>
            </w:pPr>
            <w:r>
              <w:rPr>
                <w:b/>
                <w:bCs/>
                <w:sz w:val="19"/>
                <w:szCs w:val="19"/>
              </w:rPr>
              <w:t xml:space="preserve">Explore natural customer groups</w:t>
            </w:r>
          </w:p>
        </w:tc>
        <w:tc>
          <w:tcPr>
            <w:tcW w:type="dxa" w:w="3400"/>
            <w:shd w:fill="F2F2F2" w:val="clear"/>
            <w:tcMar>
              <w:top w:type="dxa" w:w="60"/>
              <w:left w:type="dxa" w:w="100"/>
              <w:bottom w:type="dxa" w:w="60"/>
              <w:right w:type="dxa" w:w="100"/>
            </w:tcMar>
          </w:tcPr>
          <w:p>
            <w:pPr>
              <w:spacing w:after="40"/>
            </w:pPr>
            <w:r>
              <w:rPr>
                <w:b w:val="false"/>
                <w:bCs w:val="false"/>
                <w:sz w:val="19"/>
                <w:szCs w:val="19"/>
              </w:rPr>
              <w:t xml:space="preserve">K-Means on standardised features; silhouette score to choose k</w:t>
            </w:r>
          </w:p>
        </w:tc>
        <w:tc>
          <w:tcPr>
            <w:tcW w:type="dxa" w:w="3200"/>
            <w:shd w:fill="F2F2F2" w:val="clear"/>
            <w:tcMar>
              <w:top w:type="dxa" w:w="60"/>
              <w:left w:type="dxa" w:w="100"/>
              <w:bottom w:type="dxa" w:w="60"/>
              <w:right w:type="dxa" w:w="100"/>
            </w:tcMar>
          </w:tcPr>
          <w:p>
            <w:pPr>
              <w:spacing w:after="40"/>
            </w:pPr>
            <w:r>
              <w:rPr>
                <w:b w:val="false"/>
                <w:bCs w:val="false"/>
                <w:sz w:val="19"/>
                <w:szCs w:val="19"/>
              </w:rPr>
              <w:t xml:space="preserve">Same approach as the earlier segmentation example.</w:t>
            </w:r>
          </w:p>
        </w:tc>
      </w:tr>
      <w:tr>
        <w:trPr>
          <w:cantSplit/>
        </w:trPr>
        <w:tc>
          <w:tcPr>
            <w:tcW w:type="dxa" w:w="3000"/>
            <w:tcMar>
              <w:top w:type="dxa" w:w="60"/>
              <w:left w:type="dxa" w:w="100"/>
              <w:bottom w:type="dxa" w:w="60"/>
              <w:right w:type="dxa" w:w="100"/>
            </w:tcMar>
          </w:tcPr>
          <w:p>
            <w:pPr>
              <w:spacing w:after="40"/>
            </w:pPr>
            <w:r>
              <w:rPr>
                <w:b/>
                <w:bCs/>
                <w:sz w:val="19"/>
                <w:szCs w:val="19"/>
              </w:rPr>
              <w:t xml:space="preserve">Time-series context</w:t>
            </w:r>
          </w:p>
        </w:tc>
        <w:tc>
          <w:tcPr>
            <w:tcW w:type="dxa" w:w="3400"/>
            <w:tcMar>
              <w:top w:type="dxa" w:w="60"/>
              <w:left w:type="dxa" w:w="100"/>
              <w:bottom w:type="dxa" w:w="60"/>
              <w:right w:type="dxa" w:w="100"/>
            </w:tcMar>
          </w:tcPr>
          <w:p>
            <w:pPr>
              <w:spacing w:after="40"/>
            </w:pPr>
            <w:r>
              <w:rPr>
                <w:b w:val="false"/>
                <w:bCs w:val="false"/>
                <w:sz w:val="19"/>
                <w:szCs w:val="19"/>
              </w:rPr>
              <w:t xml:space="preserve">Seasonal decomposition; lagged correlation between search interest and orders</w:t>
            </w:r>
          </w:p>
        </w:tc>
        <w:tc>
          <w:tcPr>
            <w:tcW w:type="dxa" w:w="3200"/>
            <w:tcMar>
              <w:top w:type="dxa" w:w="60"/>
              <w:left w:type="dxa" w:w="100"/>
              <w:bottom w:type="dxa" w:w="60"/>
              <w:right w:type="dxa" w:w="100"/>
            </w:tcMar>
          </w:tcPr>
          <w:p>
            <w:pPr>
              <w:spacing w:after="40"/>
            </w:pPr>
            <w:r>
              <w:rPr>
                <w:b w:val="false"/>
                <w:bCs w:val="false"/>
                <w:sz w:val="19"/>
                <w:szCs w:val="19"/>
              </w:rPr>
              <w:t xml:space="preserve">Context only; no causal claim.</w:t>
            </w:r>
          </w:p>
        </w:tc>
      </w:tr>
    </w:tbl>
    <w:p>
      <w:pPr>
        <w:pStyle w:val="Heading2"/>
        <w:spacing w:after="110" w:before="220"/>
      </w:pPr>
      <w:r>
        <w:rPr>
          <w:b/>
          <w:bCs/>
          <w:sz w:val="25"/>
          <w:szCs w:val="25"/>
        </w:rPr>
        <w:t xml:space="preserve">9.5 Exploratory Workflow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100"/>
      </w:tblGrid>
      <w:tr>
        <w:trPr>
          <w:tblHeader/>
        </w:trPr>
        <w:tc>
          <w:tcPr>
            <w:tcW w:type="dxa" w:w="1500"/>
            <w:shd w:fill="1F3864" w:val="clear"/>
            <w:tcMar>
              <w:top w:type="dxa" w:w="60"/>
              <w:left w:type="dxa" w:w="100"/>
              <w:bottom w:type="dxa" w:w="60"/>
              <w:right w:type="dxa" w:w="100"/>
            </w:tcMar>
          </w:tcPr>
          <w:p>
            <w:pPr>
              <w:spacing w:after="40"/>
            </w:pPr>
            <w:r>
              <w:rPr>
                <w:b/>
                <w:bCs/>
                <w:color w:val="FFFFFF"/>
                <w:sz w:val="19"/>
                <w:szCs w:val="19"/>
              </w:rPr>
              <w:t xml:space="preserve">Stage</w:t>
            </w:r>
          </w:p>
        </w:tc>
        <w:tc>
          <w:tcPr>
            <w:tcW w:type="dxa" w:w="5000"/>
            <w:shd w:fill="1F3864" w:val="clear"/>
            <w:tcMar>
              <w:top w:type="dxa" w:w="60"/>
              <w:left w:type="dxa" w:w="100"/>
              <w:bottom w:type="dxa" w:w="60"/>
              <w:right w:type="dxa" w:w="100"/>
            </w:tcMar>
          </w:tcPr>
          <w:p>
            <w:pPr>
              <w:spacing w:after="40"/>
            </w:pPr>
            <w:r>
              <w:rPr>
                <w:b/>
                <w:bCs/>
                <w:color w:val="FFFFFF"/>
                <w:sz w:val="19"/>
                <w:szCs w:val="19"/>
              </w:rPr>
              <w:t xml:space="preserve">Activity</w:t>
            </w:r>
          </w:p>
        </w:tc>
        <w:tc>
          <w:tcPr>
            <w:tcW w:type="dxa" w:w="3100"/>
            <w:shd w:fill="1F3864" w:val="clear"/>
            <w:tcMar>
              <w:top w:type="dxa" w:w="60"/>
              <w:left w:type="dxa" w:w="100"/>
              <w:bottom w:type="dxa" w:w="60"/>
              <w:right w:type="dxa" w:w="100"/>
            </w:tcMar>
          </w:tcPr>
          <w:p>
            <w:pPr>
              <w:spacing w:after="40"/>
            </w:pPr>
            <w:r>
              <w:rPr>
                <w:b/>
                <w:bCs/>
                <w:color w:val="FFFFFF"/>
                <w:sz w:val="19"/>
                <w:szCs w:val="19"/>
              </w:rPr>
              <w:t xml:space="preserve">Output</w:t>
            </w:r>
          </w:p>
        </w:tc>
      </w:tr>
      <w:tr>
        <w:trPr>
          <w:cantSplit/>
        </w:trPr>
        <w:tc>
          <w:tcPr>
            <w:tcW w:type="dxa" w:w="1500"/>
            <w:tcMar>
              <w:top w:type="dxa" w:w="60"/>
              <w:left w:type="dxa" w:w="100"/>
              <w:bottom w:type="dxa" w:w="60"/>
              <w:right w:type="dxa" w:w="100"/>
            </w:tcMar>
          </w:tcPr>
          <w:p>
            <w:pPr>
              <w:spacing w:after="40"/>
            </w:pPr>
            <w:r>
              <w:rPr>
                <w:b/>
                <w:bCs/>
                <w:sz w:val="19"/>
                <w:szCs w:val="19"/>
              </w:rPr>
              <w:t xml:space="preserve">1. Profile</w:t>
            </w:r>
          </w:p>
        </w:tc>
        <w:tc>
          <w:tcPr>
            <w:tcW w:type="dxa" w:w="5000"/>
            <w:tcMar>
              <w:top w:type="dxa" w:w="60"/>
              <w:left w:type="dxa" w:w="100"/>
              <w:bottom w:type="dxa" w:w="60"/>
              <w:right w:type="dxa" w:w="100"/>
            </w:tcMar>
          </w:tcPr>
          <w:p>
            <w:pPr>
              <w:spacing w:after="40"/>
            </w:pPr>
            <w:r>
              <w:rPr>
                <w:b w:val="false"/>
                <w:bCs w:val="false"/>
                <w:sz w:val="19"/>
                <w:szCs w:val="19"/>
              </w:rPr>
              <w:t xml:space="preserve">Load each source; record shape, types, ranges and missingness.</w:t>
            </w:r>
          </w:p>
        </w:tc>
        <w:tc>
          <w:tcPr>
            <w:tcW w:type="dxa" w:w="3100"/>
            <w:tcMar>
              <w:top w:type="dxa" w:w="60"/>
              <w:left w:type="dxa" w:w="100"/>
              <w:bottom w:type="dxa" w:w="60"/>
              <w:right w:type="dxa" w:w="100"/>
            </w:tcMar>
          </w:tcPr>
          <w:p>
            <w:pPr>
              <w:spacing w:after="40"/>
            </w:pPr>
            <w:r>
              <w:rPr>
                <w:b w:val="false"/>
                <w:bCs w:val="false"/>
                <w:sz w:val="19"/>
                <w:szCs w:val="19"/>
              </w:rPr>
              <w:t xml:space="preserve">Profiling table per source; updated source log.</w:t>
            </w:r>
          </w:p>
        </w:tc>
      </w:tr>
      <w:tr>
        <w:trPr>
          <w:cantSplit/>
        </w:trPr>
        <w:tc>
          <w:tcPr>
            <w:tcW w:type="dxa" w:w="1500"/>
            <w:shd w:fill="F2F2F2" w:val="clear"/>
            <w:tcMar>
              <w:top w:type="dxa" w:w="60"/>
              <w:left w:type="dxa" w:w="100"/>
              <w:bottom w:type="dxa" w:w="60"/>
              <w:right w:type="dxa" w:w="100"/>
            </w:tcMar>
          </w:tcPr>
          <w:p>
            <w:pPr>
              <w:spacing w:after="40"/>
            </w:pPr>
            <w:r>
              <w:rPr>
                <w:b/>
                <w:bCs/>
                <w:sz w:val="19"/>
                <w:szCs w:val="19"/>
              </w:rPr>
              <w:t xml:space="preserve">2. Clean</w:t>
            </w:r>
          </w:p>
        </w:tc>
        <w:tc>
          <w:tcPr>
            <w:tcW w:type="dxa" w:w="5000"/>
            <w:shd w:fill="F2F2F2" w:val="clear"/>
            <w:tcMar>
              <w:top w:type="dxa" w:w="60"/>
              <w:left w:type="dxa" w:w="100"/>
              <w:bottom w:type="dxa" w:w="60"/>
              <w:right w:type="dxa" w:w="100"/>
            </w:tcMar>
          </w:tcPr>
          <w:p>
            <w:pPr>
              <w:spacing w:after="40"/>
            </w:pPr>
            <w:r>
              <w:rPr>
                <w:b w:val="false"/>
                <w:bCs w:val="false"/>
                <w:sz w:val="19"/>
                <w:szCs w:val="19"/>
              </w:rPr>
              <w:t xml:space="preserve">Apply the cleaning plan in Section 8 in scripts.</w:t>
            </w:r>
          </w:p>
        </w:tc>
        <w:tc>
          <w:tcPr>
            <w:tcW w:type="dxa" w:w="3100"/>
            <w:shd w:fill="F2F2F2" w:val="clear"/>
            <w:tcMar>
              <w:top w:type="dxa" w:w="60"/>
              <w:left w:type="dxa" w:w="100"/>
              <w:bottom w:type="dxa" w:w="60"/>
              <w:right w:type="dxa" w:w="100"/>
            </w:tcMar>
          </w:tcPr>
          <w:p>
            <w:pPr>
              <w:spacing w:after="40"/>
            </w:pPr>
            <w:r>
              <w:rPr>
                <w:b w:val="false"/>
                <w:bCs w:val="false"/>
                <w:sz w:val="19"/>
                <w:szCs w:val="19"/>
              </w:rPr>
              <w:t xml:space="preserve">Cleaned interim datasets and a cleaning log.</w:t>
            </w:r>
          </w:p>
        </w:tc>
      </w:tr>
      <w:tr>
        <w:trPr>
          <w:cantSplit/>
        </w:trPr>
        <w:tc>
          <w:tcPr>
            <w:tcW w:type="dxa" w:w="1500"/>
            <w:tcMar>
              <w:top w:type="dxa" w:w="60"/>
              <w:left w:type="dxa" w:w="100"/>
              <w:bottom w:type="dxa" w:w="60"/>
              <w:right w:type="dxa" w:w="100"/>
            </w:tcMar>
          </w:tcPr>
          <w:p>
            <w:pPr>
              <w:spacing w:after="40"/>
            </w:pPr>
            <w:r>
              <w:rPr>
                <w:b/>
                <w:bCs/>
                <w:sz w:val="19"/>
                <w:szCs w:val="19"/>
              </w:rPr>
              <w:t xml:space="preserve">3. Engineer</w:t>
            </w:r>
          </w:p>
        </w:tc>
        <w:tc>
          <w:tcPr>
            <w:tcW w:type="dxa" w:w="5000"/>
            <w:tcMar>
              <w:top w:type="dxa" w:w="60"/>
              <w:left w:type="dxa" w:w="100"/>
              <w:bottom w:type="dxa" w:w="60"/>
              <w:right w:type="dxa" w:w="100"/>
            </w:tcMar>
          </w:tcPr>
          <w:p>
            <w:pPr>
              <w:spacing w:after="40"/>
            </w:pPr>
            <w:r>
              <w:rPr>
                <w:b w:val="false"/>
                <w:bCs w:val="false"/>
                <w:sz w:val="19"/>
                <w:szCs w:val="19"/>
              </w:rPr>
              <w:t xml:space="preserve">Build RFM, tenure, order-gap, engagement-decay and product-fit features using the cut-off and window design.</w:t>
            </w:r>
          </w:p>
        </w:tc>
        <w:tc>
          <w:tcPr>
            <w:tcW w:type="dxa" w:w="3100"/>
            <w:tcMar>
              <w:top w:type="dxa" w:w="60"/>
              <w:left w:type="dxa" w:w="100"/>
              <w:bottom w:type="dxa" w:w="60"/>
              <w:right w:type="dxa" w:w="100"/>
            </w:tcMar>
          </w:tcPr>
          <w:p>
            <w:pPr>
              <w:spacing w:after="40"/>
            </w:pPr>
            <w:r>
              <w:rPr>
                <w:b w:val="false"/>
                <w:bCs w:val="false"/>
                <w:sz w:val="19"/>
                <w:szCs w:val="19"/>
              </w:rPr>
              <w:t xml:space="preserve">Feature table and data dictionary.</w:t>
            </w:r>
          </w:p>
        </w:tc>
      </w:tr>
      <w:tr>
        <w:trPr>
          <w:cantSplit/>
        </w:trPr>
        <w:tc>
          <w:tcPr>
            <w:tcW w:type="dxa" w:w="1500"/>
            <w:shd w:fill="F2F2F2" w:val="clear"/>
            <w:tcMar>
              <w:top w:type="dxa" w:w="60"/>
              <w:left w:type="dxa" w:w="100"/>
              <w:bottom w:type="dxa" w:w="60"/>
              <w:right w:type="dxa" w:w="100"/>
            </w:tcMar>
          </w:tcPr>
          <w:p>
            <w:pPr>
              <w:spacing w:after="40"/>
            </w:pPr>
            <w:r>
              <w:rPr>
                <w:b/>
                <w:bCs/>
                <w:sz w:val="19"/>
                <w:szCs w:val="19"/>
              </w:rPr>
              <w:t xml:space="preserve">4. Describe</w:t>
            </w:r>
          </w:p>
        </w:tc>
        <w:tc>
          <w:tcPr>
            <w:tcW w:type="dxa" w:w="5000"/>
            <w:shd w:fill="F2F2F2" w:val="clear"/>
            <w:tcMar>
              <w:top w:type="dxa" w:w="60"/>
              <w:left w:type="dxa" w:w="100"/>
              <w:bottom w:type="dxa" w:w="60"/>
              <w:right w:type="dxa" w:w="100"/>
            </w:tcMar>
          </w:tcPr>
          <w:p>
            <w:pPr>
              <w:spacing w:after="40"/>
            </w:pPr>
            <w:r>
              <w:rPr>
                <w:b w:val="false"/>
                <w:bCs w:val="false"/>
                <w:sz w:val="19"/>
                <w:szCs w:val="19"/>
              </w:rPr>
              <w:t xml:space="preserve">Descriptive statistics and distribution plots; group comparisons by churn.</w:t>
            </w:r>
          </w:p>
        </w:tc>
        <w:tc>
          <w:tcPr>
            <w:tcW w:type="dxa" w:w="3100"/>
            <w:shd w:fill="F2F2F2" w:val="clear"/>
            <w:tcMar>
              <w:top w:type="dxa" w:w="60"/>
              <w:left w:type="dxa" w:w="100"/>
              <w:bottom w:type="dxa" w:w="60"/>
              <w:right w:type="dxa" w:w="100"/>
            </w:tcMar>
          </w:tcPr>
          <w:p>
            <w:pPr>
              <w:spacing w:after="40"/>
            </w:pPr>
            <w:r>
              <w:rPr>
                <w:b w:val="false"/>
                <w:bCs w:val="false"/>
                <w:sz w:val="19"/>
                <w:szCs w:val="19"/>
              </w:rPr>
              <w:t xml:space="preserve">Summary tables and figures.</w:t>
            </w:r>
          </w:p>
        </w:tc>
      </w:tr>
      <w:tr>
        <w:trPr>
          <w:cantSplit/>
        </w:trPr>
        <w:tc>
          <w:tcPr>
            <w:tcW w:type="dxa" w:w="1500"/>
            <w:tcMar>
              <w:top w:type="dxa" w:w="60"/>
              <w:left w:type="dxa" w:w="100"/>
              <w:bottom w:type="dxa" w:w="60"/>
              <w:right w:type="dxa" w:w="100"/>
            </w:tcMar>
          </w:tcPr>
          <w:p>
            <w:pPr>
              <w:spacing w:after="40"/>
            </w:pPr>
            <w:r>
              <w:rPr>
                <w:b/>
                <w:bCs/>
                <w:sz w:val="19"/>
                <w:szCs w:val="19"/>
              </w:rPr>
              <w:t xml:space="preserve">5. Test</w:t>
            </w:r>
          </w:p>
        </w:tc>
        <w:tc>
          <w:tcPr>
            <w:tcW w:type="dxa" w:w="5000"/>
            <w:tcMar>
              <w:top w:type="dxa" w:w="60"/>
              <w:left w:type="dxa" w:w="100"/>
              <w:bottom w:type="dxa" w:w="60"/>
              <w:right w:type="dxa" w:w="100"/>
            </w:tcMar>
          </w:tcPr>
          <w:p>
            <w:pPr>
              <w:spacing w:after="40"/>
            </w:pPr>
            <w:r>
              <w:rPr>
                <w:b w:val="false"/>
                <w:bCs w:val="false"/>
                <w:sz w:val="19"/>
                <w:szCs w:val="19"/>
              </w:rPr>
              <w:t xml:space="preserve">Run hypothesis-linked tests (Section 10) with effect sizes and corrections.</w:t>
            </w:r>
          </w:p>
        </w:tc>
        <w:tc>
          <w:tcPr>
            <w:tcW w:type="dxa" w:w="3100"/>
            <w:tcMar>
              <w:top w:type="dxa" w:w="60"/>
              <w:left w:type="dxa" w:w="100"/>
              <w:bottom w:type="dxa" w:w="60"/>
              <w:right w:type="dxa" w:w="100"/>
            </w:tcMar>
          </w:tcPr>
          <w:p>
            <w:pPr>
              <w:spacing w:after="40"/>
            </w:pPr>
            <w:r>
              <w:rPr>
                <w:b w:val="false"/>
                <w:bCs w:val="false"/>
                <w:sz w:val="19"/>
                <w:szCs w:val="19"/>
              </w:rPr>
              <w:t xml:space="preserve">Results table mapped to H1-H4.</w:t>
            </w:r>
          </w:p>
        </w:tc>
      </w:tr>
      <w:tr>
        <w:trPr>
          <w:cantSplit/>
        </w:trPr>
        <w:tc>
          <w:tcPr>
            <w:tcW w:type="dxa" w:w="1500"/>
            <w:shd w:fill="F2F2F2" w:val="clear"/>
            <w:tcMar>
              <w:top w:type="dxa" w:w="60"/>
              <w:left w:type="dxa" w:w="100"/>
              <w:bottom w:type="dxa" w:w="60"/>
              <w:right w:type="dxa" w:w="100"/>
            </w:tcMar>
          </w:tcPr>
          <w:p>
            <w:pPr>
              <w:spacing w:after="40"/>
            </w:pPr>
            <w:r>
              <w:rPr>
                <w:b/>
                <w:bCs/>
                <w:sz w:val="19"/>
                <w:szCs w:val="19"/>
              </w:rPr>
              <w:t xml:space="preserve">6. Segment</w:t>
            </w:r>
          </w:p>
        </w:tc>
        <w:tc>
          <w:tcPr>
            <w:tcW w:type="dxa" w:w="5000"/>
            <w:shd w:fill="F2F2F2" w:val="clear"/>
            <w:tcMar>
              <w:top w:type="dxa" w:w="60"/>
              <w:left w:type="dxa" w:w="100"/>
              <w:bottom w:type="dxa" w:w="60"/>
              <w:right w:type="dxa" w:w="100"/>
            </w:tcMar>
          </w:tcPr>
          <w:p>
            <w:pPr>
              <w:spacing w:after="40"/>
            </w:pPr>
            <w:r>
              <w:rPr>
                <w:b w:val="false"/>
                <w:bCs w:val="false"/>
                <w:sz w:val="19"/>
                <w:szCs w:val="19"/>
              </w:rPr>
              <w:t xml:space="preserve">Cluster customers and profile segments.</w:t>
            </w:r>
          </w:p>
        </w:tc>
        <w:tc>
          <w:tcPr>
            <w:tcW w:type="dxa" w:w="3100"/>
            <w:shd w:fill="F2F2F2" w:val="clear"/>
            <w:tcMar>
              <w:top w:type="dxa" w:w="60"/>
              <w:left w:type="dxa" w:w="100"/>
              <w:bottom w:type="dxa" w:w="60"/>
              <w:right w:type="dxa" w:w="100"/>
            </w:tcMar>
          </w:tcPr>
          <w:p>
            <w:pPr>
              <w:spacing w:after="40"/>
            </w:pPr>
            <w:r>
              <w:rPr>
                <w:b w:val="false"/>
                <w:bCs w:val="false"/>
                <w:sz w:val="19"/>
                <w:szCs w:val="19"/>
              </w:rPr>
              <w:t xml:space="preserve">Segment definitions and sizes.</w:t>
            </w:r>
          </w:p>
        </w:tc>
      </w:tr>
      <w:tr>
        <w:trPr>
          <w:cantSplit/>
        </w:trPr>
        <w:tc>
          <w:tcPr>
            <w:tcW w:type="dxa" w:w="1500"/>
            <w:tcMar>
              <w:top w:type="dxa" w:w="60"/>
              <w:left w:type="dxa" w:w="100"/>
              <w:bottom w:type="dxa" w:w="60"/>
              <w:right w:type="dxa" w:w="100"/>
            </w:tcMar>
          </w:tcPr>
          <w:p>
            <w:pPr>
              <w:spacing w:after="40"/>
            </w:pPr>
            <w:r>
              <w:rPr>
                <w:b/>
                <w:bCs/>
                <w:sz w:val="19"/>
                <w:szCs w:val="19"/>
              </w:rPr>
              <w:t xml:space="preserve">7. Review</w:t>
            </w:r>
          </w:p>
        </w:tc>
        <w:tc>
          <w:tcPr>
            <w:tcW w:type="dxa" w:w="5000"/>
            <w:tcMar>
              <w:top w:type="dxa" w:w="60"/>
              <w:left w:type="dxa" w:w="100"/>
              <w:bottom w:type="dxa" w:w="60"/>
              <w:right w:type="dxa" w:w="100"/>
            </w:tcMar>
          </w:tcPr>
          <w:p>
            <w:pPr>
              <w:spacing w:after="40"/>
            </w:pPr>
            <w:r>
              <w:rPr>
                <w:b w:val="false"/>
                <w:bCs w:val="false"/>
                <w:sz w:val="19"/>
                <w:szCs w:val="19"/>
              </w:rPr>
              <w:t xml:space="preserve">Check for leakage, bias and unrealistic patterns; decide features for Week 3 modelling.</w:t>
            </w:r>
          </w:p>
        </w:tc>
        <w:tc>
          <w:tcPr>
            <w:tcW w:type="dxa" w:w="3100"/>
            <w:tcMar>
              <w:top w:type="dxa" w:w="60"/>
              <w:left w:type="dxa" w:w="100"/>
              <w:bottom w:type="dxa" w:w="60"/>
              <w:right w:type="dxa" w:w="100"/>
            </w:tcMar>
          </w:tcPr>
          <w:p>
            <w:pPr>
              <w:spacing w:after="40"/>
            </w:pPr>
            <w:r>
              <w:rPr>
                <w:b w:val="false"/>
                <w:bCs w:val="false"/>
                <w:sz w:val="19"/>
                <w:szCs w:val="19"/>
              </w:rPr>
              <w:t xml:space="preserve">Short findings note and a shortlist of features.</w:t>
            </w:r>
          </w:p>
        </w:tc>
      </w:tr>
    </w:tbl>
    <w:p>
      <w:r>
        <w:br w:type="page"/>
      </w:r>
    </w:p>
    <w:p>
      <w:pPr>
        <w:pStyle w:val="Heading1"/>
        <w:spacing w:after="150" w:before="280"/>
      </w:pPr>
      <w:r>
        <w:rPr>
          <w:b/>
          <w:bCs/>
          <w:color w:val="1F3864"/>
          <w:sz w:val="30"/>
          <w:szCs w:val="30"/>
        </w:rPr>
        <w:t xml:space="preserve">10. Using the Data to Test the Week 1 Hypotheses</w:t>
      </w:r>
    </w:p>
    <w:p>
      <w:pPr>
        <w:spacing w:after="150" w:line="290"/>
        <w:jc w:val="both"/>
      </w:pPr>
      <w:r>
        <w:rPr>
          <w:sz w:val="22"/>
          <w:szCs w:val="22"/>
        </w:rPr>
        <w:t xml:space="preserve">This section shows, for each hypothesis, which data can inform it, how, and how much weight the result can carry. A hypothesis is considered supported in the proof-of-concept only if the expected direction appears with a meaningful effect size and survives multiple-testing correction; findings from the synthetic table are labelled as such.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900"/>
        <w:gridCol w:w="2300"/>
      </w:tblGrid>
      <w:tr>
        <w:trPr>
          <w:tblHeader/>
        </w:trPr>
        <w:tc>
          <w:tcPr>
            <w:tcW w:type="dxa" w:w="1900"/>
            <w:shd w:fill="1F3864" w:val="clear"/>
            <w:tcMar>
              <w:top w:type="dxa" w:w="60"/>
              <w:left w:type="dxa" w:w="100"/>
              <w:bottom w:type="dxa" w:w="60"/>
              <w:right w:type="dxa" w:w="100"/>
            </w:tcMar>
          </w:tcPr>
          <w:p>
            <w:pPr>
              <w:spacing w:after="40"/>
            </w:pPr>
            <w:r>
              <w:rPr>
                <w:b/>
                <w:bCs/>
                <w:color w:val="FFFFFF"/>
                <w:sz w:val="19"/>
                <w:szCs w:val="19"/>
              </w:rPr>
              <w:t xml:space="preserve">Hypothesis</w:t>
            </w:r>
          </w:p>
        </w:tc>
        <w:tc>
          <w:tcPr>
            <w:tcW w:type="dxa" w:w="2500"/>
            <w:shd w:fill="1F3864" w:val="clear"/>
            <w:tcMar>
              <w:top w:type="dxa" w:w="60"/>
              <w:left w:type="dxa" w:w="100"/>
              <w:bottom w:type="dxa" w:w="60"/>
              <w:right w:type="dxa" w:w="100"/>
            </w:tcMar>
          </w:tcPr>
          <w:p>
            <w:pPr>
              <w:spacing w:after="40"/>
            </w:pPr>
            <w:r>
              <w:rPr>
                <w:b/>
                <w:bCs/>
                <w:color w:val="FFFFFF"/>
                <w:sz w:val="19"/>
                <w:szCs w:val="19"/>
              </w:rPr>
              <w:t xml:space="preserve">Data used</w:t>
            </w:r>
          </w:p>
        </w:tc>
        <w:tc>
          <w:tcPr>
            <w:tcW w:type="dxa" w:w="2900"/>
            <w:shd w:fill="1F3864" w:val="clear"/>
            <w:tcMar>
              <w:top w:type="dxa" w:w="60"/>
              <w:left w:type="dxa" w:w="100"/>
              <w:bottom w:type="dxa" w:w="60"/>
              <w:right w:type="dxa" w:w="100"/>
            </w:tcMar>
          </w:tcPr>
          <w:p>
            <w:pPr>
              <w:spacing w:after="40"/>
            </w:pPr>
            <w:r>
              <w:rPr>
                <w:b/>
                <w:bCs/>
                <w:color w:val="FFFFFF"/>
                <w:sz w:val="19"/>
                <w:szCs w:val="19"/>
              </w:rPr>
              <w:t xml:space="preserve">Analysis</w:t>
            </w:r>
          </w:p>
        </w:tc>
        <w:tc>
          <w:tcPr>
            <w:tcW w:type="dxa" w:w="2300"/>
            <w:shd w:fill="1F3864" w:val="clear"/>
            <w:tcMar>
              <w:top w:type="dxa" w:w="60"/>
              <w:left w:type="dxa" w:w="100"/>
              <w:bottom w:type="dxa" w:w="60"/>
              <w:right w:type="dxa" w:w="100"/>
            </w:tcMar>
          </w:tcPr>
          <w:p>
            <w:pPr>
              <w:spacing w:after="40"/>
            </w:pPr>
            <w:r>
              <w:rPr>
                <w:b/>
                <w:bCs/>
                <w:color w:val="FFFFFF"/>
                <w:sz w:val="19"/>
                <w:szCs w:val="19"/>
              </w:rPr>
              <w:t xml:space="preserve">Evidence strength and caveat</w:t>
            </w:r>
          </w:p>
        </w:tc>
      </w:tr>
      <w:tr>
        <w:trPr>
          <w:cantSplit/>
        </w:trPr>
        <w:tc>
          <w:tcPr>
            <w:tcW w:type="dxa" w:w="1900"/>
            <w:tcMar>
              <w:top w:type="dxa" w:w="60"/>
              <w:left w:type="dxa" w:w="100"/>
              <w:bottom w:type="dxa" w:w="60"/>
              <w:right w:type="dxa" w:w="100"/>
            </w:tcMar>
          </w:tcPr>
          <w:p>
            <w:pPr>
              <w:spacing w:after="40"/>
            </w:pPr>
            <w:r>
              <w:rPr>
                <w:b/>
                <w:bCs/>
                <w:sz w:val="19"/>
                <w:szCs w:val="19"/>
              </w:rPr>
              <w:t xml:space="preserve">H1: declining order frequency and engagement increases churn</w:t>
            </w:r>
          </w:p>
        </w:tc>
        <w:tc>
          <w:tcPr>
            <w:tcW w:type="dxa" w:w="2500"/>
            <w:tcMar>
              <w:top w:type="dxa" w:w="60"/>
              <w:left w:type="dxa" w:w="100"/>
              <w:bottom w:type="dxa" w:w="60"/>
              <w:right w:type="dxa" w:w="100"/>
            </w:tcMar>
          </w:tcPr>
          <w:p>
            <w:pPr>
              <w:spacing w:after="40"/>
            </w:pPr>
            <w:r>
              <w:rPr>
                <w:b w:val="false"/>
                <w:bCs w:val="false"/>
                <w:sz w:val="19"/>
                <w:szCs w:val="19"/>
              </w:rPr>
              <w:t xml:space="preserve">S1 (order gaps, real); S3 (review-activity decay, real proxy); S9 (email and app engagement, synthetic)</w:t>
            </w:r>
          </w:p>
        </w:tc>
        <w:tc>
          <w:tcPr>
            <w:tcW w:type="dxa" w:w="2900"/>
            <w:tcMar>
              <w:top w:type="dxa" w:w="60"/>
              <w:left w:type="dxa" w:w="100"/>
              <w:bottom w:type="dxa" w:w="60"/>
              <w:right w:type="dxa" w:w="100"/>
            </w:tcMar>
          </w:tcPr>
          <w:p>
            <w:pPr>
              <w:spacing w:after="40"/>
            </w:pPr>
            <w:r>
              <w:rPr>
                <w:b w:val="false"/>
                <w:bCs w:val="false"/>
                <w:sz w:val="19"/>
                <w:szCs w:val="19"/>
              </w:rPr>
              <w:t xml:space="preserve">Compute 60-day versus prior-60-day change in activity; compare churned and retained with Mann-Whitney U and effect size; adjust in logistic regression; survival curves by decay group.</w:t>
            </w:r>
          </w:p>
        </w:tc>
        <w:tc>
          <w:tcPr>
            <w:tcW w:type="dxa" w:w="2300"/>
            <w:tcMar>
              <w:top w:type="dxa" w:w="60"/>
              <w:left w:type="dxa" w:w="100"/>
              <w:bottom w:type="dxa" w:w="60"/>
              <w:right w:type="dxa" w:w="100"/>
            </w:tcMar>
          </w:tcPr>
          <w:p>
            <w:pPr>
              <w:spacing w:after="40"/>
            </w:pPr>
            <w:r>
              <w:rPr>
                <w:b w:val="false"/>
                <w:bCs w:val="false"/>
                <w:sz w:val="19"/>
                <w:szCs w:val="19"/>
              </w:rPr>
              <w:t xml:space="preserve">Moderate for the order-gap pattern on real purchase data; engagement effect exists only in S9. Real data supports the behavioural logic, not the beauty-subscription magnitude.</w:t>
            </w:r>
          </w:p>
        </w:tc>
      </w:tr>
      <w:tr>
        <w:trPr>
          <w:cantSplit/>
        </w:trPr>
        <w:tc>
          <w:tcPr>
            <w:tcW w:type="dxa" w:w="1900"/>
            <w:shd w:fill="F2F2F2" w:val="clear"/>
            <w:tcMar>
              <w:top w:type="dxa" w:w="60"/>
              <w:left w:type="dxa" w:w="100"/>
              <w:bottom w:type="dxa" w:w="60"/>
              <w:right w:type="dxa" w:w="100"/>
            </w:tcMar>
          </w:tcPr>
          <w:p>
            <w:pPr>
              <w:spacing w:after="40"/>
            </w:pPr>
            <w:r>
              <w:rPr>
                <w:b/>
                <w:bCs/>
                <w:sz w:val="19"/>
                <w:szCs w:val="19"/>
              </w:rPr>
              <w:t xml:space="preserve">H2: product mismatch increases churn</w:t>
            </w:r>
          </w:p>
        </w:tc>
        <w:tc>
          <w:tcPr>
            <w:tcW w:type="dxa" w:w="2500"/>
            <w:shd w:fill="F2F2F2" w:val="clear"/>
            <w:tcMar>
              <w:top w:type="dxa" w:w="60"/>
              <w:left w:type="dxa" w:w="100"/>
              <w:bottom w:type="dxa" w:w="60"/>
              <w:right w:type="dxa" w:w="100"/>
            </w:tcMar>
          </w:tcPr>
          <w:p>
            <w:pPr>
              <w:spacing w:after="40"/>
            </w:pPr>
            <w:r>
              <w:rPr>
                <w:b w:val="false"/>
                <w:bCs w:val="false"/>
                <w:sz w:val="19"/>
                <w:szCs w:val="19"/>
              </w:rPr>
              <w:t xml:space="preserve">S2 (reviewer skin type against product targeting; ratings); S4 (ingredient similarity); S9 (preferences versus products received)</w:t>
            </w:r>
          </w:p>
        </w:tc>
        <w:tc>
          <w:tcPr>
            <w:tcW w:type="dxa" w:w="2900"/>
            <w:shd w:fill="F2F2F2" w:val="clear"/>
            <w:tcMar>
              <w:top w:type="dxa" w:w="60"/>
              <w:left w:type="dxa" w:w="100"/>
              <w:bottom w:type="dxa" w:w="60"/>
              <w:right w:type="dxa" w:w="100"/>
            </w:tcMar>
          </w:tcPr>
          <w:p>
            <w:pPr>
              <w:spacing w:after="40"/>
            </w:pPr>
            <w:r>
              <w:rPr>
                <w:b w:val="false"/>
                <w:bCs w:val="false"/>
                <w:sz w:val="19"/>
                <w:szCs w:val="19"/>
              </w:rPr>
              <w:t xml:space="preserve">Build product-fit score; test whether mismatch is associated with lower ratings and recommendation in S2 (real); then test association with churn in S9 using chi-square and logistic regression.</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Real data tests the mechanism (mismatch lowers satisfaction); the link to churn is tested only in S9.</w:t>
            </w:r>
          </w:p>
        </w:tc>
      </w:tr>
      <w:tr>
        <w:trPr>
          <w:cantSplit/>
        </w:trPr>
        <w:tc>
          <w:tcPr>
            <w:tcW w:type="dxa" w:w="1900"/>
            <w:tcMar>
              <w:top w:type="dxa" w:w="60"/>
              <w:left w:type="dxa" w:w="100"/>
              <w:bottom w:type="dxa" w:w="60"/>
              <w:right w:type="dxa" w:w="100"/>
            </w:tcMar>
          </w:tcPr>
          <w:p>
            <w:pPr>
              <w:spacing w:after="40"/>
            </w:pPr>
            <w:r>
              <w:rPr>
                <w:b/>
                <w:bCs/>
                <w:sz w:val="19"/>
                <w:szCs w:val="19"/>
              </w:rPr>
              <w:t xml:space="preserve">H3: complaints raise next-period churn</w:t>
            </w:r>
          </w:p>
        </w:tc>
        <w:tc>
          <w:tcPr>
            <w:tcW w:type="dxa" w:w="2500"/>
            <w:tcMar>
              <w:top w:type="dxa" w:w="60"/>
              <w:left w:type="dxa" w:w="100"/>
              <w:bottom w:type="dxa" w:w="60"/>
              <w:right w:type="dxa" w:w="100"/>
            </w:tcMar>
          </w:tcPr>
          <w:p>
            <w:pPr>
              <w:spacing w:after="40"/>
            </w:pPr>
            <w:r>
              <w:rPr>
                <w:b w:val="false"/>
                <w:bCs w:val="false"/>
                <w:sz w:val="19"/>
                <w:szCs w:val="19"/>
              </w:rPr>
              <w:t xml:space="preserve">S9 (tickets, satisfaction); S2 and S3 (low ratings and complaint language); S5 (complaint patterns)</w:t>
            </w:r>
          </w:p>
        </w:tc>
        <w:tc>
          <w:tcPr>
            <w:tcW w:type="dxa" w:w="2900"/>
            <w:tcMar>
              <w:top w:type="dxa" w:w="60"/>
              <w:left w:type="dxa" w:w="100"/>
              <w:bottom w:type="dxa" w:w="60"/>
              <w:right w:type="dxa" w:w="100"/>
            </w:tcMar>
          </w:tcPr>
          <w:p>
            <w:pPr>
              <w:spacing w:after="40"/>
            </w:pPr>
            <w:r>
              <w:rPr>
                <w:b w:val="false"/>
                <w:bCs w:val="false"/>
                <w:sz w:val="19"/>
                <w:szCs w:val="19"/>
              </w:rPr>
              <w:t xml:space="preserve">Lagged design: tickets in period t versus churn in t+1; chi-square and odds ratio; sentiment-based complaint flags in reviews as supporting evidence.</w:t>
            </w:r>
          </w:p>
        </w:tc>
        <w:tc>
          <w:tcPr>
            <w:tcW w:type="dxa" w:w="2300"/>
            <w:tcMar>
              <w:top w:type="dxa" w:w="60"/>
              <w:left w:type="dxa" w:w="100"/>
              <w:bottom w:type="dxa" w:w="60"/>
              <w:right w:type="dxa" w:w="100"/>
            </w:tcMar>
          </w:tcPr>
          <w:p>
            <w:pPr>
              <w:spacing w:after="40"/>
            </w:pPr>
            <w:r>
              <w:rPr>
                <w:b w:val="false"/>
                <w:bCs w:val="false"/>
                <w:sz w:val="19"/>
                <w:szCs w:val="19"/>
              </w:rPr>
              <w:t xml:space="preserve">Weakest real coverage. Mainly synthetic; real data provides context and proxy complaint indicators.</w:t>
            </w:r>
          </w:p>
        </w:tc>
      </w:tr>
      <w:tr>
        <w:trPr>
          <w:cantSplit/>
        </w:trPr>
        <w:tc>
          <w:tcPr>
            <w:tcW w:type="dxa" w:w="1900"/>
            <w:shd w:fill="F2F2F2" w:val="clear"/>
            <w:tcMar>
              <w:top w:type="dxa" w:w="60"/>
              <w:left w:type="dxa" w:w="100"/>
              <w:bottom w:type="dxa" w:w="60"/>
              <w:right w:type="dxa" w:w="100"/>
            </w:tcMar>
          </w:tcPr>
          <w:p>
            <w:pPr>
              <w:spacing w:after="40"/>
            </w:pPr>
            <w:r>
              <w:rPr>
                <w:b/>
                <w:bCs/>
                <w:sz w:val="19"/>
                <w:szCs w:val="19"/>
              </w:rPr>
              <w:t xml:space="preserve">H4: early and late churn have different drivers</w:t>
            </w:r>
          </w:p>
        </w:tc>
        <w:tc>
          <w:tcPr>
            <w:tcW w:type="dxa" w:w="2500"/>
            <w:shd w:fill="F2F2F2" w:val="clear"/>
            <w:tcMar>
              <w:top w:type="dxa" w:w="60"/>
              <w:left w:type="dxa" w:w="100"/>
              <w:bottom w:type="dxa" w:w="60"/>
              <w:right w:type="dxa" w:w="100"/>
            </w:tcMar>
          </w:tcPr>
          <w:p>
            <w:pPr>
              <w:spacing w:after="40"/>
            </w:pPr>
            <w:r>
              <w:rPr>
                <w:b w:val="false"/>
                <w:bCs w:val="false"/>
                <w:sz w:val="19"/>
                <w:szCs w:val="19"/>
              </w:rPr>
              <w:t xml:space="preserve">S1 and S3 (tenure from first event); S9 (full variable set)</w:t>
            </w:r>
          </w:p>
        </w:tc>
        <w:tc>
          <w:tcPr>
            <w:tcW w:type="dxa" w:w="2900"/>
            <w:shd w:fill="F2F2F2" w:val="clear"/>
            <w:tcMar>
              <w:top w:type="dxa" w:w="60"/>
              <w:left w:type="dxa" w:w="100"/>
              <w:bottom w:type="dxa" w:w="60"/>
              <w:right w:type="dxa" w:w="100"/>
            </w:tcMar>
          </w:tcPr>
          <w:p>
            <w:pPr>
              <w:spacing w:after="40"/>
            </w:pPr>
            <w:r>
              <w:rPr>
                <w:b w:val="false"/>
                <w:bCs w:val="false"/>
                <w:sz w:val="19"/>
                <w:szCs w:val="19"/>
              </w:rPr>
              <w:t xml:space="preserve">Stratify by tenure band; Kaplan-Meier with log-rank test; logistic regression with predictor x early-tenure interactions; compare feature importance by band in Week 3.</w:t>
            </w:r>
          </w:p>
        </w:tc>
        <w:tc>
          <w:tcPr>
            <w:tcW w:type="dxa" w:w="2300"/>
            <w:shd w:fill="F2F2F2" w:val="clear"/>
            <w:tcMar>
              <w:top w:type="dxa" w:w="60"/>
              <w:left w:type="dxa" w:w="100"/>
              <w:bottom w:type="dxa" w:w="60"/>
              <w:right w:type="dxa" w:w="100"/>
            </w:tcMar>
          </w:tcPr>
          <w:p>
            <w:pPr>
              <w:spacing w:after="40"/>
            </w:pPr>
            <w:r>
              <w:rPr>
                <w:b w:val="false"/>
                <w:bCs w:val="false"/>
                <w:sz w:val="19"/>
                <w:szCs w:val="19"/>
              </w:rPr>
              <w:t xml:space="preserve">Tenure effects can be seen on real data; driver differences require the S9 variables.</w:t>
            </w:r>
          </w:p>
        </w:tc>
      </w:tr>
    </w:tbl>
    <w:p>
      <w:pPr>
        <w:spacing w:after="120"/>
      </w:pPr>
    </w:p>
    <w:p>
      <w:pPr>
        <w:pStyle w:val="Heading2"/>
        <w:spacing w:after="110" w:before="220"/>
      </w:pPr>
      <w:r>
        <w:rPr>
          <w:b/>
          <w:bCs/>
          <w:sz w:val="25"/>
          <w:szCs w:val="25"/>
        </w:rPr>
        <w:t xml:space="preserve">10.1 Research Question Coverage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F3864" w:val="clear"/>
            <w:tcMar>
              <w:top w:type="dxa" w:w="60"/>
              <w:left w:type="dxa" w:w="100"/>
              <w:bottom w:type="dxa" w:w="60"/>
              <w:right w:type="dxa" w:w="100"/>
            </w:tcMar>
          </w:tcPr>
          <w:p>
            <w:pPr>
              <w:spacing w:after="40"/>
            </w:pPr>
            <w:r>
              <w:rPr>
                <w:b/>
                <w:bCs/>
                <w:color w:val="FFFFFF"/>
                <w:sz w:val="19"/>
                <w:szCs w:val="19"/>
              </w:rPr>
              <w:t xml:space="preserve">Research question</w:t>
            </w:r>
          </w:p>
        </w:tc>
        <w:tc>
          <w:tcPr>
            <w:tcW w:type="dxa" w:w="5400"/>
            <w:shd w:fill="1F3864" w:val="clear"/>
            <w:tcMar>
              <w:top w:type="dxa" w:w="60"/>
              <w:left w:type="dxa" w:w="100"/>
              <w:bottom w:type="dxa" w:w="60"/>
              <w:right w:type="dxa" w:w="100"/>
            </w:tcMar>
          </w:tcPr>
          <w:p>
            <w:pPr>
              <w:spacing w:after="40"/>
            </w:pPr>
            <w:r>
              <w:rPr>
                <w:b/>
                <w:bCs/>
                <w:color w:val="FFFFFF"/>
                <w:sz w:val="19"/>
                <w:szCs w:val="19"/>
              </w:rPr>
              <w:t xml:space="preserve">How the data plan supports it</w:t>
            </w:r>
          </w:p>
        </w:tc>
      </w:tr>
      <w:tr>
        <w:trPr>
          <w:cantSplit/>
        </w:trPr>
        <w:tc>
          <w:tcPr>
            <w:tcW w:type="dxa" w:w="4200"/>
            <w:tcMar>
              <w:top w:type="dxa" w:w="60"/>
              <w:left w:type="dxa" w:w="100"/>
              <w:bottom w:type="dxa" w:w="60"/>
              <w:right w:type="dxa" w:w="100"/>
            </w:tcMar>
          </w:tcPr>
          <w:p>
            <w:pPr>
              <w:spacing w:after="40"/>
            </w:pPr>
            <w:r>
              <w:rPr>
                <w:b/>
                <w:bCs/>
                <w:sz w:val="19"/>
                <w:szCs w:val="19"/>
              </w:rPr>
              <w:t xml:space="preserve">RQ1: Can churn be predicted from transaction and engagement data?</w:t>
            </w:r>
          </w:p>
        </w:tc>
        <w:tc>
          <w:tcPr>
            <w:tcW w:type="dxa" w:w="5400"/>
            <w:tcMar>
              <w:top w:type="dxa" w:w="60"/>
              <w:left w:type="dxa" w:w="100"/>
              <w:bottom w:type="dxa" w:w="60"/>
              <w:right w:type="dxa" w:w="100"/>
            </w:tcMar>
          </w:tcPr>
          <w:p>
            <w:pPr>
              <w:spacing w:after="40"/>
            </w:pPr>
            <w:r>
              <w:rPr>
                <w:b w:val="false"/>
                <w:bCs w:val="false"/>
                <w:sz w:val="19"/>
                <w:szCs w:val="19"/>
              </w:rPr>
              <w:t xml:space="preserve">S9 provides labelled outcomes; S1 and S3 let the label and feature logic be tested on real behaviour. Modelling follows in Week 3.</w:t>
            </w:r>
          </w:p>
        </w:tc>
      </w:tr>
      <w:tr>
        <w:trPr>
          <w:cantSplit/>
        </w:trPr>
        <w:tc>
          <w:tcPr>
            <w:tcW w:type="dxa" w:w="4200"/>
            <w:shd w:fill="F2F2F2" w:val="clear"/>
            <w:tcMar>
              <w:top w:type="dxa" w:w="60"/>
              <w:left w:type="dxa" w:w="100"/>
              <w:bottom w:type="dxa" w:w="60"/>
              <w:right w:type="dxa" w:w="100"/>
            </w:tcMar>
          </w:tcPr>
          <w:p>
            <w:pPr>
              <w:spacing w:after="40"/>
            </w:pPr>
            <w:r>
              <w:rPr>
                <w:b/>
                <w:bCs/>
                <w:sz w:val="19"/>
                <w:szCs w:val="19"/>
              </w:rPr>
              <w:t xml:space="preserve">RQ2: Which signals are strongest predictors?</w:t>
            </w:r>
          </w:p>
        </w:tc>
        <w:tc>
          <w:tcPr>
            <w:tcW w:type="dxa" w:w="5400"/>
            <w:shd w:fill="F2F2F2" w:val="clear"/>
            <w:tcMar>
              <w:top w:type="dxa" w:w="60"/>
              <w:left w:type="dxa" w:w="100"/>
              <w:bottom w:type="dxa" w:w="60"/>
              <w:right w:type="dxa" w:w="100"/>
            </w:tcMar>
          </w:tcPr>
          <w:p>
            <w:pPr>
              <w:spacing w:after="40"/>
            </w:pPr>
            <w:r>
              <w:rPr>
                <w:b w:val="false"/>
                <w:bCs w:val="false"/>
                <w:sz w:val="19"/>
                <w:szCs w:val="19"/>
              </w:rPr>
              <w:t xml:space="preserve">Exploratory tests and correlations (Section 9.4) screen candidates; feature importance follows with modelling.</w:t>
            </w:r>
          </w:p>
        </w:tc>
      </w:tr>
      <w:tr>
        <w:trPr>
          <w:cantSplit/>
        </w:trPr>
        <w:tc>
          <w:tcPr>
            <w:tcW w:type="dxa" w:w="4200"/>
            <w:tcMar>
              <w:top w:type="dxa" w:w="60"/>
              <w:left w:type="dxa" w:w="100"/>
              <w:bottom w:type="dxa" w:w="60"/>
              <w:right w:type="dxa" w:w="100"/>
            </w:tcMar>
          </w:tcPr>
          <w:p>
            <w:pPr>
              <w:spacing w:after="40"/>
            </w:pPr>
            <w:r>
              <w:rPr>
                <w:b/>
                <w:bCs/>
                <w:sz w:val="19"/>
                <w:szCs w:val="19"/>
              </w:rPr>
              <w:t xml:space="preserve">RQ3: Are there natural behavioural segments?</w:t>
            </w:r>
          </w:p>
        </w:tc>
        <w:tc>
          <w:tcPr>
            <w:tcW w:type="dxa" w:w="5400"/>
            <w:tcMar>
              <w:top w:type="dxa" w:w="60"/>
              <w:left w:type="dxa" w:w="100"/>
              <w:bottom w:type="dxa" w:w="60"/>
              <w:right w:type="dxa" w:w="100"/>
            </w:tcMar>
          </w:tcPr>
          <w:p>
            <w:pPr>
              <w:spacing w:after="40"/>
            </w:pPr>
            <w:r>
              <w:rPr>
                <w:b w:val="false"/>
                <w:bCs w:val="false"/>
                <w:sz w:val="19"/>
                <w:szCs w:val="19"/>
              </w:rPr>
              <w:t xml:space="preserve">Clustering on RFM and engagement features in S1 (real) and S9; segment churn rates compared with ANOVA or chi-square.</w:t>
            </w:r>
          </w:p>
        </w:tc>
      </w:tr>
      <w:tr>
        <w:trPr>
          <w:cantSplit/>
        </w:trPr>
        <w:tc>
          <w:tcPr>
            <w:tcW w:type="dxa" w:w="4200"/>
            <w:shd w:fill="F2F2F2" w:val="clear"/>
            <w:tcMar>
              <w:top w:type="dxa" w:w="60"/>
              <w:left w:type="dxa" w:w="100"/>
              <w:bottom w:type="dxa" w:w="60"/>
              <w:right w:type="dxa" w:w="100"/>
            </w:tcMar>
          </w:tcPr>
          <w:p>
            <w:pPr>
              <w:spacing w:after="40"/>
            </w:pPr>
            <w:r>
              <w:rPr>
                <w:b/>
                <w:bCs/>
                <w:sz w:val="19"/>
                <w:szCs w:val="19"/>
              </w:rPr>
              <w:t xml:space="preserve">RQ4: Does churn risk differ by lifecycle stage?</w:t>
            </w:r>
          </w:p>
        </w:tc>
        <w:tc>
          <w:tcPr>
            <w:tcW w:type="dxa" w:w="5400"/>
            <w:shd w:fill="F2F2F2" w:val="clear"/>
            <w:tcMar>
              <w:top w:type="dxa" w:w="60"/>
              <w:left w:type="dxa" w:w="100"/>
              <w:bottom w:type="dxa" w:w="60"/>
              <w:right w:type="dxa" w:w="100"/>
            </w:tcMar>
          </w:tcPr>
          <w:p>
            <w:pPr>
              <w:spacing w:after="40"/>
            </w:pPr>
            <w:r>
              <w:rPr>
                <w:b w:val="false"/>
                <w:bCs w:val="false"/>
                <w:sz w:val="19"/>
                <w:szCs w:val="19"/>
              </w:rPr>
              <w:t xml:space="preserve">Tenure-stratified analysis and survival curves (H4).</w:t>
            </w:r>
          </w:p>
        </w:tc>
      </w:tr>
    </w:tbl>
    <w:p>
      <w:r>
        <w:br w:type="page"/>
      </w:r>
    </w:p>
    <w:p>
      <w:pPr>
        <w:pStyle w:val="Heading1"/>
        <w:spacing w:after="150" w:before="280"/>
      </w:pPr>
      <w:r>
        <w:rPr>
          <w:b/>
          <w:bCs/>
          <w:color w:val="1F3864"/>
          <w:sz w:val="30"/>
          <w:szCs w:val="30"/>
        </w:rPr>
        <w:t xml:space="preserve">11. Data Collection Plan, Tools and Timeline</w:t>
      </w:r>
    </w:p>
    <w:p>
      <w:pPr>
        <w:pStyle w:val="Heading2"/>
        <w:spacing w:after="110" w:before="220"/>
      </w:pPr>
      <w:r>
        <w:rPr>
          <w:b/>
          <w:bCs/>
          <w:sz w:val="25"/>
          <w:szCs w:val="25"/>
        </w:rPr>
        <w:t xml:space="preserve">11.1 Collection Sequence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3400"/>
        <w:gridCol w:w="2700"/>
      </w:tblGrid>
      <w:tr>
        <w:trPr>
          <w:tblHeader/>
        </w:trPr>
        <w:tc>
          <w:tcPr>
            <w:tcW w:type="dxa" w:w="800"/>
            <w:shd w:fill="1F3864" w:val="clear"/>
            <w:tcMar>
              <w:top w:type="dxa" w:w="60"/>
              <w:left w:type="dxa" w:w="100"/>
              <w:bottom w:type="dxa" w:w="60"/>
              <w:right w:type="dxa" w:w="100"/>
            </w:tcMar>
          </w:tcPr>
          <w:p>
            <w:pPr>
              <w:spacing w:after="40"/>
            </w:pPr>
            <w:r>
              <w:rPr>
                <w:b/>
                <w:bCs/>
                <w:color w:val="FFFFFF"/>
                <w:sz w:val="19"/>
                <w:szCs w:val="19"/>
              </w:rPr>
              <w:t xml:space="preserve">Order</w:t>
            </w:r>
          </w:p>
        </w:tc>
        <w:tc>
          <w:tcPr>
            <w:tcW w:type="dxa" w:w="2700"/>
            <w:shd w:fill="1F3864" w:val="clear"/>
            <w:tcMar>
              <w:top w:type="dxa" w:w="60"/>
              <w:left w:type="dxa" w:w="100"/>
              <w:bottom w:type="dxa" w:w="60"/>
              <w:right w:type="dxa" w:w="100"/>
            </w:tcMar>
          </w:tcPr>
          <w:p>
            <w:pPr>
              <w:spacing w:after="40"/>
            </w:pPr>
            <w:r>
              <w:rPr>
                <w:b/>
                <w:bCs/>
                <w:color w:val="FFFFFF"/>
                <w:sz w:val="19"/>
                <w:szCs w:val="19"/>
              </w:rPr>
              <w:t xml:space="preserve">Source</w:t>
            </w:r>
          </w:p>
        </w:tc>
        <w:tc>
          <w:tcPr>
            <w:tcW w:type="dxa" w:w="3400"/>
            <w:shd w:fill="1F3864" w:val="clear"/>
            <w:tcMar>
              <w:top w:type="dxa" w:w="60"/>
              <w:left w:type="dxa" w:w="100"/>
              <w:bottom w:type="dxa" w:w="60"/>
              <w:right w:type="dxa" w:w="100"/>
            </w:tcMar>
          </w:tcPr>
          <w:p>
            <w:pPr>
              <w:spacing w:after="40"/>
            </w:pPr>
            <w:r>
              <w:rPr>
                <w:b/>
                <w:bCs/>
                <w:color w:val="FFFFFF"/>
                <w:sz w:val="19"/>
                <w:szCs w:val="19"/>
              </w:rPr>
              <w:t xml:space="preserve">Method</w:t>
            </w:r>
          </w:p>
        </w:tc>
        <w:tc>
          <w:tcPr>
            <w:tcW w:type="dxa" w:w="2700"/>
            <w:shd w:fill="1F3864" w:val="clear"/>
            <w:tcMar>
              <w:top w:type="dxa" w:w="60"/>
              <w:left w:type="dxa" w:w="100"/>
              <w:bottom w:type="dxa" w:w="60"/>
              <w:right w:type="dxa" w:w="100"/>
            </w:tcMar>
          </w:tcPr>
          <w:p>
            <w:pPr>
              <w:spacing w:after="40"/>
            </w:pPr>
            <w:r>
              <w:rPr>
                <w:b/>
                <w:bCs/>
                <w:color w:val="FFFFFF"/>
                <w:sz w:val="19"/>
                <w:szCs w:val="19"/>
              </w:rPr>
              <w:t xml:space="preserve">Notes</w:t>
            </w:r>
          </w:p>
        </w:tc>
      </w:tr>
      <w:tr>
        <w:trPr>
          <w:cantSplit/>
        </w:trPr>
        <w:tc>
          <w:tcPr>
            <w:tcW w:type="dxa" w:w="800"/>
            <w:tcMar>
              <w:top w:type="dxa" w:w="60"/>
              <w:left w:type="dxa" w:w="100"/>
              <w:bottom w:type="dxa" w:w="60"/>
              <w:right w:type="dxa" w:w="100"/>
            </w:tcMar>
          </w:tcPr>
          <w:p>
            <w:pPr>
              <w:spacing w:after="40"/>
            </w:pPr>
            <w:r>
              <w:rPr>
                <w:b/>
                <w:bCs/>
                <w:sz w:val="19"/>
                <w:szCs w:val="19"/>
              </w:rPr>
              <w:t xml:space="preserve">1</w:t>
            </w:r>
          </w:p>
        </w:tc>
        <w:tc>
          <w:tcPr>
            <w:tcW w:type="dxa" w:w="2700"/>
            <w:tcMar>
              <w:top w:type="dxa" w:w="60"/>
              <w:left w:type="dxa" w:w="100"/>
              <w:bottom w:type="dxa" w:w="60"/>
              <w:right w:type="dxa" w:w="100"/>
            </w:tcMar>
          </w:tcPr>
          <w:p>
            <w:pPr>
              <w:spacing w:after="40"/>
            </w:pPr>
            <w:r>
              <w:rPr>
                <w:b w:val="false"/>
                <w:bCs w:val="false"/>
                <w:sz w:val="19"/>
                <w:szCs w:val="19"/>
              </w:rPr>
              <w:t xml:space="preserve">S1 UCI Online Retail II</w:t>
            </w:r>
          </w:p>
        </w:tc>
        <w:tc>
          <w:tcPr>
            <w:tcW w:type="dxa" w:w="3400"/>
            <w:tcMar>
              <w:top w:type="dxa" w:w="60"/>
              <w:left w:type="dxa" w:w="100"/>
              <w:bottom w:type="dxa" w:w="60"/>
              <w:right w:type="dxa" w:w="100"/>
            </w:tcMar>
          </w:tcPr>
          <w:p>
            <w:pPr>
              <w:spacing w:after="40"/>
            </w:pPr>
            <w:r>
              <w:rPr>
                <w:b w:val="false"/>
                <w:bCs w:val="false"/>
                <w:sz w:val="19"/>
                <w:szCs w:val="19"/>
              </w:rPr>
              <w:t xml:space="preserve">Direct download or ucimlrepo (id 502)</w:t>
            </w:r>
          </w:p>
        </w:tc>
        <w:tc>
          <w:tcPr>
            <w:tcW w:type="dxa" w:w="2700"/>
            <w:tcMar>
              <w:top w:type="dxa" w:w="60"/>
              <w:left w:type="dxa" w:w="100"/>
              <w:bottom w:type="dxa" w:w="60"/>
              <w:right w:type="dxa" w:w="100"/>
            </w:tcMar>
          </w:tcPr>
          <w:p>
            <w:pPr>
              <w:spacing w:after="40"/>
            </w:pPr>
            <w:r>
              <w:rPr>
                <w:b w:val="false"/>
                <w:bCs w:val="false"/>
                <w:sz w:val="19"/>
                <w:szCs w:val="19"/>
              </w:rPr>
              <w:t xml:space="preserve">Quick win; use to build the pipeline.</w:t>
            </w:r>
          </w:p>
        </w:tc>
      </w:tr>
      <w:tr>
        <w:trPr>
          <w:cantSplit/>
        </w:trPr>
        <w:tc>
          <w:tcPr>
            <w:tcW w:type="dxa" w:w="800"/>
            <w:shd w:fill="F2F2F2" w:val="clear"/>
            <w:tcMar>
              <w:top w:type="dxa" w:w="60"/>
              <w:left w:type="dxa" w:w="100"/>
              <w:bottom w:type="dxa" w:w="60"/>
              <w:right w:type="dxa" w:w="100"/>
            </w:tcMar>
          </w:tcPr>
          <w:p>
            <w:pPr>
              <w:spacing w:after="40"/>
            </w:pPr>
            <w:r>
              <w:rPr>
                <w:b/>
                <w:bCs/>
                <w:sz w:val="19"/>
                <w:szCs w:val="19"/>
              </w:rPr>
              <w:t xml:space="preserve">2</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S3 Amazon All_Beauty</w:t>
            </w:r>
          </w:p>
        </w:tc>
        <w:tc>
          <w:tcPr>
            <w:tcW w:type="dxa" w:w="3400"/>
            <w:shd w:fill="F2F2F2" w:val="clear"/>
            <w:tcMar>
              <w:top w:type="dxa" w:w="60"/>
              <w:left w:type="dxa" w:w="100"/>
              <w:bottom w:type="dxa" w:w="60"/>
              <w:right w:type="dxa" w:w="100"/>
            </w:tcMar>
          </w:tcPr>
          <w:p>
            <w:pPr>
              <w:spacing w:after="40"/>
            </w:pPr>
            <w:r>
              <w:rPr>
                <w:b w:val="false"/>
                <w:bCs w:val="false"/>
                <w:sz w:val="19"/>
                <w:szCs w:val="19"/>
              </w:rPr>
              <w:t xml:space="preserve">Hugging Face datasets library; sample a manageable subset</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Filter to users with several reviews for activity-decay features.</w:t>
            </w:r>
          </w:p>
        </w:tc>
      </w:tr>
      <w:tr>
        <w:trPr>
          <w:cantSplit/>
        </w:trPr>
        <w:tc>
          <w:tcPr>
            <w:tcW w:type="dxa" w:w="800"/>
            <w:tcMar>
              <w:top w:type="dxa" w:w="60"/>
              <w:left w:type="dxa" w:w="100"/>
              <w:bottom w:type="dxa" w:w="60"/>
              <w:right w:type="dxa" w:w="100"/>
            </w:tcMar>
          </w:tcPr>
          <w:p>
            <w:pPr>
              <w:spacing w:after="40"/>
            </w:pPr>
            <w:r>
              <w:rPr>
                <w:b/>
                <w:bCs/>
                <w:sz w:val="19"/>
                <w:szCs w:val="19"/>
              </w:rPr>
              <w:t xml:space="preserve">3</w:t>
            </w:r>
          </w:p>
        </w:tc>
        <w:tc>
          <w:tcPr>
            <w:tcW w:type="dxa" w:w="2700"/>
            <w:tcMar>
              <w:top w:type="dxa" w:w="60"/>
              <w:left w:type="dxa" w:w="100"/>
              <w:bottom w:type="dxa" w:w="60"/>
              <w:right w:type="dxa" w:w="100"/>
            </w:tcMar>
          </w:tcPr>
          <w:p>
            <w:pPr>
              <w:spacing w:after="40"/>
            </w:pPr>
            <w:r>
              <w:rPr>
                <w:b w:val="false"/>
                <w:bCs w:val="false"/>
                <w:sz w:val="19"/>
                <w:szCs w:val="19"/>
              </w:rPr>
              <w:t xml:space="preserve">S2 Sephora (Kaggle)</w:t>
            </w:r>
          </w:p>
        </w:tc>
        <w:tc>
          <w:tcPr>
            <w:tcW w:type="dxa" w:w="3400"/>
            <w:tcMar>
              <w:top w:type="dxa" w:w="60"/>
              <w:left w:type="dxa" w:w="100"/>
              <w:bottom w:type="dxa" w:w="60"/>
              <w:right w:type="dxa" w:w="100"/>
            </w:tcMar>
          </w:tcPr>
          <w:p>
            <w:pPr>
              <w:spacing w:after="40"/>
            </w:pPr>
            <w:r>
              <w:rPr>
                <w:b w:val="false"/>
                <w:bCs w:val="false"/>
                <w:sz w:val="19"/>
                <w:szCs w:val="19"/>
              </w:rPr>
              <w:t xml:space="preserve">Kaggle download</w:t>
            </w:r>
          </w:p>
        </w:tc>
        <w:tc>
          <w:tcPr>
            <w:tcW w:type="dxa" w:w="2700"/>
            <w:tcMar>
              <w:top w:type="dxa" w:w="60"/>
              <w:left w:type="dxa" w:w="100"/>
              <w:bottom w:type="dxa" w:w="60"/>
              <w:right w:type="dxa" w:w="100"/>
            </w:tcMar>
          </w:tcPr>
          <w:p>
            <w:pPr>
              <w:spacing w:after="40"/>
            </w:pPr>
            <w:r>
              <w:rPr>
                <w:b w:val="false"/>
                <w:bCs w:val="false"/>
                <w:sz w:val="19"/>
                <w:szCs w:val="19"/>
              </w:rPr>
              <w:t xml:space="preserve">Check licence note on the dataset page.</w:t>
            </w:r>
          </w:p>
        </w:tc>
      </w:tr>
      <w:tr>
        <w:trPr>
          <w:cantSplit/>
        </w:trPr>
        <w:tc>
          <w:tcPr>
            <w:tcW w:type="dxa" w:w="800"/>
            <w:shd w:fill="F2F2F2" w:val="clear"/>
            <w:tcMar>
              <w:top w:type="dxa" w:w="60"/>
              <w:left w:type="dxa" w:w="100"/>
              <w:bottom w:type="dxa" w:w="60"/>
              <w:right w:type="dxa" w:w="100"/>
            </w:tcMar>
          </w:tcPr>
          <w:p>
            <w:pPr>
              <w:spacing w:after="40"/>
            </w:pPr>
            <w:r>
              <w:rPr>
                <w:b/>
                <w:bCs/>
                <w:sz w:val="19"/>
                <w:szCs w:val="19"/>
              </w:rPr>
              <w:t xml:space="preserve">4</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S4 Open Beauty Facts</w:t>
            </w:r>
          </w:p>
        </w:tc>
        <w:tc>
          <w:tcPr>
            <w:tcW w:type="dxa" w:w="3400"/>
            <w:shd w:fill="F2F2F2" w:val="clear"/>
            <w:tcMar>
              <w:top w:type="dxa" w:w="60"/>
              <w:left w:type="dxa" w:w="100"/>
              <w:bottom w:type="dxa" w:w="60"/>
              <w:right w:type="dxa" w:w="100"/>
            </w:tcMar>
          </w:tcPr>
          <w:p>
            <w:pPr>
              <w:spacing w:after="40"/>
            </w:pPr>
            <w:r>
              <w:rPr>
                <w:b w:val="false"/>
                <w:bCs w:val="false"/>
                <w:sz w:val="19"/>
                <w:szCs w:val="19"/>
              </w:rPr>
              <w:t xml:space="preserve">Bulk CSV export</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Preferred to API scraping.</w:t>
            </w:r>
          </w:p>
        </w:tc>
      </w:tr>
      <w:tr>
        <w:trPr>
          <w:cantSplit/>
        </w:trPr>
        <w:tc>
          <w:tcPr>
            <w:tcW w:type="dxa" w:w="800"/>
            <w:tcMar>
              <w:top w:type="dxa" w:w="60"/>
              <w:left w:type="dxa" w:w="100"/>
              <w:bottom w:type="dxa" w:w="60"/>
              <w:right w:type="dxa" w:w="100"/>
            </w:tcMar>
          </w:tcPr>
          <w:p>
            <w:pPr>
              <w:spacing w:after="40"/>
            </w:pPr>
            <w:r>
              <w:rPr>
                <w:b/>
                <w:bCs/>
                <w:sz w:val="19"/>
                <w:szCs w:val="19"/>
              </w:rPr>
              <w:t xml:space="preserve">5</w:t>
            </w:r>
          </w:p>
        </w:tc>
        <w:tc>
          <w:tcPr>
            <w:tcW w:type="dxa" w:w="2700"/>
            <w:tcMar>
              <w:top w:type="dxa" w:w="60"/>
              <w:left w:type="dxa" w:w="100"/>
              <w:bottom w:type="dxa" w:w="60"/>
              <w:right w:type="dxa" w:w="100"/>
            </w:tcMar>
          </w:tcPr>
          <w:p>
            <w:pPr>
              <w:spacing w:after="40"/>
            </w:pPr>
            <w:r>
              <w:rPr>
                <w:b w:val="false"/>
                <w:bCs w:val="false"/>
                <w:sz w:val="19"/>
                <w:szCs w:val="19"/>
              </w:rPr>
              <w:t xml:space="preserve">S5 openFDA CAERS</w:t>
            </w:r>
          </w:p>
        </w:tc>
        <w:tc>
          <w:tcPr>
            <w:tcW w:type="dxa" w:w="3400"/>
            <w:tcMar>
              <w:top w:type="dxa" w:w="60"/>
              <w:left w:type="dxa" w:w="100"/>
              <w:bottom w:type="dxa" w:w="60"/>
              <w:right w:type="dxa" w:w="100"/>
            </w:tcMar>
          </w:tcPr>
          <w:p>
            <w:pPr>
              <w:spacing w:after="40"/>
            </w:pPr>
            <w:r>
              <w:rPr>
                <w:b w:val="false"/>
                <w:bCs w:val="false"/>
                <w:sz w:val="19"/>
                <w:szCs w:val="19"/>
              </w:rPr>
              <w:t xml:space="preserve">openFDA API or file download</w:t>
            </w:r>
          </w:p>
        </w:tc>
        <w:tc>
          <w:tcPr>
            <w:tcW w:type="dxa" w:w="2700"/>
            <w:tcMar>
              <w:top w:type="dxa" w:w="60"/>
              <w:left w:type="dxa" w:w="100"/>
              <w:bottom w:type="dxa" w:w="60"/>
              <w:right w:type="dxa" w:w="100"/>
            </w:tcMar>
          </w:tcPr>
          <w:p>
            <w:pPr>
              <w:spacing w:after="40"/>
            </w:pPr>
            <w:r>
              <w:rPr>
                <w:b w:val="false"/>
                <w:bCs w:val="false"/>
                <w:sz w:val="19"/>
                <w:szCs w:val="19"/>
              </w:rPr>
              <w:t xml:space="preserve">Confirm current endpoint and field names.</w:t>
            </w:r>
          </w:p>
        </w:tc>
      </w:tr>
      <w:tr>
        <w:trPr>
          <w:cantSplit/>
        </w:trPr>
        <w:tc>
          <w:tcPr>
            <w:tcW w:type="dxa" w:w="800"/>
            <w:shd w:fill="F2F2F2" w:val="clear"/>
            <w:tcMar>
              <w:top w:type="dxa" w:w="60"/>
              <w:left w:type="dxa" w:w="100"/>
              <w:bottom w:type="dxa" w:w="60"/>
              <w:right w:type="dxa" w:w="100"/>
            </w:tcMar>
          </w:tcPr>
          <w:p>
            <w:pPr>
              <w:spacing w:after="40"/>
            </w:pPr>
            <w:r>
              <w:rPr>
                <w:b/>
                <w:bCs/>
                <w:sz w:val="19"/>
                <w:szCs w:val="19"/>
              </w:rPr>
              <w:t xml:space="preserve">6</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S8 BLS CPI</w:t>
            </w:r>
          </w:p>
        </w:tc>
        <w:tc>
          <w:tcPr>
            <w:tcW w:type="dxa" w:w="3400"/>
            <w:shd w:fill="F2F2F2" w:val="clear"/>
            <w:tcMar>
              <w:top w:type="dxa" w:w="60"/>
              <w:left w:type="dxa" w:w="100"/>
              <w:bottom w:type="dxa" w:w="60"/>
              <w:right w:type="dxa" w:w="100"/>
            </w:tcMar>
          </w:tcPr>
          <w:p>
            <w:pPr>
              <w:spacing w:after="40"/>
            </w:pPr>
            <w:r>
              <w:rPr>
                <w:b w:val="false"/>
                <w:bCs w:val="false"/>
                <w:sz w:val="19"/>
                <w:szCs w:val="19"/>
              </w:rPr>
              <w:t xml:space="preserve">BLS API v2 with free key</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Locate personal-care series IDs first.</w:t>
            </w:r>
          </w:p>
        </w:tc>
      </w:tr>
      <w:tr>
        <w:trPr>
          <w:cantSplit/>
        </w:trPr>
        <w:tc>
          <w:tcPr>
            <w:tcW w:type="dxa" w:w="800"/>
            <w:tcMar>
              <w:top w:type="dxa" w:w="60"/>
              <w:left w:type="dxa" w:w="100"/>
              <w:bottom w:type="dxa" w:w="60"/>
              <w:right w:type="dxa" w:w="100"/>
            </w:tcMar>
          </w:tcPr>
          <w:p>
            <w:pPr>
              <w:spacing w:after="40"/>
            </w:pPr>
            <w:r>
              <w:rPr>
                <w:b/>
                <w:bCs/>
                <w:sz w:val="19"/>
                <w:szCs w:val="19"/>
              </w:rPr>
              <w:t xml:space="preserve">7</w:t>
            </w:r>
          </w:p>
        </w:tc>
        <w:tc>
          <w:tcPr>
            <w:tcW w:type="dxa" w:w="2700"/>
            <w:tcMar>
              <w:top w:type="dxa" w:w="60"/>
              <w:left w:type="dxa" w:w="100"/>
              <w:bottom w:type="dxa" w:w="60"/>
              <w:right w:type="dxa" w:w="100"/>
            </w:tcMar>
          </w:tcPr>
          <w:p>
            <w:pPr>
              <w:spacing w:after="40"/>
            </w:pPr>
            <w:r>
              <w:rPr>
                <w:b w:val="false"/>
                <w:bCs w:val="false"/>
                <w:sz w:val="19"/>
                <w:szCs w:val="19"/>
              </w:rPr>
              <w:t xml:space="preserve">S6 Google Trends</w:t>
            </w:r>
          </w:p>
        </w:tc>
        <w:tc>
          <w:tcPr>
            <w:tcW w:type="dxa" w:w="3400"/>
            <w:tcMar>
              <w:top w:type="dxa" w:w="60"/>
              <w:left w:type="dxa" w:w="100"/>
              <w:bottom w:type="dxa" w:w="60"/>
              <w:right w:type="dxa" w:w="100"/>
            </w:tcMar>
          </w:tcPr>
          <w:p>
            <w:pPr>
              <w:spacing w:after="40"/>
            </w:pPr>
            <w:r>
              <w:rPr>
                <w:b w:val="false"/>
                <w:bCs w:val="false"/>
                <w:sz w:val="19"/>
                <w:szCs w:val="19"/>
              </w:rPr>
              <w:t xml:space="preserve">Manual CSV export for 4-6 keywords</w:t>
            </w:r>
          </w:p>
        </w:tc>
        <w:tc>
          <w:tcPr>
            <w:tcW w:type="dxa" w:w="2700"/>
            <w:tcMar>
              <w:top w:type="dxa" w:w="60"/>
              <w:left w:type="dxa" w:w="100"/>
              <w:bottom w:type="dxa" w:w="60"/>
              <w:right w:type="dxa" w:w="100"/>
            </w:tcMar>
          </w:tcPr>
          <w:p>
            <w:pPr>
              <w:spacing w:after="40"/>
            </w:pPr>
            <w:r>
              <w:rPr>
                <w:b w:val="false"/>
                <w:bCs w:val="false"/>
                <w:sz w:val="19"/>
                <w:szCs w:val="19"/>
              </w:rPr>
              <w:t xml:space="preserve">Apply for API alpha only if time allows.</w:t>
            </w:r>
          </w:p>
        </w:tc>
      </w:tr>
      <w:tr>
        <w:trPr>
          <w:cantSplit/>
        </w:trPr>
        <w:tc>
          <w:tcPr>
            <w:tcW w:type="dxa" w:w="800"/>
            <w:shd w:fill="F2F2F2" w:val="clear"/>
            <w:tcMar>
              <w:top w:type="dxa" w:w="60"/>
              <w:left w:type="dxa" w:w="100"/>
              <w:bottom w:type="dxa" w:w="60"/>
              <w:right w:type="dxa" w:w="100"/>
            </w:tcMar>
          </w:tcPr>
          <w:p>
            <w:pPr>
              <w:spacing w:after="40"/>
            </w:pPr>
            <w:r>
              <w:rPr>
                <w:b/>
                <w:bCs/>
                <w:sz w:val="19"/>
                <w:szCs w:val="19"/>
              </w:rPr>
              <w:t xml:space="preserve">8</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S7 Reddit</w:t>
            </w:r>
          </w:p>
        </w:tc>
        <w:tc>
          <w:tcPr>
            <w:tcW w:type="dxa" w:w="3400"/>
            <w:shd w:fill="F2F2F2" w:val="clear"/>
            <w:tcMar>
              <w:top w:type="dxa" w:w="60"/>
              <w:left w:type="dxa" w:w="100"/>
              <w:bottom w:type="dxa" w:w="60"/>
              <w:right w:type="dxa" w:w="100"/>
            </w:tcMar>
          </w:tcPr>
          <w:p>
            <w:pPr>
              <w:spacing w:after="40"/>
            </w:pPr>
            <w:r>
              <w:rPr>
                <w:b w:val="false"/>
                <w:bCs w:val="false"/>
                <w:sz w:val="19"/>
                <w:szCs w:val="19"/>
              </w:rPr>
              <w:t xml:space="preserve">Official API with OAuth app</w:t>
            </w:r>
          </w:p>
        </w:tc>
        <w:tc>
          <w:tcPr>
            <w:tcW w:type="dxa" w:w="2700"/>
            <w:shd w:fill="F2F2F2" w:val="clear"/>
            <w:tcMar>
              <w:top w:type="dxa" w:w="60"/>
              <w:left w:type="dxa" w:w="100"/>
              <w:bottom w:type="dxa" w:w="60"/>
              <w:right w:type="dxa" w:w="100"/>
            </w:tcMar>
          </w:tcPr>
          <w:p>
            <w:pPr>
              <w:spacing w:after="40"/>
            </w:pPr>
            <w:r>
              <w:rPr>
                <w:b w:val="false"/>
                <w:bCs w:val="false"/>
                <w:sz w:val="19"/>
                <w:szCs w:val="19"/>
              </w:rPr>
              <w:t xml:space="preserve">Start access request early; collect a small, anonymised sample.</w:t>
            </w:r>
          </w:p>
        </w:tc>
      </w:tr>
      <w:tr>
        <w:trPr>
          <w:cantSplit/>
        </w:trPr>
        <w:tc>
          <w:tcPr>
            <w:tcW w:type="dxa" w:w="800"/>
            <w:tcMar>
              <w:top w:type="dxa" w:w="60"/>
              <w:left w:type="dxa" w:w="100"/>
              <w:bottom w:type="dxa" w:w="60"/>
              <w:right w:type="dxa" w:w="100"/>
            </w:tcMar>
          </w:tcPr>
          <w:p>
            <w:pPr>
              <w:spacing w:after="40"/>
            </w:pPr>
            <w:r>
              <w:rPr>
                <w:b/>
                <w:bCs/>
                <w:sz w:val="19"/>
                <w:szCs w:val="19"/>
              </w:rPr>
              <w:t xml:space="preserve">9</w:t>
            </w:r>
          </w:p>
        </w:tc>
        <w:tc>
          <w:tcPr>
            <w:tcW w:type="dxa" w:w="2700"/>
            <w:tcMar>
              <w:top w:type="dxa" w:w="60"/>
              <w:left w:type="dxa" w:w="100"/>
              <w:bottom w:type="dxa" w:w="60"/>
              <w:right w:type="dxa" w:w="100"/>
            </w:tcMar>
          </w:tcPr>
          <w:p>
            <w:pPr>
              <w:spacing w:after="40"/>
            </w:pPr>
            <w:r>
              <w:rPr>
                <w:b w:val="false"/>
                <w:bCs w:val="false"/>
                <w:sz w:val="19"/>
                <w:szCs w:val="19"/>
              </w:rPr>
              <w:t xml:space="preserve">S9 Synthetic table</w:t>
            </w:r>
          </w:p>
        </w:tc>
        <w:tc>
          <w:tcPr>
            <w:tcW w:type="dxa" w:w="3400"/>
            <w:tcMar>
              <w:top w:type="dxa" w:w="60"/>
              <w:left w:type="dxa" w:w="100"/>
              <w:bottom w:type="dxa" w:w="60"/>
              <w:right w:type="dxa" w:w="100"/>
            </w:tcMar>
          </w:tcPr>
          <w:p>
            <w:pPr>
              <w:spacing w:after="40"/>
            </w:pPr>
            <w:r>
              <w:rPr>
                <w:b w:val="false"/>
                <w:bCs w:val="false"/>
                <w:sz w:val="19"/>
                <w:szCs w:val="19"/>
              </w:rPr>
              <w:t xml:space="preserve">Python generation script with fixed seed</w:t>
            </w:r>
          </w:p>
        </w:tc>
        <w:tc>
          <w:tcPr>
            <w:tcW w:type="dxa" w:w="2700"/>
            <w:tcMar>
              <w:top w:type="dxa" w:w="60"/>
              <w:left w:type="dxa" w:w="100"/>
              <w:bottom w:type="dxa" w:w="60"/>
              <w:right w:type="dxa" w:w="100"/>
            </w:tcMar>
          </w:tcPr>
          <w:p>
            <w:pPr>
              <w:spacing w:after="40"/>
            </w:pPr>
            <w:r>
              <w:rPr>
                <w:b w:val="false"/>
                <w:bCs w:val="false"/>
                <w:sz w:val="19"/>
                <w:szCs w:val="19"/>
              </w:rPr>
              <w:t xml:space="preserve">Calibrate with measurements from S1-S3 after profiling.</w:t>
            </w:r>
          </w:p>
        </w:tc>
      </w:tr>
    </w:tbl>
    <w:p>
      <w:pPr>
        <w:pStyle w:val="Heading2"/>
        <w:spacing w:after="110" w:before="220"/>
      </w:pPr>
      <w:r>
        <w:rPr>
          <w:b/>
          <w:bCs/>
          <w:sz w:val="25"/>
          <w:szCs w:val="25"/>
        </w:rPr>
        <w:t xml:space="preserve">11.2 Tools</w:t>
      </w:r>
    </w:p>
    <w:p>
      <w:pPr>
        <w:pStyle w:val="ListParagraph"/>
        <w:numPr>
          <w:ilvl w:val="0"/>
          <w:numId w:val="2"/>
        </w:numPr>
        <w:spacing w:after="80"/>
      </w:pPr>
      <w:r>
        <w:rPr>
          <w:sz w:val="22"/>
          <w:szCs w:val="22"/>
        </w:rPr>
        <w:t xml:space="preserve">Python: pandas and numpy (data handling), requests (APIs), datasets and ucimlrepo (loading sources), praw (Reddit).</w:t>
      </w:r>
    </w:p>
    <w:p>
      <w:pPr>
        <w:pStyle w:val="ListParagraph"/>
        <w:numPr>
          <w:ilvl w:val="0"/>
          <w:numId w:val="2"/>
        </w:numPr>
        <w:spacing w:after="80"/>
      </w:pPr>
      <w:r>
        <w:rPr>
          <w:sz w:val="22"/>
          <w:szCs w:val="22"/>
        </w:rPr>
        <w:t xml:space="preserve">Analysis: scipy and statsmodels (tests, regression), lifelines (survival analysis), scikit-learn (clustering and preprocessing), gensim (topic modelling).</w:t>
      </w:r>
    </w:p>
    <w:p>
      <w:pPr>
        <w:pStyle w:val="ListParagraph"/>
        <w:numPr>
          <w:ilvl w:val="0"/>
          <w:numId w:val="2"/>
        </w:numPr>
        <w:spacing w:after="80"/>
      </w:pPr>
      <w:r>
        <w:rPr>
          <w:sz w:val="22"/>
          <w:szCs w:val="22"/>
        </w:rPr>
        <w:t xml:space="preserve">Visualisation: matplotlib, seaborn and missingno.</w:t>
      </w:r>
    </w:p>
    <w:p>
      <w:pPr>
        <w:pStyle w:val="ListParagraph"/>
        <w:numPr>
          <w:ilvl w:val="0"/>
          <w:numId w:val="2"/>
        </w:numPr>
        <w:spacing w:after="80"/>
      </w:pPr>
      <w:r>
        <w:rPr>
          <w:sz w:val="22"/>
          <w:szCs w:val="22"/>
        </w:rPr>
        <w:t xml:space="preserve">Environment: Jupyter Notebook or VS Code, with Git for version control and a requirements file for reproducibility.</w:t>
      </w:r>
    </w:p>
    <w:p>
      <w:pPr>
        <w:pStyle w:val="Heading2"/>
        <w:spacing w:after="110" w:before="220"/>
      </w:pPr>
      <w:r>
        <w:rPr>
          <w:b/>
          <w:bCs/>
          <w:sz w:val="25"/>
          <w:szCs w:val="25"/>
        </w:rPr>
        <w:t xml:space="preserve">11.3 Estimated Effort (approximately 33 hours)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600"/>
        <w:gridCol w:w="2000"/>
      </w:tblGrid>
      <w:tr>
        <w:trPr>
          <w:tblHeader/>
        </w:trPr>
        <w:tc>
          <w:tcPr>
            <w:tcW w:type="dxa" w:w="7600"/>
            <w:shd w:fill="1F3864" w:val="clear"/>
            <w:tcMar>
              <w:top w:type="dxa" w:w="60"/>
              <w:left w:type="dxa" w:w="100"/>
              <w:bottom w:type="dxa" w:w="60"/>
              <w:right w:type="dxa" w:w="100"/>
            </w:tcMar>
          </w:tcPr>
          <w:p>
            <w:pPr>
              <w:spacing w:after="40"/>
            </w:pPr>
            <w:r>
              <w:rPr>
                <w:b/>
                <w:bCs/>
                <w:color w:val="FFFFFF"/>
                <w:sz w:val="19"/>
                <w:szCs w:val="19"/>
              </w:rPr>
              <w:t xml:space="preserve">Activity</w:t>
            </w:r>
          </w:p>
        </w:tc>
        <w:tc>
          <w:tcPr>
            <w:tcW w:type="dxa" w:w="2000"/>
            <w:shd w:fill="1F3864" w:val="clear"/>
            <w:tcMar>
              <w:top w:type="dxa" w:w="60"/>
              <w:left w:type="dxa" w:w="100"/>
              <w:bottom w:type="dxa" w:w="60"/>
              <w:right w:type="dxa" w:w="100"/>
            </w:tcMar>
          </w:tcPr>
          <w:p>
            <w:pPr>
              <w:spacing w:after="40"/>
            </w:pPr>
            <w:r>
              <w:rPr>
                <w:b/>
                <w:bCs/>
                <w:color w:val="FFFFFF"/>
                <w:sz w:val="19"/>
                <w:szCs w:val="19"/>
              </w:rPr>
              <w:t xml:space="preserve">Hours</w:t>
            </w:r>
          </w:p>
        </w:tc>
      </w:tr>
      <w:tr>
        <w:trPr>
          <w:cantSplit/>
        </w:trPr>
        <w:tc>
          <w:tcPr>
            <w:tcW w:type="dxa" w:w="7600"/>
            <w:tcMar>
              <w:top w:type="dxa" w:w="60"/>
              <w:left w:type="dxa" w:w="100"/>
              <w:bottom w:type="dxa" w:w="60"/>
              <w:right w:type="dxa" w:w="100"/>
            </w:tcMar>
          </w:tcPr>
          <w:p>
            <w:pPr>
              <w:spacing w:after="40"/>
            </w:pPr>
            <w:r>
              <w:rPr>
                <w:b w:val="false"/>
                <w:bCs w:val="false"/>
                <w:sz w:val="19"/>
                <w:szCs w:val="19"/>
              </w:rPr>
              <w:t xml:space="preserve">Reviewing public resources and shortlisting sources</w:t>
            </w:r>
          </w:p>
        </w:tc>
        <w:tc>
          <w:tcPr>
            <w:tcW w:type="dxa" w:w="2000"/>
            <w:tcMar>
              <w:top w:type="dxa" w:w="60"/>
              <w:left w:type="dxa" w:w="100"/>
              <w:bottom w:type="dxa" w:w="60"/>
              <w:right w:type="dxa" w:w="100"/>
            </w:tcMar>
          </w:tcPr>
          <w:p>
            <w:pPr>
              <w:spacing w:after="40"/>
            </w:pPr>
            <w:r>
              <w:rPr>
                <w:b w:val="false"/>
                <w:bCs w:val="false"/>
                <w:sz w:val="19"/>
                <w:szCs w:val="19"/>
              </w:rPr>
              <w:t xml:space="preserve">6</w:t>
            </w:r>
          </w:p>
        </w:tc>
      </w:tr>
      <w:tr>
        <w:trPr>
          <w:cantSplit/>
        </w:trPr>
        <w:tc>
          <w:tcPr>
            <w:tcW w:type="dxa" w:w="7600"/>
            <w:shd w:fill="F2F2F2" w:val="clear"/>
            <w:tcMar>
              <w:top w:type="dxa" w:w="60"/>
              <w:left w:type="dxa" w:w="100"/>
              <w:bottom w:type="dxa" w:w="60"/>
              <w:right w:type="dxa" w:w="100"/>
            </w:tcMar>
          </w:tcPr>
          <w:p>
            <w:pPr>
              <w:spacing w:after="40"/>
            </w:pPr>
            <w:r>
              <w:rPr>
                <w:b w:val="false"/>
                <w:bCs w:val="false"/>
                <w:sz w:val="19"/>
                <w:szCs w:val="19"/>
              </w:rPr>
              <w:t xml:space="preserve">Checking access, licences and terms; verifying links</w:t>
            </w:r>
          </w:p>
        </w:tc>
        <w:tc>
          <w:tcPr>
            <w:tcW w:type="dxa" w:w="2000"/>
            <w:shd w:fill="F2F2F2" w:val="clear"/>
            <w:tcMar>
              <w:top w:type="dxa" w:w="60"/>
              <w:left w:type="dxa" w:w="100"/>
              <w:bottom w:type="dxa" w:w="60"/>
              <w:right w:type="dxa" w:w="100"/>
            </w:tcMar>
          </w:tcPr>
          <w:p>
            <w:pPr>
              <w:spacing w:after="40"/>
            </w:pPr>
            <w:r>
              <w:rPr>
                <w:b w:val="false"/>
                <w:bCs w:val="false"/>
                <w:sz w:val="19"/>
                <w:szCs w:val="19"/>
              </w:rPr>
              <w:t xml:space="preserve">3</w:t>
            </w:r>
          </w:p>
        </w:tc>
      </w:tr>
      <w:tr>
        <w:trPr>
          <w:cantSplit/>
        </w:trPr>
        <w:tc>
          <w:tcPr>
            <w:tcW w:type="dxa" w:w="7600"/>
            <w:tcMar>
              <w:top w:type="dxa" w:w="60"/>
              <w:left w:type="dxa" w:w="100"/>
              <w:bottom w:type="dxa" w:w="60"/>
              <w:right w:type="dxa" w:w="100"/>
            </w:tcMar>
          </w:tcPr>
          <w:p>
            <w:pPr>
              <w:spacing w:after="40"/>
            </w:pPr>
            <w:r>
              <w:rPr>
                <w:b w:val="false"/>
                <w:bCs w:val="false"/>
                <w:sz w:val="19"/>
                <w:szCs w:val="19"/>
              </w:rPr>
              <w:t xml:space="preserve">Downloading and profiling samples of each source</w:t>
            </w:r>
          </w:p>
        </w:tc>
        <w:tc>
          <w:tcPr>
            <w:tcW w:type="dxa" w:w="2000"/>
            <w:tcMar>
              <w:top w:type="dxa" w:w="60"/>
              <w:left w:type="dxa" w:w="100"/>
              <w:bottom w:type="dxa" w:w="60"/>
              <w:right w:type="dxa" w:w="100"/>
            </w:tcMar>
          </w:tcPr>
          <w:p>
            <w:pPr>
              <w:spacing w:after="40"/>
            </w:pPr>
            <w:r>
              <w:rPr>
                <w:b w:val="false"/>
                <w:bCs w:val="false"/>
                <w:sz w:val="19"/>
                <w:szCs w:val="19"/>
              </w:rPr>
              <w:t xml:space="preserve">8</w:t>
            </w:r>
          </w:p>
        </w:tc>
      </w:tr>
      <w:tr>
        <w:trPr>
          <w:cantSplit/>
        </w:trPr>
        <w:tc>
          <w:tcPr>
            <w:tcW w:type="dxa" w:w="7600"/>
            <w:shd w:fill="F2F2F2" w:val="clear"/>
            <w:tcMar>
              <w:top w:type="dxa" w:w="60"/>
              <w:left w:type="dxa" w:w="100"/>
              <w:bottom w:type="dxa" w:w="60"/>
              <w:right w:type="dxa" w:w="100"/>
            </w:tcMar>
          </w:tcPr>
          <w:p>
            <w:pPr>
              <w:spacing w:after="40"/>
            </w:pPr>
            <w:r>
              <w:rPr>
                <w:b w:val="false"/>
                <w:bCs w:val="false"/>
                <w:sz w:val="19"/>
                <w:szCs w:val="19"/>
              </w:rPr>
              <w:t xml:space="preserve">Data quality and relevance assessment</w:t>
            </w:r>
          </w:p>
        </w:tc>
        <w:tc>
          <w:tcPr>
            <w:tcW w:type="dxa" w:w="2000"/>
            <w:shd w:fill="F2F2F2" w:val="clear"/>
            <w:tcMar>
              <w:top w:type="dxa" w:w="60"/>
              <w:left w:type="dxa" w:w="100"/>
              <w:bottom w:type="dxa" w:w="60"/>
              <w:right w:type="dxa" w:w="100"/>
            </w:tcMar>
          </w:tcPr>
          <w:p>
            <w:pPr>
              <w:spacing w:after="40"/>
            </w:pPr>
            <w:r>
              <w:rPr>
                <w:b w:val="false"/>
                <w:bCs w:val="false"/>
                <w:sz w:val="19"/>
                <w:szCs w:val="19"/>
              </w:rPr>
              <w:t xml:space="preserve">5</w:t>
            </w:r>
          </w:p>
        </w:tc>
      </w:tr>
      <w:tr>
        <w:trPr>
          <w:cantSplit/>
        </w:trPr>
        <w:tc>
          <w:tcPr>
            <w:tcW w:type="dxa" w:w="7600"/>
            <w:tcMar>
              <w:top w:type="dxa" w:w="60"/>
              <w:left w:type="dxa" w:w="100"/>
              <w:bottom w:type="dxa" w:w="60"/>
              <w:right w:type="dxa" w:w="100"/>
            </w:tcMar>
          </w:tcPr>
          <w:p>
            <w:pPr>
              <w:spacing w:after="40"/>
            </w:pPr>
            <w:r>
              <w:rPr>
                <w:b w:val="false"/>
                <w:bCs w:val="false"/>
                <w:sz w:val="19"/>
                <w:szCs w:val="19"/>
              </w:rPr>
              <w:t xml:space="preserve">Designing the cleaning plan and synthetic dataset specification</w:t>
            </w:r>
          </w:p>
        </w:tc>
        <w:tc>
          <w:tcPr>
            <w:tcW w:type="dxa" w:w="2000"/>
            <w:tcMar>
              <w:top w:type="dxa" w:w="60"/>
              <w:left w:type="dxa" w:w="100"/>
              <w:bottom w:type="dxa" w:w="60"/>
              <w:right w:type="dxa" w:w="100"/>
            </w:tcMar>
          </w:tcPr>
          <w:p>
            <w:pPr>
              <w:spacing w:after="40"/>
            </w:pPr>
            <w:r>
              <w:rPr>
                <w:b w:val="false"/>
                <w:bCs w:val="false"/>
                <w:sz w:val="19"/>
                <w:szCs w:val="19"/>
              </w:rPr>
              <w:t xml:space="preserve">4</w:t>
            </w:r>
          </w:p>
        </w:tc>
      </w:tr>
      <w:tr>
        <w:trPr>
          <w:cantSplit/>
        </w:trPr>
        <w:tc>
          <w:tcPr>
            <w:tcW w:type="dxa" w:w="7600"/>
            <w:shd w:fill="F2F2F2" w:val="clear"/>
            <w:tcMar>
              <w:top w:type="dxa" w:w="60"/>
              <w:left w:type="dxa" w:w="100"/>
              <w:bottom w:type="dxa" w:w="60"/>
              <w:right w:type="dxa" w:w="100"/>
            </w:tcMar>
          </w:tcPr>
          <w:p>
            <w:pPr>
              <w:spacing w:after="40"/>
            </w:pPr>
            <w:r>
              <w:rPr>
                <w:b w:val="false"/>
                <w:bCs w:val="false"/>
                <w:sz w:val="19"/>
                <w:szCs w:val="19"/>
              </w:rPr>
              <w:t xml:space="preserve">Planning exploratory analysis (variables, methods, visualisations)</w:t>
            </w:r>
          </w:p>
        </w:tc>
        <w:tc>
          <w:tcPr>
            <w:tcW w:type="dxa" w:w="2000"/>
            <w:shd w:fill="F2F2F2" w:val="clear"/>
            <w:tcMar>
              <w:top w:type="dxa" w:w="60"/>
              <w:left w:type="dxa" w:w="100"/>
              <w:bottom w:type="dxa" w:w="60"/>
              <w:right w:type="dxa" w:w="100"/>
            </w:tcMar>
          </w:tcPr>
          <w:p>
            <w:pPr>
              <w:spacing w:after="40"/>
            </w:pPr>
            <w:r>
              <w:rPr>
                <w:b w:val="false"/>
                <w:bCs w:val="false"/>
                <w:sz w:val="19"/>
                <w:szCs w:val="19"/>
              </w:rPr>
              <w:t xml:space="preserve">4</w:t>
            </w:r>
          </w:p>
        </w:tc>
      </w:tr>
      <w:tr>
        <w:trPr>
          <w:cantSplit/>
        </w:trPr>
        <w:tc>
          <w:tcPr>
            <w:tcW w:type="dxa" w:w="7600"/>
            <w:tcMar>
              <w:top w:type="dxa" w:w="60"/>
              <w:left w:type="dxa" w:w="100"/>
              <w:bottom w:type="dxa" w:w="60"/>
              <w:right w:type="dxa" w:w="100"/>
            </w:tcMar>
          </w:tcPr>
          <w:p>
            <w:pPr>
              <w:spacing w:after="40"/>
            </w:pPr>
            <w:r>
              <w:rPr>
                <w:b w:val="false"/>
                <w:bCs w:val="false"/>
                <w:sz w:val="19"/>
                <w:szCs w:val="19"/>
              </w:rPr>
              <w:t xml:space="preserve">Writing, formatting and reviewing this document</w:t>
            </w:r>
          </w:p>
        </w:tc>
        <w:tc>
          <w:tcPr>
            <w:tcW w:type="dxa" w:w="2000"/>
            <w:tcMar>
              <w:top w:type="dxa" w:w="60"/>
              <w:left w:type="dxa" w:w="100"/>
              <w:bottom w:type="dxa" w:w="60"/>
              <w:right w:type="dxa" w:w="100"/>
            </w:tcMar>
          </w:tcPr>
          <w:p>
            <w:pPr>
              <w:spacing w:after="40"/>
            </w:pPr>
            <w:r>
              <w:rPr>
                <w:b w:val="false"/>
                <w:bCs w:val="false"/>
                <w:sz w:val="19"/>
                <w:szCs w:val="19"/>
              </w:rPr>
              <w:t xml:space="preserve">3</w:t>
            </w:r>
          </w:p>
        </w:tc>
      </w:tr>
      <w:tr>
        <w:trPr>
          <w:cantSplit/>
        </w:trPr>
        <w:tc>
          <w:tcPr>
            <w:tcW w:type="dxa" w:w="7600"/>
            <w:shd w:fill="F2F2F2" w:val="clear"/>
            <w:tcMar>
              <w:top w:type="dxa" w:w="60"/>
              <w:left w:type="dxa" w:w="100"/>
              <w:bottom w:type="dxa" w:w="60"/>
              <w:right w:type="dxa" w:w="100"/>
            </w:tcMar>
          </w:tcPr>
          <w:p>
            <w:pPr>
              <w:spacing w:after="40"/>
            </w:pPr>
            <w:r>
              <w:rPr>
                <w:b w:val="false"/>
                <w:bCs w:val="false"/>
                <w:sz w:val="19"/>
                <w:szCs w:val="19"/>
              </w:rPr>
              <w:t xml:space="preserve">Total</w:t>
            </w:r>
          </w:p>
        </w:tc>
        <w:tc>
          <w:tcPr>
            <w:tcW w:type="dxa" w:w="2000"/>
            <w:shd w:fill="F2F2F2" w:val="clear"/>
            <w:tcMar>
              <w:top w:type="dxa" w:w="60"/>
              <w:left w:type="dxa" w:w="100"/>
              <w:bottom w:type="dxa" w:w="60"/>
              <w:right w:type="dxa" w:w="100"/>
            </w:tcMar>
          </w:tcPr>
          <w:p>
            <w:pPr>
              <w:spacing w:after="40"/>
            </w:pPr>
            <w:r>
              <w:rPr>
                <w:b w:val="false"/>
                <w:bCs w:val="false"/>
                <w:sz w:val="19"/>
                <w:szCs w:val="19"/>
              </w:rPr>
              <w:t xml:space="preserve">33</w:t>
            </w:r>
          </w:p>
        </w:tc>
      </w:tr>
    </w:tbl>
    <w:p>
      <w:r>
        <w:br w:type="page"/>
      </w:r>
    </w:p>
    <w:p>
      <w:pPr>
        <w:pStyle w:val="Heading1"/>
        <w:spacing w:after="150" w:before="280"/>
      </w:pPr>
      <w:r>
        <w:rPr>
          <w:b/>
          <w:bCs/>
          <w:color w:val="1F3864"/>
          <w:sz w:val="30"/>
          <w:szCs w:val="30"/>
        </w:rPr>
        <w:t xml:space="preserve">12. Ethical, Legal and Compliance Considerations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rPr>
          <w:tblHeader/>
        </w:trPr>
        <w:tc>
          <w:tcPr>
            <w:tcW w:type="dxa" w:w="2000"/>
            <w:shd w:fill="1F3864" w:val="clear"/>
            <w:tcMar>
              <w:top w:type="dxa" w:w="60"/>
              <w:left w:type="dxa" w:w="100"/>
              <w:bottom w:type="dxa" w:w="60"/>
              <w:right w:type="dxa" w:w="100"/>
            </w:tcMar>
          </w:tcPr>
          <w:p>
            <w:pPr>
              <w:spacing w:after="40"/>
            </w:pPr>
            <w:r>
              <w:rPr>
                <w:b/>
                <w:bCs/>
                <w:color w:val="FFFFFF"/>
                <w:sz w:val="19"/>
                <w:szCs w:val="19"/>
              </w:rPr>
              <w:t xml:space="preserve">Area</w:t>
            </w:r>
          </w:p>
        </w:tc>
        <w:tc>
          <w:tcPr>
            <w:tcW w:type="dxa" w:w="3800"/>
            <w:shd w:fill="1F3864" w:val="clear"/>
            <w:tcMar>
              <w:top w:type="dxa" w:w="60"/>
              <w:left w:type="dxa" w:w="100"/>
              <w:bottom w:type="dxa" w:w="60"/>
              <w:right w:type="dxa" w:w="100"/>
            </w:tcMar>
          </w:tcPr>
          <w:p>
            <w:pPr>
              <w:spacing w:after="40"/>
            </w:pPr>
            <w:r>
              <w:rPr>
                <w:b/>
                <w:bCs/>
                <w:color w:val="FFFFFF"/>
                <w:sz w:val="19"/>
                <w:szCs w:val="19"/>
              </w:rPr>
              <w:t xml:space="preserve">Consideration</w:t>
            </w:r>
          </w:p>
        </w:tc>
        <w:tc>
          <w:tcPr>
            <w:tcW w:type="dxa" w:w="3800"/>
            <w:shd w:fill="1F3864" w:val="clear"/>
            <w:tcMar>
              <w:top w:type="dxa" w:w="60"/>
              <w:left w:type="dxa" w:w="100"/>
              <w:bottom w:type="dxa" w:w="60"/>
              <w:right w:type="dxa" w:w="100"/>
            </w:tcMar>
          </w:tcPr>
          <w:p>
            <w:pPr>
              <w:spacing w:after="40"/>
            </w:pPr>
            <w:r>
              <w:rPr>
                <w:b/>
                <w:bCs/>
                <w:color w:val="FFFFFF"/>
                <w:sz w:val="19"/>
                <w:szCs w:val="19"/>
              </w:rPr>
              <w:t xml:space="preserve">Action</w:t>
            </w:r>
          </w:p>
        </w:tc>
      </w:tr>
      <w:tr>
        <w:trPr>
          <w:cantSplit/>
        </w:trPr>
        <w:tc>
          <w:tcPr>
            <w:tcW w:type="dxa" w:w="2000"/>
            <w:tcMar>
              <w:top w:type="dxa" w:w="60"/>
              <w:left w:type="dxa" w:w="100"/>
              <w:bottom w:type="dxa" w:w="60"/>
              <w:right w:type="dxa" w:w="100"/>
            </w:tcMar>
          </w:tcPr>
          <w:p>
            <w:pPr>
              <w:spacing w:after="40"/>
            </w:pPr>
            <w:r>
              <w:rPr>
                <w:b/>
                <w:bCs/>
                <w:sz w:val="19"/>
                <w:szCs w:val="19"/>
              </w:rPr>
              <w:t xml:space="preserve">Licences and attribution</w:t>
            </w:r>
          </w:p>
        </w:tc>
        <w:tc>
          <w:tcPr>
            <w:tcW w:type="dxa" w:w="3800"/>
            <w:tcMar>
              <w:top w:type="dxa" w:w="60"/>
              <w:left w:type="dxa" w:w="100"/>
              <w:bottom w:type="dxa" w:w="60"/>
              <w:right w:type="dxa" w:w="100"/>
            </w:tcMar>
          </w:tcPr>
          <w:p>
            <w:pPr>
              <w:spacing w:after="40"/>
            </w:pPr>
            <w:r>
              <w:rPr>
                <w:b w:val="false"/>
                <w:bCs w:val="false"/>
                <w:sz w:val="19"/>
                <w:szCs w:val="19"/>
              </w:rPr>
              <w:t xml:space="preserve">Online Retail II is CC BY 4.0; Open Beauty Facts data is under ODbL; other sources have their own terms.</w:t>
            </w:r>
          </w:p>
        </w:tc>
        <w:tc>
          <w:tcPr>
            <w:tcW w:type="dxa" w:w="3800"/>
            <w:tcMar>
              <w:top w:type="dxa" w:w="60"/>
              <w:left w:type="dxa" w:w="100"/>
              <w:bottom w:type="dxa" w:w="60"/>
              <w:right w:type="dxa" w:w="100"/>
            </w:tcMar>
          </w:tcPr>
          <w:p>
            <w:pPr>
              <w:spacing w:after="40"/>
            </w:pPr>
            <w:r>
              <w:rPr>
                <w:b w:val="false"/>
                <w:bCs w:val="false"/>
                <w:sz w:val="19"/>
                <w:szCs w:val="19"/>
              </w:rPr>
              <w:t xml:space="preserve">Record each licence in the source log and cite every source in the final report.</w:t>
            </w:r>
          </w:p>
        </w:tc>
      </w:tr>
      <w:tr>
        <w:trPr>
          <w:cantSplit/>
        </w:trPr>
        <w:tc>
          <w:tcPr>
            <w:tcW w:type="dxa" w:w="2000"/>
            <w:shd w:fill="F2F2F2" w:val="clear"/>
            <w:tcMar>
              <w:top w:type="dxa" w:w="60"/>
              <w:left w:type="dxa" w:w="100"/>
              <w:bottom w:type="dxa" w:w="60"/>
              <w:right w:type="dxa" w:w="100"/>
            </w:tcMar>
          </w:tcPr>
          <w:p>
            <w:pPr>
              <w:spacing w:after="40"/>
            </w:pPr>
            <w:r>
              <w:rPr>
                <w:b/>
                <w:bCs/>
                <w:sz w:val="19"/>
                <w:szCs w:val="19"/>
              </w:rPr>
              <w:t xml:space="preserve">Third-party scraped data</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The Sephora Kaggle dataset was scraped by a third party and its terms may not match the retailer's own.</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Use for coursework analysis only; do not redistribute; do not run new scrapes of retailer sites.</w:t>
            </w:r>
          </w:p>
        </w:tc>
      </w:tr>
      <w:tr>
        <w:trPr>
          <w:cantSplit/>
        </w:trPr>
        <w:tc>
          <w:tcPr>
            <w:tcW w:type="dxa" w:w="2000"/>
            <w:tcMar>
              <w:top w:type="dxa" w:w="60"/>
              <w:left w:type="dxa" w:w="100"/>
              <w:bottom w:type="dxa" w:w="60"/>
              <w:right w:type="dxa" w:w="100"/>
            </w:tcMar>
          </w:tcPr>
          <w:p>
            <w:pPr>
              <w:spacing w:after="40"/>
            </w:pPr>
            <w:r>
              <w:rPr>
                <w:b/>
                <w:bCs/>
                <w:sz w:val="19"/>
                <w:szCs w:val="19"/>
              </w:rPr>
              <w:t xml:space="preserve">Personal data and privacy</w:t>
            </w:r>
          </w:p>
        </w:tc>
        <w:tc>
          <w:tcPr>
            <w:tcW w:type="dxa" w:w="3800"/>
            <w:tcMar>
              <w:top w:type="dxa" w:w="60"/>
              <w:left w:type="dxa" w:w="100"/>
              <w:bottom w:type="dxa" w:w="60"/>
              <w:right w:type="dxa" w:w="100"/>
            </w:tcMar>
          </w:tcPr>
          <w:p>
            <w:pPr>
              <w:spacing w:after="40"/>
            </w:pPr>
            <w:r>
              <w:rPr>
                <w:b w:val="false"/>
                <w:bCs w:val="false"/>
                <w:sz w:val="19"/>
                <w:szCs w:val="19"/>
              </w:rPr>
              <w:t xml:space="preserve">Reviews and posts are written by real people.</w:t>
            </w:r>
          </w:p>
        </w:tc>
        <w:tc>
          <w:tcPr>
            <w:tcW w:type="dxa" w:w="3800"/>
            <w:tcMar>
              <w:top w:type="dxa" w:w="60"/>
              <w:left w:type="dxa" w:w="100"/>
              <w:bottom w:type="dxa" w:w="60"/>
              <w:right w:type="dxa" w:w="100"/>
            </w:tcMar>
          </w:tcPr>
          <w:p>
            <w:pPr>
              <w:spacing w:after="40"/>
            </w:pPr>
            <w:r>
              <w:rPr>
                <w:b w:val="false"/>
                <w:bCs w:val="false"/>
                <w:sz w:val="19"/>
                <w:szCs w:val="19"/>
              </w:rPr>
              <w:t xml:space="preserve">Use opaque IDs, do not attempt re-identification and do not publish usernames or verbatim identifying text.</w:t>
            </w:r>
          </w:p>
        </w:tc>
      </w:tr>
      <w:tr>
        <w:trPr>
          <w:cantSplit/>
        </w:trPr>
        <w:tc>
          <w:tcPr>
            <w:tcW w:type="dxa" w:w="2000"/>
            <w:shd w:fill="F2F2F2" w:val="clear"/>
            <w:tcMar>
              <w:top w:type="dxa" w:w="60"/>
              <w:left w:type="dxa" w:w="100"/>
              <w:bottom w:type="dxa" w:w="60"/>
              <w:right w:type="dxa" w:w="100"/>
            </w:tcMar>
          </w:tcPr>
          <w:p>
            <w:pPr>
              <w:spacing w:after="40"/>
            </w:pPr>
            <w:r>
              <w:rPr>
                <w:b/>
                <w:bCs/>
                <w:sz w:val="19"/>
                <w:szCs w:val="19"/>
              </w:rPr>
              <w:t xml:space="preserve">Platform terms</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Reddit's free tier is for non-commercial use and its Data API Terms apply.</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Use only for coursework, respect rate limits, and re-read the terms before collecting.</w:t>
            </w:r>
          </w:p>
        </w:tc>
      </w:tr>
      <w:tr>
        <w:trPr>
          <w:cantSplit/>
        </w:trPr>
        <w:tc>
          <w:tcPr>
            <w:tcW w:type="dxa" w:w="2000"/>
            <w:tcMar>
              <w:top w:type="dxa" w:w="60"/>
              <w:left w:type="dxa" w:w="100"/>
              <w:bottom w:type="dxa" w:w="60"/>
              <w:right w:type="dxa" w:w="100"/>
            </w:tcMar>
          </w:tcPr>
          <w:p>
            <w:pPr>
              <w:spacing w:after="40"/>
            </w:pPr>
            <w:r>
              <w:rPr>
                <w:b/>
                <w:bCs/>
                <w:sz w:val="19"/>
                <w:szCs w:val="19"/>
              </w:rPr>
              <w:t xml:space="preserve">Synthetic data honesty</w:t>
            </w:r>
          </w:p>
        </w:tc>
        <w:tc>
          <w:tcPr>
            <w:tcW w:type="dxa" w:w="3800"/>
            <w:tcMar>
              <w:top w:type="dxa" w:w="60"/>
              <w:left w:type="dxa" w:w="100"/>
              <w:bottom w:type="dxa" w:w="60"/>
              <w:right w:type="dxa" w:w="100"/>
            </w:tcMar>
          </w:tcPr>
          <w:p>
            <w:pPr>
              <w:spacing w:after="40"/>
            </w:pPr>
            <w:r>
              <w:rPr>
                <w:b w:val="false"/>
                <w:bCs w:val="false"/>
                <w:sz w:val="19"/>
                <w:szCs w:val="19"/>
              </w:rPr>
              <w:t xml:space="preserve">Synthetic data can be mistaken for real evidence.</w:t>
            </w:r>
          </w:p>
        </w:tc>
        <w:tc>
          <w:tcPr>
            <w:tcW w:type="dxa" w:w="3800"/>
            <w:tcMar>
              <w:top w:type="dxa" w:w="60"/>
              <w:left w:type="dxa" w:w="100"/>
              <w:bottom w:type="dxa" w:w="60"/>
              <w:right w:type="dxa" w:w="100"/>
            </w:tcMar>
          </w:tcPr>
          <w:p>
            <w:pPr>
              <w:spacing w:after="40"/>
            </w:pPr>
            <w:r>
              <w:rPr>
                <w:b w:val="false"/>
                <w:bCs w:val="false"/>
                <w:sz w:val="19"/>
                <w:szCs w:val="19"/>
              </w:rPr>
              <w:t xml:space="preserve">Label it as synthetic in every table and figure; describe findings as proof-of-concept.</w:t>
            </w:r>
          </w:p>
        </w:tc>
      </w:tr>
      <w:tr>
        <w:trPr>
          <w:cantSplit/>
        </w:trPr>
        <w:tc>
          <w:tcPr>
            <w:tcW w:type="dxa" w:w="2000"/>
            <w:shd w:fill="F2F2F2" w:val="clear"/>
            <w:tcMar>
              <w:top w:type="dxa" w:w="60"/>
              <w:left w:type="dxa" w:w="100"/>
              <w:bottom w:type="dxa" w:w="60"/>
              <w:right w:type="dxa" w:w="100"/>
            </w:tcMar>
          </w:tcPr>
          <w:p>
            <w:pPr>
              <w:spacing w:after="40"/>
            </w:pPr>
            <w:r>
              <w:rPr>
                <w:b/>
                <w:bCs/>
                <w:sz w:val="19"/>
                <w:szCs w:val="19"/>
              </w:rPr>
              <w:t xml:space="preserve">Bias and fairness</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Review authors and forum users are not representative of all consumers.</w:t>
            </w:r>
          </w:p>
        </w:tc>
        <w:tc>
          <w:tcPr>
            <w:tcW w:type="dxa" w:w="3800"/>
            <w:shd w:fill="F2F2F2" w:val="clear"/>
            <w:tcMar>
              <w:top w:type="dxa" w:w="60"/>
              <w:left w:type="dxa" w:w="100"/>
              <w:bottom w:type="dxa" w:w="60"/>
              <w:right w:type="dxa" w:w="100"/>
            </w:tcMar>
          </w:tcPr>
          <w:p>
            <w:pPr>
              <w:spacing w:after="40"/>
            </w:pPr>
            <w:r>
              <w:rPr>
                <w:b w:val="false"/>
                <w:bCs w:val="false"/>
                <w:sz w:val="19"/>
                <w:szCs w:val="19"/>
              </w:rPr>
              <w:t xml:space="preserve">State this limitation; avoid claims about groups defined by demographics.</w:t>
            </w:r>
          </w:p>
        </w:tc>
      </w:tr>
    </w:tbl>
    <w:p>
      <w:pPr>
        <w:spacing w:after="120"/>
      </w:pPr>
    </w:p>
    <w:p>
      <w:pPr>
        <w:pStyle w:val="Heading1"/>
        <w:spacing w:after="150" w:before="280"/>
      </w:pPr>
      <w:r>
        <w:rPr>
          <w:b/>
          <w:bCs/>
          <w:color w:val="1F3864"/>
          <w:sz w:val="30"/>
          <w:szCs w:val="30"/>
        </w:rPr>
        <w:t xml:space="preserve">13. Risks and Mitigation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100"/>
        <w:gridCol w:w="4100"/>
      </w:tblGrid>
      <w:tr>
        <w:trPr>
          <w:tblHeader/>
        </w:trPr>
        <w:tc>
          <w:tcPr>
            <w:tcW w:type="dxa" w:w="3200"/>
            <w:shd w:fill="1F3864" w:val="clear"/>
            <w:tcMar>
              <w:top w:type="dxa" w:w="60"/>
              <w:left w:type="dxa" w:w="100"/>
              <w:bottom w:type="dxa" w:w="60"/>
              <w:right w:type="dxa" w:w="100"/>
            </w:tcMar>
          </w:tcPr>
          <w:p>
            <w:pPr>
              <w:spacing w:after="40"/>
            </w:pPr>
            <w:r>
              <w:rPr>
                <w:b/>
                <w:bCs/>
                <w:color w:val="FFFFFF"/>
                <w:sz w:val="19"/>
                <w:szCs w:val="19"/>
              </w:rPr>
              <w:t xml:space="preserve">Risk</w:t>
            </w:r>
          </w:p>
        </w:tc>
        <w:tc>
          <w:tcPr>
            <w:tcW w:type="dxa" w:w="1200"/>
            <w:shd w:fill="1F3864" w:val="clear"/>
            <w:tcMar>
              <w:top w:type="dxa" w:w="60"/>
              <w:left w:type="dxa" w:w="100"/>
              <w:bottom w:type="dxa" w:w="60"/>
              <w:right w:type="dxa" w:w="100"/>
            </w:tcMar>
          </w:tcPr>
          <w:p>
            <w:pPr>
              <w:spacing w:after="40"/>
            </w:pPr>
            <w:r>
              <w:rPr>
                <w:b/>
                <w:bCs/>
                <w:color w:val="FFFFFF"/>
                <w:sz w:val="19"/>
                <w:szCs w:val="19"/>
              </w:rPr>
              <w:t xml:space="preserve">Likelihood</w:t>
            </w:r>
          </w:p>
        </w:tc>
        <w:tc>
          <w:tcPr>
            <w:tcW w:type="dxa" w:w="1100"/>
            <w:shd w:fill="1F3864" w:val="clear"/>
            <w:tcMar>
              <w:top w:type="dxa" w:w="60"/>
              <w:left w:type="dxa" w:w="100"/>
              <w:bottom w:type="dxa" w:w="60"/>
              <w:right w:type="dxa" w:w="100"/>
            </w:tcMar>
          </w:tcPr>
          <w:p>
            <w:pPr>
              <w:spacing w:after="40"/>
            </w:pPr>
            <w:r>
              <w:rPr>
                <w:b/>
                <w:bCs/>
                <w:color w:val="FFFFFF"/>
                <w:sz w:val="19"/>
                <w:szCs w:val="19"/>
              </w:rPr>
              <w:t xml:space="preserve">Impact</w:t>
            </w:r>
          </w:p>
        </w:tc>
        <w:tc>
          <w:tcPr>
            <w:tcW w:type="dxa" w:w="4100"/>
            <w:shd w:fill="1F3864" w:val="clear"/>
            <w:tcMar>
              <w:top w:type="dxa" w:w="60"/>
              <w:left w:type="dxa" w:w="100"/>
              <w:bottom w:type="dxa" w:w="60"/>
              <w:right w:type="dxa" w:w="100"/>
            </w:tcMar>
          </w:tcPr>
          <w:p>
            <w:pPr>
              <w:spacing w:after="40"/>
            </w:pPr>
            <w:r>
              <w:rPr>
                <w:b/>
                <w:bCs/>
                <w:color w:val="FFFFFF"/>
                <w:sz w:val="19"/>
                <w:szCs w:val="19"/>
              </w:rPr>
              <w:t xml:space="preserve">Mitigation</w:t>
            </w:r>
          </w:p>
        </w:tc>
      </w:tr>
      <w:tr>
        <w:trPr>
          <w:cantSplit/>
        </w:trPr>
        <w:tc>
          <w:tcPr>
            <w:tcW w:type="dxa" w:w="3200"/>
            <w:tcMar>
              <w:top w:type="dxa" w:w="60"/>
              <w:left w:type="dxa" w:w="100"/>
              <w:bottom w:type="dxa" w:w="60"/>
              <w:right w:type="dxa" w:w="100"/>
            </w:tcMar>
          </w:tcPr>
          <w:p>
            <w:pPr>
              <w:spacing w:after="40"/>
            </w:pPr>
            <w:r>
              <w:rPr>
                <w:b/>
                <w:bCs/>
                <w:sz w:val="19"/>
                <w:szCs w:val="19"/>
              </w:rPr>
              <w:t xml:space="preserve">A link or dataset moves or disappears</w:t>
            </w:r>
          </w:p>
        </w:tc>
        <w:tc>
          <w:tcPr>
            <w:tcW w:type="dxa" w:w="1200"/>
            <w:tcMar>
              <w:top w:type="dxa" w:w="60"/>
              <w:left w:type="dxa" w:w="100"/>
              <w:bottom w:type="dxa" w:w="60"/>
              <w:right w:type="dxa" w:w="100"/>
            </w:tcMar>
          </w:tcPr>
          <w:p>
            <w:pPr>
              <w:spacing w:after="40"/>
            </w:pPr>
            <w:r>
              <w:rPr>
                <w:b w:val="false"/>
                <w:bCs w:val="false"/>
                <w:sz w:val="19"/>
                <w:szCs w:val="19"/>
              </w:rPr>
              <w:t xml:space="preserve">Medium</w:t>
            </w:r>
          </w:p>
        </w:tc>
        <w:tc>
          <w:tcPr>
            <w:tcW w:type="dxa" w:w="1100"/>
            <w:tcMar>
              <w:top w:type="dxa" w:w="60"/>
              <w:left w:type="dxa" w:w="100"/>
              <w:bottom w:type="dxa" w:w="60"/>
              <w:right w:type="dxa" w:w="100"/>
            </w:tcMar>
          </w:tcPr>
          <w:p>
            <w:pPr>
              <w:spacing w:after="40"/>
            </w:pPr>
            <w:r>
              <w:rPr>
                <w:b w:val="false"/>
                <w:bCs w:val="false"/>
                <w:sz w:val="19"/>
                <w:szCs w:val="19"/>
              </w:rPr>
              <w:t xml:space="preserve">Medium</w:t>
            </w:r>
          </w:p>
        </w:tc>
        <w:tc>
          <w:tcPr>
            <w:tcW w:type="dxa" w:w="4100"/>
            <w:tcMar>
              <w:top w:type="dxa" w:w="60"/>
              <w:left w:type="dxa" w:w="100"/>
              <w:bottom w:type="dxa" w:w="60"/>
              <w:right w:type="dxa" w:w="100"/>
            </w:tcMar>
          </w:tcPr>
          <w:p>
            <w:pPr>
              <w:spacing w:after="40"/>
            </w:pPr>
            <w:r>
              <w:rPr>
                <w:b w:val="false"/>
                <w:bCs w:val="false"/>
                <w:sz w:val="19"/>
                <w:szCs w:val="19"/>
              </w:rPr>
              <w:t xml:space="preserve">Record access dates; keep a local copy of raw files; have a substitute for each source.</w:t>
            </w:r>
          </w:p>
        </w:tc>
      </w:tr>
      <w:tr>
        <w:trPr>
          <w:cantSplit/>
        </w:trPr>
        <w:tc>
          <w:tcPr>
            <w:tcW w:type="dxa" w:w="3200"/>
            <w:shd w:fill="F2F2F2" w:val="clear"/>
            <w:tcMar>
              <w:top w:type="dxa" w:w="60"/>
              <w:left w:type="dxa" w:w="100"/>
              <w:bottom w:type="dxa" w:w="60"/>
              <w:right w:type="dxa" w:w="100"/>
            </w:tcMar>
          </w:tcPr>
          <w:p>
            <w:pPr>
              <w:spacing w:after="40"/>
            </w:pPr>
            <w:r>
              <w:rPr>
                <w:b/>
                <w:bCs/>
                <w:sz w:val="19"/>
                <w:szCs w:val="19"/>
              </w:rPr>
              <w:t xml:space="preserve">Reddit or Google Trends API access is denied or delayed</w:t>
            </w:r>
          </w:p>
        </w:tc>
        <w:tc>
          <w:tcPr>
            <w:tcW w:type="dxa" w:w="1200"/>
            <w:shd w:fill="F2F2F2" w:val="clear"/>
            <w:tcMar>
              <w:top w:type="dxa" w:w="60"/>
              <w:left w:type="dxa" w:w="100"/>
              <w:bottom w:type="dxa" w:w="60"/>
              <w:right w:type="dxa" w:w="100"/>
            </w:tcMar>
          </w:tcPr>
          <w:p>
            <w:pPr>
              <w:spacing w:after="40"/>
            </w:pPr>
            <w:r>
              <w:rPr>
                <w:b w:val="false"/>
                <w:bCs w:val="false"/>
                <w:sz w:val="19"/>
                <w:szCs w:val="19"/>
              </w:rPr>
              <w:t xml:space="preserve">High</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Low</w:t>
            </w:r>
          </w:p>
        </w:tc>
        <w:tc>
          <w:tcPr>
            <w:tcW w:type="dxa" w:w="4100"/>
            <w:shd w:fill="F2F2F2" w:val="clear"/>
            <w:tcMar>
              <w:top w:type="dxa" w:w="60"/>
              <w:left w:type="dxa" w:w="100"/>
              <w:bottom w:type="dxa" w:w="60"/>
              <w:right w:type="dxa" w:w="100"/>
            </w:tcMar>
          </w:tcPr>
          <w:p>
            <w:pPr>
              <w:spacing w:after="40"/>
            </w:pPr>
            <w:r>
              <w:rPr>
                <w:b w:val="false"/>
                <w:bCs w:val="false"/>
                <w:sz w:val="19"/>
                <w:szCs w:val="19"/>
              </w:rPr>
              <w:t xml:space="preserve">Treat both as optional context layers; use manual Trends export; use S2 and S3 text for sentiment.</w:t>
            </w:r>
          </w:p>
        </w:tc>
      </w:tr>
      <w:tr>
        <w:trPr>
          <w:cantSplit/>
        </w:trPr>
        <w:tc>
          <w:tcPr>
            <w:tcW w:type="dxa" w:w="3200"/>
            <w:tcMar>
              <w:top w:type="dxa" w:w="60"/>
              <w:left w:type="dxa" w:w="100"/>
              <w:bottom w:type="dxa" w:w="60"/>
              <w:right w:type="dxa" w:w="100"/>
            </w:tcMar>
          </w:tcPr>
          <w:p>
            <w:pPr>
              <w:spacing w:after="40"/>
            </w:pPr>
            <w:r>
              <w:rPr>
                <w:b/>
                <w:bCs/>
                <w:sz w:val="19"/>
                <w:szCs w:val="19"/>
              </w:rPr>
              <w:t xml:space="preserve">Proxy churn definition does not match subscription cancellation</w:t>
            </w:r>
          </w:p>
        </w:tc>
        <w:tc>
          <w:tcPr>
            <w:tcW w:type="dxa" w:w="1200"/>
            <w:tcMar>
              <w:top w:type="dxa" w:w="60"/>
              <w:left w:type="dxa" w:w="100"/>
              <w:bottom w:type="dxa" w:w="60"/>
              <w:right w:type="dxa" w:w="100"/>
            </w:tcMar>
          </w:tcPr>
          <w:p>
            <w:pPr>
              <w:spacing w:after="40"/>
            </w:pPr>
            <w:r>
              <w:rPr>
                <w:b w:val="false"/>
                <w:bCs w:val="false"/>
                <w:sz w:val="19"/>
                <w:szCs w:val="19"/>
              </w:rPr>
              <w:t xml:space="preserve">High</w:t>
            </w:r>
          </w:p>
        </w:tc>
        <w:tc>
          <w:tcPr>
            <w:tcW w:type="dxa" w:w="1100"/>
            <w:tcMar>
              <w:top w:type="dxa" w:w="60"/>
              <w:left w:type="dxa" w:w="100"/>
              <w:bottom w:type="dxa" w:w="60"/>
              <w:right w:type="dxa" w:w="100"/>
            </w:tcMar>
          </w:tcPr>
          <w:p>
            <w:pPr>
              <w:spacing w:after="40"/>
            </w:pPr>
            <w:r>
              <w:rPr>
                <w:b w:val="false"/>
                <w:bCs w:val="false"/>
                <w:sz w:val="19"/>
                <w:szCs w:val="19"/>
              </w:rPr>
              <w:t xml:space="preserve">Medium</w:t>
            </w:r>
          </w:p>
        </w:tc>
        <w:tc>
          <w:tcPr>
            <w:tcW w:type="dxa" w:w="4100"/>
            <w:tcMar>
              <w:top w:type="dxa" w:w="60"/>
              <w:left w:type="dxa" w:w="100"/>
              <w:bottom w:type="dxa" w:w="60"/>
              <w:right w:type="dxa" w:w="100"/>
            </w:tcMar>
          </w:tcPr>
          <w:p>
            <w:pPr>
              <w:spacing w:after="40"/>
            </w:pPr>
            <w:r>
              <w:rPr>
                <w:b w:val="false"/>
                <w:bCs w:val="false"/>
                <w:sz w:val="19"/>
                <w:szCs w:val="19"/>
              </w:rPr>
              <w:t xml:space="preserve">State the definition clearly; test sensitivity to window length (for example 60, 90 and 180 days).</w:t>
            </w:r>
          </w:p>
        </w:tc>
      </w:tr>
      <w:tr>
        <w:trPr>
          <w:cantSplit/>
        </w:trPr>
        <w:tc>
          <w:tcPr>
            <w:tcW w:type="dxa" w:w="3200"/>
            <w:shd w:fill="F2F2F2" w:val="clear"/>
            <w:tcMar>
              <w:top w:type="dxa" w:w="60"/>
              <w:left w:type="dxa" w:w="100"/>
              <w:bottom w:type="dxa" w:w="60"/>
              <w:right w:type="dxa" w:w="100"/>
            </w:tcMar>
          </w:tcPr>
          <w:p>
            <w:pPr>
              <w:spacing w:after="40"/>
            </w:pPr>
            <w:r>
              <w:rPr>
                <w:b/>
                <w:bCs/>
                <w:sz w:val="19"/>
                <w:szCs w:val="19"/>
              </w:rPr>
              <w:t xml:space="preserve">Synthetic results are over-interpreted</w:t>
            </w:r>
          </w:p>
        </w:tc>
        <w:tc>
          <w:tcPr>
            <w:tcW w:type="dxa" w:w="1200"/>
            <w:shd w:fill="F2F2F2" w:val="clear"/>
            <w:tcMar>
              <w:top w:type="dxa" w:w="60"/>
              <w:left w:type="dxa" w:w="100"/>
              <w:bottom w:type="dxa" w:w="60"/>
              <w:right w:type="dxa" w:w="100"/>
            </w:tcMar>
          </w:tcPr>
          <w:p>
            <w:pPr>
              <w:spacing w:after="40"/>
            </w:pPr>
            <w:r>
              <w:rPr>
                <w:b w:val="false"/>
                <w:bCs w:val="false"/>
                <w:sz w:val="19"/>
                <w:szCs w:val="19"/>
              </w:rPr>
              <w:t xml:space="preserve">Medium</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High</w:t>
            </w:r>
          </w:p>
        </w:tc>
        <w:tc>
          <w:tcPr>
            <w:tcW w:type="dxa" w:w="4100"/>
            <w:shd w:fill="F2F2F2" w:val="clear"/>
            <w:tcMar>
              <w:top w:type="dxa" w:w="60"/>
              <w:left w:type="dxa" w:w="100"/>
              <w:bottom w:type="dxa" w:w="60"/>
              <w:right w:type="dxa" w:w="100"/>
            </w:tcMar>
          </w:tcPr>
          <w:p>
            <w:pPr>
              <w:spacing w:after="40"/>
            </w:pPr>
            <w:r>
              <w:rPr>
                <w:b w:val="false"/>
                <w:bCs w:val="false"/>
                <w:sz w:val="19"/>
                <w:szCs w:val="19"/>
              </w:rPr>
              <w:t xml:space="preserve">Label as proof-of-concept; keep generation and analysis separate; validate pipeline on real data.</w:t>
            </w:r>
          </w:p>
        </w:tc>
      </w:tr>
      <w:tr>
        <w:trPr>
          <w:cantSplit/>
        </w:trPr>
        <w:tc>
          <w:tcPr>
            <w:tcW w:type="dxa" w:w="3200"/>
            <w:tcMar>
              <w:top w:type="dxa" w:w="60"/>
              <w:left w:type="dxa" w:w="100"/>
              <w:bottom w:type="dxa" w:w="60"/>
              <w:right w:type="dxa" w:w="100"/>
            </w:tcMar>
          </w:tcPr>
          <w:p>
            <w:pPr>
              <w:spacing w:after="40"/>
            </w:pPr>
            <w:r>
              <w:rPr>
                <w:b/>
                <w:bCs/>
                <w:sz w:val="19"/>
                <w:szCs w:val="19"/>
              </w:rPr>
              <w:t xml:space="preserve">Large files exceed available memory</w:t>
            </w:r>
          </w:p>
        </w:tc>
        <w:tc>
          <w:tcPr>
            <w:tcW w:type="dxa" w:w="1200"/>
            <w:tcMar>
              <w:top w:type="dxa" w:w="60"/>
              <w:left w:type="dxa" w:w="100"/>
              <w:bottom w:type="dxa" w:w="60"/>
              <w:right w:type="dxa" w:w="100"/>
            </w:tcMar>
          </w:tcPr>
          <w:p>
            <w:pPr>
              <w:spacing w:after="40"/>
            </w:pPr>
            <w:r>
              <w:rPr>
                <w:b w:val="false"/>
                <w:bCs w:val="false"/>
                <w:sz w:val="19"/>
                <w:szCs w:val="19"/>
              </w:rPr>
              <w:t xml:space="preserve">Medium</w:t>
            </w:r>
          </w:p>
        </w:tc>
        <w:tc>
          <w:tcPr>
            <w:tcW w:type="dxa" w:w="1100"/>
            <w:tcMar>
              <w:top w:type="dxa" w:w="60"/>
              <w:left w:type="dxa" w:w="100"/>
              <w:bottom w:type="dxa" w:w="60"/>
              <w:right w:type="dxa" w:w="100"/>
            </w:tcMar>
          </w:tcPr>
          <w:p>
            <w:pPr>
              <w:spacing w:after="40"/>
            </w:pPr>
            <w:r>
              <w:rPr>
                <w:b w:val="false"/>
                <w:bCs w:val="false"/>
                <w:sz w:val="19"/>
                <w:szCs w:val="19"/>
              </w:rPr>
              <w:t xml:space="preserve">Low</w:t>
            </w:r>
          </w:p>
        </w:tc>
        <w:tc>
          <w:tcPr>
            <w:tcW w:type="dxa" w:w="4100"/>
            <w:tcMar>
              <w:top w:type="dxa" w:w="60"/>
              <w:left w:type="dxa" w:w="100"/>
              <w:bottom w:type="dxa" w:w="60"/>
              <w:right w:type="dxa" w:w="100"/>
            </w:tcMar>
          </w:tcPr>
          <w:p>
            <w:pPr>
              <w:spacing w:after="40"/>
            </w:pPr>
            <w:r>
              <w:rPr>
                <w:b w:val="false"/>
                <w:bCs w:val="false"/>
                <w:sz w:val="19"/>
                <w:szCs w:val="19"/>
              </w:rPr>
              <w:t xml:space="preserve">Sample users, read in chunks, and store processed data in Parquet.</w:t>
            </w:r>
          </w:p>
        </w:tc>
      </w:tr>
      <w:tr>
        <w:trPr>
          <w:cantSplit/>
        </w:trPr>
        <w:tc>
          <w:tcPr>
            <w:tcW w:type="dxa" w:w="3200"/>
            <w:shd w:fill="F2F2F2" w:val="clear"/>
            <w:tcMar>
              <w:top w:type="dxa" w:w="60"/>
              <w:left w:type="dxa" w:w="100"/>
              <w:bottom w:type="dxa" w:w="60"/>
              <w:right w:type="dxa" w:w="100"/>
            </w:tcMar>
          </w:tcPr>
          <w:p>
            <w:pPr>
              <w:spacing w:after="40"/>
            </w:pPr>
            <w:r>
              <w:rPr>
                <w:b/>
                <w:bCs/>
                <w:sz w:val="19"/>
                <w:szCs w:val="19"/>
              </w:rPr>
              <w:t xml:space="preserve">Label leakage inflates apparent accuracy</w:t>
            </w:r>
          </w:p>
        </w:tc>
        <w:tc>
          <w:tcPr>
            <w:tcW w:type="dxa" w:w="1200"/>
            <w:shd w:fill="F2F2F2" w:val="clear"/>
            <w:tcMar>
              <w:top w:type="dxa" w:w="60"/>
              <w:left w:type="dxa" w:w="100"/>
              <w:bottom w:type="dxa" w:w="60"/>
              <w:right w:type="dxa" w:w="100"/>
            </w:tcMar>
          </w:tcPr>
          <w:p>
            <w:pPr>
              <w:spacing w:after="40"/>
            </w:pPr>
            <w:r>
              <w:rPr>
                <w:b w:val="false"/>
                <w:bCs w:val="false"/>
                <w:sz w:val="19"/>
                <w:szCs w:val="19"/>
              </w:rPr>
              <w:t xml:space="preserve">Medium</w:t>
            </w:r>
          </w:p>
        </w:tc>
        <w:tc>
          <w:tcPr>
            <w:tcW w:type="dxa" w:w="1100"/>
            <w:shd w:fill="F2F2F2" w:val="clear"/>
            <w:tcMar>
              <w:top w:type="dxa" w:w="60"/>
              <w:left w:type="dxa" w:w="100"/>
              <w:bottom w:type="dxa" w:w="60"/>
              <w:right w:type="dxa" w:w="100"/>
            </w:tcMar>
          </w:tcPr>
          <w:p>
            <w:pPr>
              <w:spacing w:after="40"/>
            </w:pPr>
            <w:r>
              <w:rPr>
                <w:b w:val="false"/>
                <w:bCs w:val="false"/>
                <w:sz w:val="19"/>
                <w:szCs w:val="19"/>
              </w:rPr>
              <w:t xml:space="preserve">High</w:t>
            </w:r>
          </w:p>
        </w:tc>
        <w:tc>
          <w:tcPr>
            <w:tcW w:type="dxa" w:w="4100"/>
            <w:shd w:fill="F2F2F2" w:val="clear"/>
            <w:tcMar>
              <w:top w:type="dxa" w:w="60"/>
              <w:left w:type="dxa" w:w="100"/>
              <w:bottom w:type="dxa" w:w="60"/>
              <w:right w:type="dxa" w:w="100"/>
            </w:tcMar>
          </w:tcPr>
          <w:p>
            <w:pPr>
              <w:spacing w:after="40"/>
            </w:pPr>
            <w:r>
              <w:rPr>
                <w:b w:val="false"/>
                <w:bCs w:val="false"/>
                <w:sz w:val="19"/>
                <w:szCs w:val="19"/>
              </w:rPr>
              <w:t xml:space="preserve">Fixed cut-off date; features from before the cut-off only; time-based splits.</w:t>
            </w:r>
          </w:p>
        </w:tc>
      </w:tr>
    </w:tbl>
    <w:p>
      <w:pPr>
        <w:spacing w:after="120"/>
      </w:pPr>
    </w:p>
    <w:p>
      <w:pPr>
        <w:pStyle w:val="Heading1"/>
        <w:spacing w:after="150" w:before="280"/>
      </w:pPr>
      <w:r>
        <w:rPr>
          <w:b/>
          <w:bCs/>
          <w:color w:val="1F3864"/>
          <w:sz w:val="30"/>
          <w:szCs w:val="30"/>
        </w:rPr>
        <w:t xml:space="preserve">14. Conclusion</w:t>
      </w:r>
    </w:p>
    <w:p>
      <w:pPr>
        <w:spacing w:after="150" w:line="290"/>
        <w:jc w:val="both"/>
      </w:pPr>
      <w:r>
        <w:rPr>
          <w:sz w:val="22"/>
          <w:szCs w:val="22"/>
        </w:rPr>
        <w:t xml:space="preserve">This document converted the Week 1 problem into a practical data plan. It identified nine data sources, eight real and one designed, described what each can and cannot contribute, and evaluated them on relevance, accessibility, reliability, granularity and freshness. The review found that public data covers customer behaviour, product fit, complaints context and market context reasonably well, but does not contain labelled subscription cancellations. The proposed layered strategy addresses this by using real data to build and test features and to calibrate a documented synthetic subscriber table that carries all Week 1 variables. The exploratory plan specifies the variables, descriptive statistics, visualisations and statistical tests that will be used, each mapped to a Week 1 hypothesis. With sources shortlisted, quality risks identified and a cleaning plan in place, the next stage can move to data collection, cleaning, exploration and modelling.</w:t>
      </w:r>
    </w:p>
    <w:p>
      <w:r>
        <w:br w:type="page"/>
      </w:r>
    </w:p>
    <w:p>
      <w:pPr>
        <w:pStyle w:val="Heading1"/>
        <w:spacing w:after="150" w:before="280"/>
      </w:pPr>
      <w:r>
        <w:rPr>
          <w:b/>
          <w:bCs/>
          <w:color w:val="1F3864"/>
          <w:sz w:val="30"/>
          <w:szCs w:val="30"/>
        </w:rPr>
        <w:t xml:space="preserve">15. References</w:t>
      </w:r>
    </w:p>
    <w:p>
      <w:pPr>
        <w:spacing w:after="160" w:before="80"/>
      </w:pPr>
      <w:r>
        <w:rPr>
          <w:i/>
          <w:iCs/>
          <w:color w:val="555555"/>
          <w:sz w:val="19"/>
          <w:szCs w:val="19"/>
        </w:rPr>
        <w:t xml:space="preserve">All links accessed 9 October 2026. Third-party sites change; re-check before submission.</w:t>
      </w:r>
    </w:p>
    <w:p>
      <w:pPr>
        <w:pStyle w:val="ListParagraph"/>
        <w:numPr>
          <w:ilvl w:val="0"/>
          <w:numId w:val="2"/>
        </w:numPr>
        <w:spacing w:after="80"/>
      </w:pPr>
      <w:r>
        <w:rPr>
          <w:sz w:val="22"/>
          <w:szCs w:val="22"/>
        </w:rPr>
        <w:t xml:space="preserve">Chen, D. (2019). Online Retail II [Dataset]. UCI Machine Learning Repository. </w:t>
      </w:r>
      <w:hyperlink w:history="1" r:id="rIdpjdya5_92t2ngbbn03bft">
        <w:r>
          <w:rPr>
            <w:color w:val="0563C1"/>
            <w:sz w:val="22"/>
            <w:szCs w:val="22"/>
            <w:u w:val="single"/>
          </w:rPr>
          <w:t xml:space="preserve">https://archive.ics.uci.edu/dataset/502/online+retail+ii</w:t>
        </w:r>
      </w:hyperlink>
    </w:p>
    <w:p>
      <w:pPr>
        <w:pStyle w:val="ListParagraph"/>
        <w:numPr>
          <w:ilvl w:val="0"/>
          <w:numId w:val="2"/>
        </w:numPr>
        <w:spacing w:after="80"/>
      </w:pPr>
      <w:r>
        <w:rPr>
          <w:sz w:val="22"/>
          <w:szCs w:val="22"/>
        </w:rPr>
        <w:t xml:space="preserve">Hou, Y., Li, J., He, Z., Yan, A., Chen, X., and McAuley, J. (2024). Bridging Language and Items for Retrieval and Recommendation. arXiv:2403.03952. Dataset: </w:t>
      </w:r>
      <w:hyperlink w:history="1" r:id="rIdzaim0a9yorand7v9on1un">
        <w:r>
          <w:rPr>
            <w:color w:val="0563C1"/>
            <w:sz w:val="22"/>
            <w:szCs w:val="22"/>
            <w:u w:val="single"/>
          </w:rPr>
          <w:t xml:space="preserve">https://huggingface.co/datasets/McAuley-Lab/Amazon-Reviews-2023</w:t>
        </w:r>
      </w:hyperlink>
      <w:r>
        <w:rPr>
          <w:sz w:val="22"/>
          <w:szCs w:val="22"/>
        </w:rPr>
        <w:t xml:space="preserve"> and </w:t>
      </w:r>
      <w:hyperlink w:history="1" r:id="rId9y0laicsfq0tci-5dte6h">
        <w:r>
          <w:rPr>
            <w:color w:val="0563C1"/>
            <w:sz w:val="22"/>
            <w:szCs w:val="22"/>
            <w:u w:val="single"/>
          </w:rPr>
          <w:t xml:space="preserve">https://amazon-reviews-2023.github.io/</w:t>
        </w:r>
      </w:hyperlink>
    </w:p>
    <w:p>
      <w:pPr>
        <w:pStyle w:val="ListParagraph"/>
        <w:numPr>
          <w:ilvl w:val="0"/>
          <w:numId w:val="2"/>
        </w:numPr>
        <w:spacing w:after="80"/>
      </w:pPr>
      <w:r>
        <w:rPr>
          <w:sz w:val="22"/>
          <w:szCs w:val="22"/>
        </w:rPr>
        <w:t xml:space="preserve">Sephora Products and Skincare Reviews (Kaggle dataset). </w:t>
      </w:r>
      <w:hyperlink w:history="1" r:id="rIdavdbp3ehhb6rpf567ho7t">
        <w:r>
          <w:rPr>
            <w:color w:val="0563C1"/>
            <w:sz w:val="22"/>
            <w:szCs w:val="22"/>
            <w:u w:val="single"/>
          </w:rPr>
          <w:t xml:space="preserve">https://www.kaggle.com/datasets/nadyinky/sephora-products-and-skincare-reviews</w:t>
        </w:r>
      </w:hyperlink>
    </w:p>
    <w:p>
      <w:pPr>
        <w:pStyle w:val="ListParagraph"/>
        <w:numPr>
          <w:ilvl w:val="0"/>
          <w:numId w:val="2"/>
        </w:numPr>
        <w:spacing w:after="80"/>
      </w:pPr>
      <w:r>
        <w:rPr>
          <w:sz w:val="22"/>
          <w:szCs w:val="22"/>
        </w:rPr>
        <w:t xml:space="preserve">Open Beauty Facts. </w:t>
      </w:r>
      <w:hyperlink w:history="1" r:id="rIdhngbqtmytldxqxiqnyhbd">
        <w:r>
          <w:rPr>
            <w:color w:val="0563C1"/>
            <w:sz w:val="22"/>
            <w:szCs w:val="22"/>
            <w:u w:val="single"/>
          </w:rPr>
          <w:t xml:space="preserve">https://world.openbeautyfacts.org</w:t>
        </w:r>
      </w:hyperlink>
      <w:r>
        <w:rPr>
          <w:sz w:val="22"/>
          <w:szCs w:val="22"/>
        </w:rPr>
        <w:t xml:space="preserve"> ; bulk export </w:t>
      </w:r>
      <w:hyperlink w:history="1" r:id="rId1uflzqoh402iufnti-zla">
        <w:r>
          <w:rPr>
            <w:color w:val="0563C1"/>
            <w:sz w:val="22"/>
            <w:szCs w:val="22"/>
            <w:u w:val="single"/>
          </w:rPr>
          <w:t xml:space="preserve">https://static.openbeautyfacts.org/data/en.openbeautyfacts.org.products.csv.gz</w:t>
        </w:r>
      </w:hyperlink>
      <w:r>
        <w:rPr>
          <w:sz w:val="22"/>
          <w:szCs w:val="22"/>
        </w:rPr>
        <w:t xml:space="preserve"> ; API notes </w:t>
      </w:r>
      <w:hyperlink w:history="1" r:id="rIdjpqgz0-p3jh-f6qw5gcw-">
        <w:r>
          <w:rPr>
            <w:color w:val="0563C1"/>
            <w:sz w:val="22"/>
            <w:szCs w:val="22"/>
            <w:u w:val="single"/>
          </w:rPr>
          <w:t xml:space="preserve">https://wiki.openfoodfacts.org/API/OpenBeautyFacts</w:t>
        </w:r>
      </w:hyperlink>
    </w:p>
    <w:p>
      <w:pPr>
        <w:pStyle w:val="ListParagraph"/>
        <w:numPr>
          <w:ilvl w:val="0"/>
          <w:numId w:val="2"/>
        </w:numPr>
        <w:spacing w:after="80"/>
      </w:pPr>
      <w:r>
        <w:rPr>
          <w:sz w:val="22"/>
          <w:szCs w:val="22"/>
        </w:rPr>
        <w:t xml:space="preserve">U.S. Food and Drug Administration. openFDA: CFSAN Adverse Event Reporting System (CAERS). </w:t>
      </w:r>
      <w:hyperlink w:history="1" r:id="rIdrbbf2wnw3acqod6my8xk-">
        <w:r>
          <w:rPr>
            <w:color w:val="0563C1"/>
            <w:sz w:val="22"/>
            <w:szCs w:val="22"/>
            <w:u w:val="single"/>
          </w:rPr>
          <w:t xml:space="preserve">https://open.fda.gov/data/caers</w:t>
        </w:r>
      </w:hyperlink>
    </w:p>
    <w:p>
      <w:pPr>
        <w:pStyle w:val="ListParagraph"/>
        <w:numPr>
          <w:ilvl w:val="0"/>
          <w:numId w:val="2"/>
        </w:numPr>
        <w:spacing w:after="80"/>
      </w:pPr>
      <w:r>
        <w:rPr>
          <w:sz w:val="22"/>
          <w:szCs w:val="22"/>
        </w:rPr>
        <w:t xml:space="preserve">U.S. Food and Drug Administration. FDA Begins Posting Adverse Event Report Data for Foods and Cosmetics. </w:t>
      </w:r>
      <w:hyperlink w:history="1" r:id="rIdrecyaxh3wsq7ux1i7c6ww">
        <w:r>
          <w:rPr>
            <w:color w:val="0563C1"/>
            <w:sz w:val="22"/>
            <w:szCs w:val="22"/>
            <w:u w:val="single"/>
          </w:rPr>
          <w:t xml:space="preserve">https://www.fda.gov/food/constituent-updates/fda-begins-posting-adverse-event-report-data-foods-and-cosmetics</w:t>
        </w:r>
      </w:hyperlink>
    </w:p>
    <w:p>
      <w:pPr>
        <w:pStyle w:val="ListParagraph"/>
        <w:numPr>
          <w:ilvl w:val="0"/>
          <w:numId w:val="2"/>
        </w:numPr>
        <w:spacing w:after="80"/>
      </w:pPr>
      <w:r>
        <w:rPr>
          <w:sz w:val="22"/>
          <w:szCs w:val="22"/>
        </w:rPr>
        <w:t xml:space="preserve">Google. Google Trends API (alpha) early access. </w:t>
      </w:r>
      <w:hyperlink w:history="1" r:id="rIdmucpbp3dtzof8wydyss0e">
        <w:r>
          <w:rPr>
            <w:color w:val="0563C1"/>
            <w:sz w:val="22"/>
            <w:szCs w:val="22"/>
            <w:u w:val="single"/>
          </w:rPr>
          <w:t xml:space="preserve">https://developers.google.com/search/apis/trends</w:t>
        </w:r>
      </w:hyperlink>
      <w:r>
        <w:rPr>
          <w:sz w:val="22"/>
          <w:szCs w:val="22"/>
        </w:rPr>
        <w:t xml:space="preserve"> ; announcement: </w:t>
      </w:r>
      <w:hyperlink w:history="1" r:id="rIdxlymgdswjjdnykkkditk8">
        <w:r>
          <w:rPr>
            <w:color w:val="0563C1"/>
            <w:sz w:val="22"/>
            <w:szCs w:val="22"/>
            <w:u w:val="single"/>
          </w:rPr>
          <w:t xml:space="preserve">https://developers.google.com/search/blog/2025/07/trends-api</w:t>
        </w:r>
      </w:hyperlink>
    </w:p>
    <w:p>
      <w:pPr>
        <w:pStyle w:val="ListParagraph"/>
        <w:numPr>
          <w:ilvl w:val="0"/>
          <w:numId w:val="2"/>
        </w:numPr>
        <w:spacing w:after="80"/>
      </w:pPr>
      <w:r>
        <w:rPr>
          <w:sz w:val="22"/>
          <w:szCs w:val="22"/>
        </w:rPr>
        <w:t xml:space="preserve">Reddit. Data API documentation. </w:t>
      </w:r>
      <w:hyperlink w:history="1" r:id="rIdeb-zhgoitltzvnjhe-wqu">
        <w:r>
          <w:rPr>
            <w:color w:val="0563C1"/>
            <w:sz w:val="22"/>
            <w:szCs w:val="22"/>
            <w:u w:val="single"/>
          </w:rPr>
          <w:t xml:space="preserve">https://www.reddit.com/dev/api</w:t>
        </w:r>
      </w:hyperlink>
    </w:p>
    <w:p>
      <w:pPr>
        <w:pStyle w:val="ListParagraph"/>
        <w:numPr>
          <w:ilvl w:val="0"/>
          <w:numId w:val="2"/>
        </w:numPr>
        <w:spacing w:after="80"/>
      </w:pPr>
      <w:r>
        <w:rPr>
          <w:sz w:val="22"/>
          <w:szCs w:val="22"/>
        </w:rPr>
        <w:t xml:space="preserve">U.S. Bureau of Labor Statistics. Public Data API, version 2. </w:t>
      </w:r>
      <w:hyperlink w:history="1" r:id="rIdbjis5-wefhhhqfmtxbhhz">
        <w:r>
          <w:rPr>
            <w:color w:val="0563C1"/>
            <w:sz w:val="22"/>
            <w:szCs w:val="22"/>
            <w:u w:val="single"/>
          </w:rPr>
          <w:t xml:space="preserve">https://api.bls.gov/publicAPI/v2/timeseries/data/</w:t>
        </w:r>
      </w:hyperlink>
      <w:r>
        <w:rPr>
          <w:sz w:val="22"/>
          <w:szCs w:val="22"/>
        </w:rPr>
        <w:t xml:space="preserve"> ; key registration </w:t>
      </w:r>
      <w:hyperlink w:history="1" r:id="rIdh5sax1vxx3hwm_c8mpp_a">
        <w:r>
          <w:rPr>
            <w:color w:val="0563C1"/>
            <w:sz w:val="22"/>
            <w:szCs w:val="22"/>
            <w:u w:val="single"/>
          </w:rPr>
          <w:t xml:space="preserve">https://data.bls.gov/registrationEngine/</w:t>
        </w:r>
      </w:hyperlink>
    </w:p>
    <w:p>
      <w:pPr>
        <w:pStyle w:val="ListParagraph"/>
        <w:numPr>
          <w:ilvl w:val="0"/>
          <w:numId w:val="2"/>
        </w:numPr>
        <w:spacing w:after="80"/>
      </w:pPr>
      <w:r>
        <w:rPr>
          <w:sz w:val="22"/>
          <w:szCs w:val="22"/>
        </w:rPr>
        <w:t xml:space="preserve">Week 1 report: Data Science Orientation and Problem Definition in Beauty and Wellness (this project), including the industry statistics cited there.</w:t>
      </w:r>
    </w:p>
    <w:p>
      <w:r>
        <w:br w:type="page"/>
      </w:r>
    </w:p>
    <w:p>
      <w:pPr>
        <w:pStyle w:val="Heading1"/>
        <w:spacing w:after="150" w:before="280"/>
      </w:pPr>
      <w:r>
        <w:rPr>
          <w:b/>
          <w:bCs/>
          <w:color w:val="1F3864"/>
          <w:sz w:val="30"/>
          <w:szCs w:val="30"/>
        </w:rPr>
        <w:t xml:space="preserve">Appendix A: Sample Sourcing Code</w:t>
      </w:r>
    </w:p>
    <w:p>
      <w:pPr>
        <w:spacing w:after="160" w:before="80"/>
      </w:pPr>
      <w:r>
        <w:rPr>
          <w:i/>
          <w:iCs/>
          <w:color w:val="555555"/>
          <w:sz w:val="19"/>
          <w:szCs w:val="19"/>
        </w:rPr>
        <w:t xml:space="preserve">Illustrative snippets for the sourcing stage. Package versions and endpoints change, so test each snippet and check the linked documentation. No credentials are included; replace placeholders with your own.</w:t>
      </w:r>
    </w:p>
    <w:p>
      <w:pPr>
        <w:pStyle w:val="Heading3"/>
        <w:keepNext/>
        <w:spacing w:after="90" w:before="200"/>
      </w:pPr>
      <w:r>
        <w:rPr>
          <w:b/>
          <w:bCs/>
          <w:color w:val="1F3864"/>
          <w:sz w:val="23"/>
          <w:szCs w:val="23"/>
        </w:rPr>
        <w:t xml:space="preserve">A.1 UCI Online Retail II</w:t>
      </w:r>
    </w:p>
    <w:p>
      <w:pPr>
        <w:shd w:fill="F4F4F4" w:val="clear"/>
        <w:spacing w:after="0" w:line="250"/>
      </w:pPr>
      <w:r>
        <w:rPr>
          <w:rFonts w:ascii="Courier New" w:cs="Courier New" w:eastAsia="Courier New" w:hAnsi="Courier New"/>
          <w:sz w:val="17"/>
          <w:szCs w:val="17"/>
        </w:rPr>
        <w:t xml:space="preserve">from ucimlrepo import fetch_ucirepo</w:t>
      </w:r>
    </w:p>
    <w:p>
      <w:pPr>
        <w:shd w:fill="F4F4F4" w:val="clear"/>
        <w:spacing w:after="0" w:line="250"/>
      </w:pPr>
      <w:r>
        <w:rPr>
          <w:rFonts w:ascii="Courier New" w:cs="Courier New" w:eastAsia="Courier New" w:hAnsi="Courier New"/>
          <w:sz w:val="17"/>
          <w:szCs w:val="17"/>
        </w:rPr>
        <w:t xml:space="preserve"> </w:t>
      </w:r>
    </w:p>
    <w:p>
      <w:pPr>
        <w:shd w:fill="F4F4F4" w:val="clear"/>
        <w:spacing w:after="0" w:line="250"/>
      </w:pPr>
      <w:r>
        <w:rPr>
          <w:rFonts w:ascii="Courier New" w:cs="Courier New" w:eastAsia="Courier New" w:hAnsi="Courier New"/>
          <w:sz w:val="17"/>
          <w:szCs w:val="17"/>
        </w:rPr>
        <w:t xml:space="preserve">retail = fetch_ucirepo(id=502)</w:t>
      </w:r>
    </w:p>
    <w:p>
      <w:pPr>
        <w:shd w:fill="F4F4F4" w:val="clear"/>
        <w:spacing w:after="0" w:line="250"/>
      </w:pPr>
      <w:r>
        <w:rPr>
          <w:rFonts w:ascii="Courier New" w:cs="Courier New" w:eastAsia="Courier New" w:hAnsi="Courier New"/>
          <w:sz w:val="17"/>
          <w:szCs w:val="17"/>
        </w:rPr>
        <w:t xml:space="preserve">df_retail = retail.data.original   # features and IDs combined; if unavailable,</w:t>
      </w:r>
    </w:p>
    <w:p>
      <w:pPr>
        <w:shd w:fill="F4F4F4" w:val="clear"/>
        <w:spacing w:after="0" w:line="250"/>
      </w:pPr>
      <w:r>
        <w:rPr>
          <w:rFonts w:ascii="Courier New" w:cs="Courier New" w:eastAsia="Courier New" w:hAnsi="Courier New"/>
          <w:sz w:val="17"/>
          <w:szCs w:val="17"/>
        </w:rPr>
        <w:t xml:space="preserve">                                   # concatenate retail.data.ids and retail.data.features</w:t>
      </w:r>
    </w:p>
    <w:p>
      <w:pPr>
        <w:shd w:fill="F4F4F4" w:val="clear"/>
        <w:spacing w:after="0" w:line="250"/>
      </w:pPr>
      <w:r>
        <w:rPr>
          <w:rFonts w:ascii="Courier New" w:cs="Courier New" w:eastAsia="Courier New" w:hAnsi="Courier New"/>
          <w:sz w:val="17"/>
          <w:szCs w:val="17"/>
        </w:rPr>
        <w:t xml:space="preserve">print(df_retail.shape)</w:t>
      </w:r>
    </w:p>
    <w:p>
      <w:pPr>
        <w:shd w:fill="F4F4F4" w:val="clear"/>
        <w:spacing w:after="0" w:line="250"/>
      </w:pPr>
      <w:r>
        <w:rPr>
          <w:rFonts w:ascii="Courier New" w:cs="Courier New" w:eastAsia="Courier New" w:hAnsi="Courier New"/>
          <w:sz w:val="17"/>
          <w:szCs w:val="17"/>
        </w:rPr>
        <w:t xml:space="preserve">print(df_retail.isna().mean().sort_values(ascending=False))</w:t>
      </w:r>
    </w:p>
    <w:p>
      <w:pPr>
        <w:spacing w:after="120"/>
      </w:pPr>
    </w:p>
    <w:p>
      <w:pPr>
        <w:pStyle w:val="Heading3"/>
        <w:keepNext/>
        <w:spacing w:after="90" w:before="200"/>
      </w:pPr>
      <w:r>
        <w:rPr>
          <w:b/>
          <w:bCs/>
          <w:color w:val="1F3864"/>
          <w:sz w:val="23"/>
          <w:szCs w:val="23"/>
        </w:rPr>
        <w:t xml:space="preserve">A.2 Amazon Reviews 2023 (All_Beauty)</w:t>
      </w:r>
    </w:p>
    <w:p>
      <w:pPr>
        <w:shd w:fill="F4F4F4" w:val="clear"/>
        <w:spacing w:after="0" w:line="250"/>
      </w:pPr>
      <w:r>
        <w:rPr>
          <w:rFonts w:ascii="Courier New" w:cs="Courier New" w:eastAsia="Courier New" w:hAnsi="Courier New"/>
          <w:sz w:val="17"/>
          <w:szCs w:val="17"/>
        </w:rPr>
        <w:t xml:space="preserve">from datasets import load_dataset</w:t>
      </w:r>
    </w:p>
    <w:p>
      <w:pPr>
        <w:shd w:fill="F4F4F4" w:val="clear"/>
        <w:spacing w:after="0" w:line="250"/>
      </w:pPr>
      <w:r>
        <w:rPr>
          <w:rFonts w:ascii="Courier New" w:cs="Courier New" w:eastAsia="Courier New" w:hAnsi="Courier New"/>
          <w:sz w:val="17"/>
          <w:szCs w:val="17"/>
        </w:rPr>
        <w:t xml:space="preserve"> </w:t>
      </w:r>
    </w:p>
    <w:p>
      <w:pPr>
        <w:shd w:fill="F4F4F4" w:val="clear"/>
        <w:spacing w:after="0" w:line="250"/>
      </w:pPr>
      <w:r>
        <w:rPr>
          <w:rFonts w:ascii="Courier New" w:cs="Courier New" w:eastAsia="Courier New" w:hAnsi="Courier New"/>
          <w:sz w:val="17"/>
          <w:szCs w:val="17"/>
        </w:rPr>
        <w:t xml:space="preserve">reviews = load_dataset(</w:t>
      </w:r>
    </w:p>
    <w:p>
      <w:pPr>
        <w:shd w:fill="F4F4F4" w:val="clear"/>
        <w:spacing w:after="0" w:line="250"/>
      </w:pPr>
      <w:r>
        <w:rPr>
          <w:rFonts w:ascii="Courier New" w:cs="Courier New" w:eastAsia="Courier New" w:hAnsi="Courier New"/>
          <w:sz w:val="17"/>
          <w:szCs w:val="17"/>
        </w:rPr>
        <w:t xml:space="preserve">    'McAuley-Lab/Amazon-Reviews-2023', 'raw_review_All_Beauty', split='full'</w:t>
      </w:r>
    </w:p>
    <w:p>
      <w:pPr>
        <w:shd w:fill="F4F4F4" w:val="clear"/>
        <w:spacing w:after="0" w:line="250"/>
      </w:pPr>
      <w:r>
        <w:rPr>
          <w:rFonts w:ascii="Courier New" w:cs="Courier New" w:eastAsia="Courier New" w:hAnsi="Courier New"/>
          <w:sz w:val="17"/>
          <w:szCs w:val="17"/>
        </w:rPr>
        <w:t xml:space="preserve">)</w:t>
      </w:r>
    </w:p>
    <w:p>
      <w:pPr>
        <w:shd w:fill="F4F4F4" w:val="clear"/>
        <w:spacing w:after="0" w:line="250"/>
      </w:pPr>
      <w:r>
        <w:rPr>
          <w:rFonts w:ascii="Courier New" w:cs="Courier New" w:eastAsia="Courier New" w:hAnsi="Courier New"/>
          <w:sz w:val="17"/>
          <w:szCs w:val="17"/>
        </w:rPr>
        <w:t xml:space="preserve">meta = load_dataset(</w:t>
      </w:r>
    </w:p>
    <w:p>
      <w:pPr>
        <w:shd w:fill="F4F4F4" w:val="clear"/>
        <w:spacing w:after="0" w:line="250"/>
      </w:pPr>
      <w:r>
        <w:rPr>
          <w:rFonts w:ascii="Courier New" w:cs="Courier New" w:eastAsia="Courier New" w:hAnsi="Courier New"/>
          <w:sz w:val="17"/>
          <w:szCs w:val="17"/>
        </w:rPr>
        <w:t xml:space="preserve">    'McAuley-Lab/Amazon-Reviews-2023', 'raw_meta_All_Beauty', split='full'</w:t>
      </w:r>
    </w:p>
    <w:p>
      <w:pPr>
        <w:shd w:fill="F4F4F4" w:val="clear"/>
        <w:spacing w:after="0" w:line="250"/>
      </w:pPr>
      <w:r>
        <w:rPr>
          <w:rFonts w:ascii="Courier New" w:cs="Courier New" w:eastAsia="Courier New" w:hAnsi="Courier New"/>
          <w:sz w:val="17"/>
          <w:szCs w:val="17"/>
        </w:rPr>
        <w:t xml:space="preserve">)</w:t>
      </w:r>
    </w:p>
    <w:p>
      <w:pPr>
        <w:shd w:fill="F4F4F4" w:val="clear"/>
        <w:spacing w:after="0" w:line="250"/>
      </w:pPr>
      <w:r>
        <w:rPr>
          <w:rFonts w:ascii="Courier New" w:cs="Courier New" w:eastAsia="Courier New" w:hAnsi="Courier New"/>
          <w:sz w:val="17"/>
          <w:szCs w:val="17"/>
        </w:rPr>
        <w:t xml:space="preserve">df_rev = reviews.to_pandas()   # sample users first if memory is limited</w:t>
      </w:r>
    </w:p>
    <w:p>
      <w:pPr>
        <w:spacing w:after="120"/>
      </w:pPr>
    </w:p>
    <w:p>
      <w:pPr>
        <w:pStyle w:val="Heading3"/>
        <w:keepNext/>
        <w:spacing w:after="90" w:before="200"/>
      </w:pPr>
      <w:r>
        <w:rPr>
          <w:b/>
          <w:bCs/>
          <w:color w:val="1F3864"/>
          <w:sz w:val="23"/>
          <w:szCs w:val="23"/>
        </w:rPr>
        <w:t xml:space="preserve">A.3 Open Beauty Facts bulk export</w:t>
      </w:r>
    </w:p>
    <w:p>
      <w:pPr>
        <w:shd w:fill="F4F4F4" w:val="clear"/>
        <w:spacing w:after="0" w:line="250"/>
      </w:pPr>
      <w:r>
        <w:rPr>
          <w:rFonts w:ascii="Courier New" w:cs="Courier New" w:eastAsia="Courier New" w:hAnsi="Courier New"/>
          <w:sz w:val="17"/>
          <w:szCs w:val="17"/>
        </w:rPr>
        <w:t xml:space="preserve">import pandas as pd</w:t>
      </w:r>
    </w:p>
    <w:p>
      <w:pPr>
        <w:shd w:fill="F4F4F4" w:val="clear"/>
        <w:spacing w:after="0" w:line="250"/>
      </w:pPr>
      <w:r>
        <w:rPr>
          <w:rFonts w:ascii="Courier New" w:cs="Courier New" w:eastAsia="Courier New" w:hAnsi="Courier New"/>
          <w:sz w:val="17"/>
          <w:szCs w:val="17"/>
        </w:rPr>
        <w:t xml:space="preserve"> </w:t>
      </w:r>
    </w:p>
    <w:p>
      <w:pPr>
        <w:shd w:fill="F4F4F4" w:val="clear"/>
        <w:spacing w:after="0" w:line="250"/>
      </w:pPr>
      <w:r>
        <w:rPr>
          <w:rFonts w:ascii="Courier New" w:cs="Courier New" w:eastAsia="Courier New" w:hAnsi="Courier New"/>
          <w:sz w:val="17"/>
          <w:szCs w:val="17"/>
        </w:rPr>
        <w:t xml:space="preserve">url = 'https://static.openbeautyfacts.org/data/en.openbeautyfacts.org.products.csv.gz'</w:t>
      </w:r>
    </w:p>
    <w:p>
      <w:pPr>
        <w:shd w:fill="F4F4F4" w:val="clear"/>
        <w:spacing w:after="0" w:line="250"/>
      </w:pPr>
      <w:r>
        <w:rPr>
          <w:rFonts w:ascii="Courier New" w:cs="Courier New" w:eastAsia="Courier New" w:hAnsi="Courier New"/>
          <w:sz w:val="17"/>
          <w:szCs w:val="17"/>
        </w:rPr>
        <w:t xml:space="preserve">obf = pd.read_csv(url, sep='\t', compression='gzip',</w:t>
      </w:r>
    </w:p>
    <w:p>
      <w:pPr>
        <w:shd w:fill="F4F4F4" w:val="clear"/>
        <w:spacing w:after="0" w:line="250"/>
      </w:pPr>
      <w:r>
        <w:rPr>
          <w:rFonts w:ascii="Courier New" w:cs="Courier New" w:eastAsia="Courier New" w:hAnsi="Courier New"/>
          <w:sz w:val="17"/>
          <w:szCs w:val="17"/>
        </w:rPr>
        <w:t xml:space="preserve">                  low_memory=False, on_bad_lines='skip')</w:t>
      </w:r>
    </w:p>
    <w:p>
      <w:pPr>
        <w:shd w:fill="F4F4F4" w:val="clear"/>
        <w:spacing w:after="0" w:line="250"/>
      </w:pPr>
      <w:r>
        <w:rPr>
          <w:rFonts w:ascii="Courier New" w:cs="Courier New" w:eastAsia="Courier New" w:hAnsi="Courier New"/>
          <w:sz w:val="17"/>
          <w:szCs w:val="17"/>
        </w:rPr>
        <w:t xml:space="preserve">print(obf[['code', 'product_name', 'brands', 'ingredients_text']].head())</w:t>
      </w:r>
    </w:p>
    <w:p>
      <w:pPr>
        <w:spacing w:after="120"/>
      </w:pPr>
    </w:p>
    <w:p>
      <w:pPr>
        <w:pStyle w:val="Heading3"/>
        <w:keepNext/>
        <w:spacing w:after="90" w:before="200"/>
      </w:pPr>
      <w:r>
        <w:rPr>
          <w:b/>
          <w:bCs/>
          <w:color w:val="1F3864"/>
          <w:sz w:val="23"/>
          <w:szCs w:val="23"/>
        </w:rPr>
        <w:t xml:space="preserve">A.4 BLS Consumer Price Index (API v2)</w:t>
      </w:r>
    </w:p>
    <w:p>
      <w:pPr>
        <w:shd w:fill="F4F4F4" w:val="clear"/>
        <w:spacing w:after="0" w:line="250"/>
      </w:pPr>
      <w:r>
        <w:rPr>
          <w:rFonts w:ascii="Courier New" w:cs="Courier New" w:eastAsia="Courier New" w:hAnsi="Courier New"/>
          <w:sz w:val="17"/>
          <w:szCs w:val="17"/>
        </w:rPr>
        <w:t xml:space="preserve">import requests</w:t>
      </w:r>
    </w:p>
    <w:p>
      <w:pPr>
        <w:shd w:fill="F4F4F4" w:val="clear"/>
        <w:spacing w:after="0" w:line="250"/>
      </w:pPr>
      <w:r>
        <w:rPr>
          <w:rFonts w:ascii="Courier New" w:cs="Courier New" w:eastAsia="Courier New" w:hAnsi="Courier New"/>
          <w:sz w:val="17"/>
          <w:szCs w:val="17"/>
        </w:rPr>
        <w:t xml:space="preserve"> </w:t>
      </w:r>
    </w:p>
    <w:p>
      <w:pPr>
        <w:shd w:fill="F4F4F4" w:val="clear"/>
        <w:spacing w:after="0" w:line="250"/>
      </w:pPr>
      <w:r>
        <w:rPr>
          <w:rFonts w:ascii="Courier New" w:cs="Courier New" w:eastAsia="Courier New" w:hAnsi="Courier New"/>
          <w:sz w:val="17"/>
          <w:szCs w:val="17"/>
        </w:rPr>
        <w:t xml:space="preserve">payload = {</w:t>
      </w:r>
    </w:p>
    <w:p>
      <w:pPr>
        <w:shd w:fill="F4F4F4" w:val="clear"/>
        <w:spacing w:after="0" w:line="250"/>
      </w:pPr>
      <w:r>
        <w:rPr>
          <w:rFonts w:ascii="Courier New" w:cs="Courier New" w:eastAsia="Courier New" w:hAnsi="Courier New"/>
          <w:sz w:val="17"/>
          <w:szCs w:val="17"/>
        </w:rPr>
        <w:t xml:space="preserve">    'seriesid': ['&lt;PERSONAL_CARE_SERIES_ID&gt;'],   # look up in the BLS data finder</w:t>
      </w:r>
    </w:p>
    <w:p>
      <w:pPr>
        <w:shd w:fill="F4F4F4" w:val="clear"/>
        <w:spacing w:after="0" w:line="250"/>
      </w:pPr>
      <w:r>
        <w:rPr>
          <w:rFonts w:ascii="Courier New" w:cs="Courier New" w:eastAsia="Courier New" w:hAnsi="Courier New"/>
          <w:sz w:val="17"/>
          <w:szCs w:val="17"/>
        </w:rPr>
        <w:t xml:space="preserve">    'startyear': '2016', 'endyear': '2026',</w:t>
      </w:r>
    </w:p>
    <w:p>
      <w:pPr>
        <w:shd w:fill="F4F4F4" w:val="clear"/>
        <w:spacing w:after="0" w:line="250"/>
      </w:pPr>
      <w:r>
        <w:rPr>
          <w:rFonts w:ascii="Courier New" w:cs="Courier New" w:eastAsia="Courier New" w:hAnsi="Courier New"/>
          <w:sz w:val="17"/>
          <w:szCs w:val="17"/>
        </w:rPr>
        <w:t xml:space="preserve">    'registrationkey': '&lt;YOUR_BLS_KEY&gt;',</w:t>
      </w:r>
    </w:p>
    <w:p>
      <w:pPr>
        <w:shd w:fill="F4F4F4" w:val="clear"/>
        <w:spacing w:after="0" w:line="250"/>
      </w:pPr>
      <w:r>
        <w:rPr>
          <w:rFonts w:ascii="Courier New" w:cs="Courier New" w:eastAsia="Courier New" w:hAnsi="Courier New"/>
          <w:sz w:val="17"/>
          <w:szCs w:val="17"/>
        </w:rPr>
        <w:t xml:space="preserve">}</w:t>
      </w:r>
    </w:p>
    <w:p>
      <w:pPr>
        <w:shd w:fill="F4F4F4" w:val="clear"/>
        <w:spacing w:after="0" w:line="250"/>
      </w:pPr>
      <w:r>
        <w:rPr>
          <w:rFonts w:ascii="Courier New" w:cs="Courier New" w:eastAsia="Courier New" w:hAnsi="Courier New"/>
          <w:sz w:val="17"/>
          <w:szCs w:val="17"/>
        </w:rPr>
        <w:t xml:space="preserve">r = requests.post('https://api.bls.gov/publicAPI/v2/timeseries/data/', json=payload)</w:t>
      </w:r>
    </w:p>
    <w:p>
      <w:pPr>
        <w:shd w:fill="F4F4F4" w:val="clear"/>
        <w:spacing w:after="0" w:line="250"/>
      </w:pPr>
      <w:r>
        <w:rPr>
          <w:rFonts w:ascii="Courier New" w:cs="Courier New" w:eastAsia="Courier New" w:hAnsi="Courier New"/>
          <w:sz w:val="17"/>
          <w:szCs w:val="17"/>
        </w:rPr>
        <w:t xml:space="preserve">data = r.json()['Results']['series'][0]['data']</w:t>
      </w:r>
    </w:p>
    <w:p>
      <w:pPr>
        <w:spacing w:after="120"/>
      </w:pPr>
    </w:p>
    <w:p>
      <w:pPr>
        <w:pStyle w:val="Heading3"/>
        <w:keepNext/>
        <w:spacing w:after="90" w:before="200"/>
      </w:pPr>
      <w:r>
        <w:rPr>
          <w:b/>
          <w:bCs/>
          <w:color w:val="1F3864"/>
          <w:sz w:val="23"/>
          <w:szCs w:val="23"/>
        </w:rPr>
        <w:t xml:space="preserve">A.5 openFDA CAERS (cosmetics)</w:t>
      </w:r>
    </w:p>
    <w:p>
      <w:pPr>
        <w:shd w:fill="F4F4F4" w:val="clear"/>
        <w:spacing w:after="0" w:line="250"/>
      </w:pPr>
      <w:r>
        <w:rPr>
          <w:rFonts w:ascii="Courier New" w:cs="Courier New" w:eastAsia="Courier New" w:hAnsi="Courier New"/>
          <w:sz w:val="17"/>
          <w:szCs w:val="17"/>
        </w:rPr>
        <w:t xml:space="preserve">import requests</w:t>
      </w:r>
    </w:p>
    <w:p>
      <w:pPr>
        <w:shd w:fill="F4F4F4" w:val="clear"/>
        <w:spacing w:after="0" w:line="250"/>
      </w:pPr>
      <w:r>
        <w:rPr>
          <w:rFonts w:ascii="Courier New" w:cs="Courier New" w:eastAsia="Courier New" w:hAnsi="Courier New"/>
          <w:sz w:val="17"/>
          <w:szCs w:val="17"/>
        </w:rPr>
        <w:t xml:space="preserve"> </w:t>
      </w:r>
    </w:p>
    <w:p>
      <w:pPr>
        <w:shd w:fill="F4F4F4" w:val="clear"/>
        <w:spacing w:after="0" w:line="250"/>
      </w:pPr>
      <w:r>
        <w:rPr>
          <w:rFonts w:ascii="Courier New" w:cs="Courier New" w:eastAsia="Courier New" w:hAnsi="Courier New"/>
          <w:sz w:val="17"/>
          <w:szCs w:val="17"/>
        </w:rPr>
        <w:t xml:space="preserve">url = 'https://api.fda.gov/food/event.json'</w:t>
      </w:r>
    </w:p>
    <w:p>
      <w:pPr>
        <w:shd w:fill="F4F4F4" w:val="clear"/>
        <w:spacing w:after="0" w:line="250"/>
      </w:pPr>
      <w:r>
        <w:rPr>
          <w:rFonts w:ascii="Courier New" w:cs="Courier New" w:eastAsia="Courier New" w:hAnsi="Courier New"/>
          <w:sz w:val="17"/>
          <w:szCs w:val="17"/>
        </w:rPr>
        <w:t xml:space="preserve">params = {'search': 'products.industry_name:"Cosmetics"', 'limit': 100}</w:t>
      </w:r>
    </w:p>
    <w:p>
      <w:pPr>
        <w:shd w:fill="F4F4F4" w:val="clear"/>
        <w:spacing w:after="0" w:line="250"/>
      </w:pPr>
      <w:r>
        <w:rPr>
          <w:rFonts w:ascii="Courier New" w:cs="Courier New" w:eastAsia="Courier New" w:hAnsi="Courier New"/>
          <w:sz w:val="17"/>
          <w:szCs w:val="17"/>
        </w:rPr>
        <w:t xml:space="preserve">r = requests.get(url, params=params)</w:t>
      </w:r>
    </w:p>
    <w:p>
      <w:pPr>
        <w:shd w:fill="F4F4F4" w:val="clear"/>
        <w:spacing w:after="0" w:line="250"/>
      </w:pPr>
      <w:r>
        <w:rPr>
          <w:rFonts w:ascii="Courier New" w:cs="Courier New" w:eastAsia="Courier New" w:hAnsi="Courier New"/>
          <w:sz w:val="17"/>
          <w:szCs w:val="17"/>
        </w:rPr>
        <w:t xml:space="preserve">print(r.status_code)   # confirm field names in the openFDA documentation</w:t>
      </w:r>
    </w:p>
    <w:p>
      <w:pPr>
        <w:spacing w:after="120"/>
      </w:pPr>
    </w:p>
    <w:p>
      <w:pPr>
        <w:pStyle w:val="Heading3"/>
        <w:keepNext/>
        <w:spacing w:after="90" w:before="200"/>
      </w:pPr>
      <w:r>
        <w:rPr>
          <w:b/>
          <w:bCs/>
          <w:color w:val="1F3864"/>
          <w:sz w:val="23"/>
          <w:szCs w:val="23"/>
        </w:rPr>
        <w:t xml:space="preserve">A.6 Reddit (official API through PRAW)</w:t>
      </w:r>
    </w:p>
    <w:p>
      <w:pPr>
        <w:shd w:fill="F4F4F4" w:val="clear"/>
        <w:spacing w:after="0" w:line="250"/>
      </w:pPr>
      <w:r>
        <w:rPr>
          <w:rFonts w:ascii="Courier New" w:cs="Courier New" w:eastAsia="Courier New" w:hAnsi="Courier New"/>
          <w:sz w:val="17"/>
          <w:szCs w:val="17"/>
        </w:rPr>
        <w:t xml:space="preserve">import praw</w:t>
      </w:r>
    </w:p>
    <w:p>
      <w:pPr>
        <w:shd w:fill="F4F4F4" w:val="clear"/>
        <w:spacing w:after="0" w:line="250"/>
      </w:pPr>
      <w:r>
        <w:rPr>
          <w:rFonts w:ascii="Courier New" w:cs="Courier New" w:eastAsia="Courier New" w:hAnsi="Courier New"/>
          <w:sz w:val="17"/>
          <w:szCs w:val="17"/>
        </w:rPr>
        <w:t xml:space="preserve"> </w:t>
      </w:r>
    </w:p>
    <w:p>
      <w:pPr>
        <w:shd w:fill="F4F4F4" w:val="clear"/>
        <w:spacing w:after="0" w:line="250"/>
      </w:pPr>
      <w:r>
        <w:rPr>
          <w:rFonts w:ascii="Courier New" w:cs="Courier New" w:eastAsia="Courier New" w:hAnsi="Courier New"/>
          <w:sz w:val="17"/>
          <w:szCs w:val="17"/>
        </w:rPr>
        <w:t xml:space="preserve">reddit = praw.Reddit(client_id='&lt;ID&gt;', client_secret='&lt;SECRET&gt;',</w:t>
      </w:r>
    </w:p>
    <w:p>
      <w:pPr>
        <w:shd w:fill="F4F4F4" w:val="clear"/>
        <w:spacing w:after="0" w:line="250"/>
      </w:pPr>
      <w:r>
        <w:rPr>
          <w:rFonts w:ascii="Courier New" w:cs="Courier New" w:eastAsia="Courier New" w:hAnsi="Courier New"/>
          <w:sz w:val="17"/>
          <w:szCs w:val="17"/>
        </w:rPr>
        <w:t xml:space="preserve">                     user_agent='coursework-beauty-churn by u/&lt;your_username&gt;')</w:t>
      </w:r>
    </w:p>
    <w:p>
      <w:pPr>
        <w:shd w:fill="F4F4F4" w:val="clear"/>
        <w:spacing w:after="0" w:line="250"/>
      </w:pPr>
      <w:r>
        <w:rPr>
          <w:rFonts w:ascii="Courier New" w:cs="Courier New" w:eastAsia="Courier New" w:hAnsi="Courier New"/>
          <w:sz w:val="17"/>
          <w:szCs w:val="17"/>
        </w:rPr>
        <w:t xml:space="preserve">posts = []</w:t>
      </w:r>
    </w:p>
    <w:p>
      <w:pPr>
        <w:shd w:fill="F4F4F4" w:val="clear"/>
        <w:spacing w:after="0" w:line="250"/>
      </w:pPr>
      <w:r>
        <w:rPr>
          <w:rFonts w:ascii="Courier New" w:cs="Courier New" w:eastAsia="Courier New" w:hAnsi="Courier New"/>
          <w:sz w:val="17"/>
          <w:szCs w:val="17"/>
        </w:rPr>
        <w:t xml:space="preserve">for p in reddit.subreddit('SkincareAddiction').top(time_filter='year', limit=300):</w:t>
      </w:r>
    </w:p>
    <w:p>
      <w:pPr>
        <w:shd w:fill="F4F4F4" w:val="clear"/>
        <w:spacing w:after="0" w:line="250"/>
      </w:pPr>
      <w:r>
        <w:rPr>
          <w:rFonts w:ascii="Courier New" w:cs="Courier New" w:eastAsia="Courier New" w:hAnsi="Courier New"/>
          <w:sz w:val="17"/>
          <w:szCs w:val="17"/>
        </w:rPr>
        <w:t xml:space="preserve">    posts.append({'created': p.created_utc, 'title': p.title,</w:t>
      </w:r>
    </w:p>
    <w:p>
      <w:pPr>
        <w:shd w:fill="F4F4F4" w:val="clear"/>
        <w:spacing w:after="0" w:line="250"/>
      </w:pPr>
      <w:r>
        <w:rPr>
          <w:rFonts w:ascii="Courier New" w:cs="Courier New" w:eastAsia="Courier New" w:hAnsi="Courier New"/>
          <w:sz w:val="17"/>
          <w:szCs w:val="17"/>
        </w:rPr>
        <w:t xml:space="preserve">                  'score': p.score, 'text': p.selftext})</w:t>
      </w:r>
    </w:p>
    <w:p>
      <w:pPr>
        <w:spacing w:after="120"/>
      </w:pPr>
    </w:p>
    <w:p>
      <w:pPr>
        <w:pStyle w:val="Heading3"/>
        <w:keepNext/>
        <w:spacing w:after="90" w:before="200"/>
      </w:pPr>
      <w:r>
        <w:rPr>
          <w:b/>
          <w:bCs/>
          <w:color w:val="1F3864"/>
          <w:sz w:val="23"/>
          <w:szCs w:val="23"/>
        </w:rPr>
        <w:t xml:space="preserve">A.7 Churn label and RFM features on transaction data (pattern)</w:t>
      </w:r>
    </w:p>
    <w:p>
      <w:pPr>
        <w:shd w:fill="F4F4F4" w:val="clear"/>
        <w:spacing w:after="0" w:line="250"/>
      </w:pPr>
      <w:r>
        <w:rPr>
          <w:rFonts w:ascii="Courier New" w:cs="Courier New" w:eastAsia="Courier New" w:hAnsi="Courier New"/>
          <w:sz w:val="17"/>
          <w:szCs w:val="17"/>
        </w:rPr>
        <w:t xml:space="preserve">import pandas as pd</w:t>
      </w:r>
    </w:p>
    <w:p>
      <w:pPr>
        <w:shd w:fill="F4F4F4" w:val="clear"/>
        <w:spacing w:after="0" w:line="250"/>
      </w:pPr>
      <w:r>
        <w:rPr>
          <w:rFonts w:ascii="Courier New" w:cs="Courier New" w:eastAsia="Courier New" w:hAnsi="Courier New"/>
          <w:sz w:val="17"/>
          <w:szCs w:val="17"/>
        </w:rPr>
        <w:t xml:space="preserve"> </w:t>
      </w:r>
    </w:p>
    <w:p>
      <w:pPr>
        <w:shd w:fill="F4F4F4" w:val="clear"/>
        <w:spacing w:after="0" w:line="250"/>
      </w:pPr>
      <w:r>
        <w:rPr>
          <w:rFonts w:ascii="Courier New" w:cs="Courier New" w:eastAsia="Courier New" w:hAnsi="Courier New"/>
          <w:sz w:val="17"/>
          <w:szCs w:val="17"/>
        </w:rPr>
        <w:t xml:space="preserve">df = df_retail.dropna(subset=['Customer ID'])</w:t>
      </w:r>
    </w:p>
    <w:p>
      <w:pPr>
        <w:shd w:fill="F4F4F4" w:val="clear"/>
        <w:spacing w:after="0" w:line="250"/>
      </w:pPr>
      <w:r>
        <w:rPr>
          <w:rFonts w:ascii="Courier New" w:cs="Courier New" w:eastAsia="Courier New" w:hAnsi="Courier New"/>
          <w:sz w:val="17"/>
          <w:szCs w:val="17"/>
        </w:rPr>
        <w:t xml:space="preserve">df = df[~df['Invoice'].astype(str).str.startswith('C')]   # drop cancellations</w:t>
      </w:r>
    </w:p>
    <w:p>
      <w:pPr>
        <w:shd w:fill="F4F4F4" w:val="clear"/>
        <w:spacing w:after="0" w:line="250"/>
      </w:pPr>
      <w:r>
        <w:rPr>
          <w:rFonts w:ascii="Courier New" w:cs="Courier New" w:eastAsia="Courier New" w:hAnsi="Courier New"/>
          <w:sz w:val="17"/>
          <w:szCs w:val="17"/>
        </w:rPr>
        <w:t xml:space="preserve">df['InvoiceDate'] = pd.to_datetime(df['InvoiceDate'])</w:t>
      </w:r>
    </w:p>
    <w:p>
      <w:pPr>
        <w:shd w:fill="F4F4F4" w:val="clear"/>
        <w:spacing w:after="0" w:line="250"/>
      </w:pPr>
      <w:r>
        <w:rPr>
          <w:rFonts w:ascii="Courier New" w:cs="Courier New" w:eastAsia="Courier New" w:hAnsi="Courier New"/>
          <w:sz w:val="17"/>
          <w:szCs w:val="17"/>
        </w:rPr>
        <w:t xml:space="preserve">cutoff = pd.Timestamp('2011-06-30')          # features use data before this date</w:t>
      </w:r>
    </w:p>
    <w:p>
      <w:pPr>
        <w:shd w:fill="F4F4F4" w:val="clear"/>
        <w:spacing w:after="0" w:line="250"/>
      </w:pPr>
      <w:r>
        <w:rPr>
          <w:rFonts w:ascii="Courier New" w:cs="Courier New" w:eastAsia="Courier New" w:hAnsi="Courier New"/>
          <w:sz w:val="17"/>
          <w:szCs w:val="17"/>
        </w:rPr>
        <w:t xml:space="preserve">past = df[df['InvoiceDate'] &lt;= cutoff]</w:t>
      </w:r>
    </w:p>
    <w:p>
      <w:pPr>
        <w:shd w:fill="F4F4F4" w:val="clear"/>
        <w:spacing w:after="0" w:line="250"/>
      </w:pPr>
      <w:r>
        <w:rPr>
          <w:rFonts w:ascii="Courier New" w:cs="Courier New" w:eastAsia="Courier New" w:hAnsi="Courier New"/>
          <w:sz w:val="17"/>
          <w:szCs w:val="17"/>
        </w:rPr>
        <w:t xml:space="preserve">future = df[(df['InvoiceDate'] &gt; cutoff) &amp;</w:t>
      </w:r>
    </w:p>
    <w:p>
      <w:pPr>
        <w:shd w:fill="F4F4F4" w:val="clear"/>
        <w:spacing w:after="0" w:line="250"/>
      </w:pPr>
      <w:r>
        <w:rPr>
          <w:rFonts w:ascii="Courier New" w:cs="Courier New" w:eastAsia="Courier New" w:hAnsi="Courier New"/>
          <w:sz w:val="17"/>
          <w:szCs w:val="17"/>
        </w:rPr>
        <w:t xml:space="preserve">            (df['InvoiceDate'] &lt;= cutoff + pd.Timedelta(days=90))]</w:t>
      </w:r>
    </w:p>
    <w:p>
      <w:pPr>
        <w:shd w:fill="F4F4F4" w:val="clear"/>
        <w:spacing w:after="0" w:line="250"/>
      </w:pPr>
      <w:r>
        <w:rPr>
          <w:rFonts w:ascii="Courier New" w:cs="Courier New" w:eastAsia="Courier New" w:hAnsi="Courier New"/>
          <w:sz w:val="17"/>
          <w:szCs w:val="17"/>
        </w:rPr>
        <w:t xml:space="preserve"> </w:t>
      </w:r>
    </w:p>
    <w:p>
      <w:pPr>
        <w:shd w:fill="F4F4F4" w:val="clear"/>
        <w:spacing w:after="0" w:line="250"/>
      </w:pPr>
      <w:r>
        <w:rPr>
          <w:rFonts w:ascii="Courier New" w:cs="Courier New" w:eastAsia="Courier New" w:hAnsi="Courier New"/>
          <w:sz w:val="17"/>
          <w:szCs w:val="17"/>
        </w:rPr>
        <w:t xml:space="preserve">rfm = past.groupby('Customer ID').agg(</w:t>
      </w:r>
    </w:p>
    <w:p>
      <w:pPr>
        <w:shd w:fill="F4F4F4" w:val="clear"/>
        <w:spacing w:after="0" w:line="250"/>
      </w:pPr>
      <w:r>
        <w:rPr>
          <w:rFonts w:ascii="Courier New" w:cs="Courier New" w:eastAsia="Courier New" w:hAnsi="Courier New"/>
          <w:sz w:val="17"/>
          <w:szCs w:val="17"/>
        </w:rPr>
        <w:t xml:space="preserve">    recency=('InvoiceDate', lambda x: (cutoff - x.max()).days),</w:t>
      </w:r>
    </w:p>
    <w:p>
      <w:pPr>
        <w:shd w:fill="F4F4F4" w:val="clear"/>
        <w:spacing w:after="0" w:line="250"/>
      </w:pPr>
      <w:r>
        <w:rPr>
          <w:rFonts w:ascii="Courier New" w:cs="Courier New" w:eastAsia="Courier New" w:hAnsi="Courier New"/>
          <w:sz w:val="17"/>
          <w:szCs w:val="17"/>
        </w:rPr>
        <w:t xml:space="preserve">    frequency=('Invoice', 'nunique'),</w:t>
      </w:r>
    </w:p>
    <w:p>
      <w:pPr>
        <w:shd w:fill="F4F4F4" w:val="clear"/>
        <w:spacing w:after="0" w:line="250"/>
      </w:pPr>
      <w:r>
        <w:rPr>
          <w:rFonts w:ascii="Courier New" w:cs="Courier New" w:eastAsia="Courier New" w:hAnsi="Courier New"/>
          <w:sz w:val="17"/>
          <w:szCs w:val="17"/>
        </w:rPr>
        <w:t xml:space="preserve">    monetary=('Price', lambda x: (x * past.loc[x.index, 'Quantity']).sum()))</w:t>
      </w:r>
    </w:p>
    <w:p>
      <w:pPr>
        <w:shd w:fill="F4F4F4" w:val="clear"/>
        <w:spacing w:after="0" w:line="250"/>
      </w:pPr>
      <w:r>
        <w:rPr>
          <w:rFonts w:ascii="Courier New" w:cs="Courier New" w:eastAsia="Courier New" w:hAnsi="Courier New"/>
          <w:sz w:val="17"/>
          <w:szCs w:val="17"/>
        </w:rPr>
        <w:t xml:space="preserve">rfm['churn'] = (~rfm.index.isin(future['Customer ID'])).astype(int)</w:t>
      </w:r>
    </w:p>
    <w:p>
      <w:pPr>
        <w:spacing w:after="160" w:before="80"/>
      </w:pPr>
      <w:r>
        <w:rPr>
          <w:i/>
          <w:iCs/>
          <w:color w:val="555555"/>
          <w:sz w:val="19"/>
          <w:szCs w:val="19"/>
        </w:rPr>
        <w:t xml:space="preserve">Column names depend on how the file is loaded (for example 'Customer ID' versus 'CustomerID'); check them after loading.</w:t>
      </w:r>
    </w:p>
    <w:p>
      <w:r>
        <w:br w:type="page"/>
      </w:r>
    </w:p>
    <w:p>
      <w:pPr>
        <w:pStyle w:val="Heading1"/>
        <w:spacing w:after="150" w:before="280"/>
      </w:pPr>
      <w:r>
        <w:rPr>
          <w:b/>
          <w:bCs/>
          <w:color w:val="1F3864"/>
          <w:sz w:val="30"/>
          <w:szCs w:val="30"/>
        </w:rPr>
        <w:t xml:space="preserve">Appendix B: Synthetic Dataset Design Parameters</w:t>
      </w:r>
    </w:p>
    <w:p>
      <w:pPr>
        <w:spacing w:after="150" w:line="290"/>
        <w:jc w:val="both"/>
      </w:pPr>
      <w:r>
        <w:rPr>
          <w:sz w:val="22"/>
          <w:szCs w:val="22"/>
        </w:rPr>
        <w:t xml:space="preserve">These are design assumptions, not findings. They are written down so that the data-generating process is transparent and can be compared with what the analysis later recovers.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00"/>
      </w:tblGrid>
      <w:tr>
        <w:trPr>
          <w:tblHeader/>
        </w:trPr>
        <w:tc>
          <w:tcPr>
            <w:tcW w:type="dxa" w:w="2400"/>
            <w:shd w:fill="1F3864" w:val="clear"/>
            <w:tcMar>
              <w:top w:type="dxa" w:w="60"/>
              <w:left w:type="dxa" w:w="100"/>
              <w:bottom w:type="dxa" w:w="60"/>
              <w:right w:type="dxa" w:w="100"/>
            </w:tcMar>
          </w:tcPr>
          <w:p>
            <w:pPr>
              <w:spacing w:after="40"/>
            </w:pPr>
            <w:r>
              <w:rPr>
                <w:b/>
                <w:bCs/>
                <w:color w:val="FFFFFF"/>
                <w:sz w:val="19"/>
                <w:szCs w:val="19"/>
              </w:rPr>
              <w:t xml:space="preserve">Variable</w:t>
            </w:r>
          </w:p>
        </w:tc>
        <w:tc>
          <w:tcPr>
            <w:tcW w:type="dxa" w:w="3700"/>
            <w:shd w:fill="1F3864" w:val="clear"/>
            <w:tcMar>
              <w:top w:type="dxa" w:w="60"/>
              <w:left w:type="dxa" w:w="100"/>
              <w:bottom w:type="dxa" w:w="60"/>
              <w:right w:type="dxa" w:w="100"/>
            </w:tcMar>
          </w:tcPr>
          <w:p>
            <w:pPr>
              <w:spacing w:after="40"/>
            </w:pPr>
            <w:r>
              <w:rPr>
                <w:b/>
                <w:bCs/>
                <w:color w:val="FFFFFF"/>
                <w:sz w:val="19"/>
                <w:szCs w:val="19"/>
              </w:rPr>
              <w:t xml:space="preserve">Planned distribution or rule</w:t>
            </w:r>
          </w:p>
        </w:tc>
        <w:tc>
          <w:tcPr>
            <w:tcW w:type="dxa" w:w="3500"/>
            <w:shd w:fill="1F3864" w:val="clear"/>
            <w:tcMar>
              <w:top w:type="dxa" w:w="60"/>
              <w:left w:type="dxa" w:w="100"/>
              <w:bottom w:type="dxa" w:w="60"/>
              <w:right w:type="dxa" w:w="100"/>
            </w:tcMar>
          </w:tcPr>
          <w:p>
            <w:pPr>
              <w:spacing w:after="40"/>
            </w:pPr>
            <w:r>
              <w:rPr>
                <w:b/>
                <w:bCs/>
                <w:color w:val="FFFFFF"/>
                <w:sz w:val="19"/>
                <w:szCs w:val="19"/>
              </w:rPr>
              <w:t xml:space="preserve">Calibration rationale</w:t>
            </w:r>
          </w:p>
        </w:tc>
      </w:tr>
      <w:tr>
        <w:trPr>
          <w:cantSplit/>
        </w:trPr>
        <w:tc>
          <w:tcPr>
            <w:tcW w:type="dxa" w:w="2400"/>
            <w:tcMar>
              <w:top w:type="dxa" w:w="60"/>
              <w:left w:type="dxa" w:w="100"/>
              <w:bottom w:type="dxa" w:w="60"/>
              <w:right w:type="dxa" w:w="100"/>
            </w:tcMar>
          </w:tcPr>
          <w:p>
            <w:pPr>
              <w:spacing w:after="40"/>
            </w:pPr>
            <w:r>
              <w:rPr>
                <w:b/>
                <w:bCs/>
                <w:sz w:val="19"/>
                <w:szCs w:val="19"/>
              </w:rPr>
              <w:t xml:space="preserve">subscriber count</w:t>
            </w:r>
          </w:p>
        </w:tc>
        <w:tc>
          <w:tcPr>
            <w:tcW w:type="dxa" w:w="3700"/>
            <w:tcMar>
              <w:top w:type="dxa" w:w="60"/>
              <w:left w:type="dxa" w:w="100"/>
              <w:bottom w:type="dxa" w:w="60"/>
              <w:right w:type="dxa" w:w="100"/>
            </w:tcMar>
          </w:tcPr>
          <w:p>
            <w:pPr>
              <w:spacing w:after="40"/>
            </w:pPr>
            <w:r>
              <w:rPr>
                <w:b w:val="false"/>
                <w:bCs w:val="false"/>
                <w:sz w:val="19"/>
                <w:szCs w:val="19"/>
              </w:rPr>
              <w:t xml:space="preserve">About 6,000 subscribers</w:t>
            </w:r>
          </w:p>
        </w:tc>
        <w:tc>
          <w:tcPr>
            <w:tcW w:type="dxa" w:w="3500"/>
            <w:tcMar>
              <w:top w:type="dxa" w:w="60"/>
              <w:left w:type="dxa" w:w="100"/>
              <w:bottom w:type="dxa" w:w="60"/>
              <w:right w:type="dxa" w:w="100"/>
            </w:tcMar>
          </w:tcPr>
          <w:p>
            <w:pPr>
              <w:spacing w:after="40"/>
            </w:pPr>
            <w:r>
              <w:rPr>
                <w:b w:val="false"/>
                <w:bCs w:val="false"/>
                <w:sz w:val="19"/>
                <w:szCs w:val="19"/>
              </w:rPr>
              <w:t xml:space="preserve">Large enough for stable estimates on a student laptop.</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base churn</w:t>
            </w:r>
          </w:p>
        </w:tc>
        <w:tc>
          <w:tcPr>
            <w:tcW w:type="dxa" w:w="3700"/>
            <w:shd w:fill="F2F2F2" w:val="clear"/>
            <w:tcMar>
              <w:top w:type="dxa" w:w="60"/>
              <w:left w:type="dxa" w:w="100"/>
              <w:bottom w:type="dxa" w:w="60"/>
              <w:right w:type="dxa" w:w="100"/>
            </w:tcMar>
          </w:tcPr>
          <w:p>
            <w:pPr>
              <w:spacing w:after="40"/>
            </w:pPr>
            <w:r>
              <w:rPr>
                <w:b w:val="false"/>
                <w:bCs w:val="false"/>
                <w:sz w:val="19"/>
                <w:szCs w:val="19"/>
              </w:rPr>
              <w:t xml:space="preserve">Set so overall churn is within 10-15% per month</w:t>
            </w:r>
          </w:p>
        </w:tc>
        <w:tc>
          <w:tcPr>
            <w:tcW w:type="dxa" w:w="3500"/>
            <w:shd w:fill="F2F2F2" w:val="clear"/>
            <w:tcMar>
              <w:top w:type="dxa" w:w="60"/>
              <w:left w:type="dxa" w:w="100"/>
              <w:bottom w:type="dxa" w:w="60"/>
              <w:right w:type="dxa" w:w="100"/>
            </w:tcMar>
          </w:tcPr>
          <w:p>
            <w:pPr>
              <w:spacing w:after="40"/>
            </w:pPr>
            <w:r>
              <w:rPr>
                <w:b w:val="false"/>
                <w:bCs w:val="false"/>
                <w:sz w:val="19"/>
                <w:szCs w:val="19"/>
              </w:rPr>
              <w:t xml:space="preserve">Week 1 industry benchmark for subscription boxes.</w:t>
            </w:r>
          </w:p>
        </w:tc>
      </w:tr>
      <w:tr>
        <w:trPr>
          <w:cantSplit/>
        </w:trPr>
        <w:tc>
          <w:tcPr>
            <w:tcW w:type="dxa" w:w="2400"/>
            <w:tcMar>
              <w:top w:type="dxa" w:w="60"/>
              <w:left w:type="dxa" w:w="100"/>
              <w:bottom w:type="dxa" w:w="60"/>
              <w:right w:type="dxa" w:w="100"/>
            </w:tcMar>
          </w:tcPr>
          <w:p>
            <w:pPr>
              <w:spacing w:after="40"/>
            </w:pPr>
            <w:r>
              <w:rPr>
                <w:b/>
                <w:bCs/>
                <w:sz w:val="19"/>
                <w:szCs w:val="19"/>
              </w:rPr>
              <w:t xml:space="preserve">tenure_months</w:t>
            </w:r>
          </w:p>
        </w:tc>
        <w:tc>
          <w:tcPr>
            <w:tcW w:type="dxa" w:w="3700"/>
            <w:tcMar>
              <w:top w:type="dxa" w:w="60"/>
              <w:left w:type="dxa" w:w="100"/>
              <w:bottom w:type="dxa" w:w="60"/>
              <w:right w:type="dxa" w:w="100"/>
            </w:tcMar>
          </w:tcPr>
          <w:p>
            <w:pPr>
              <w:spacing w:after="40"/>
            </w:pPr>
            <w:r>
              <w:rPr>
                <w:b w:val="false"/>
                <w:bCs w:val="false"/>
                <w:sz w:val="19"/>
                <w:szCs w:val="19"/>
              </w:rPr>
              <w:t xml:space="preserve">Right-skewed (exponential-like) with extra mass in the first 3 months</w:t>
            </w:r>
          </w:p>
        </w:tc>
        <w:tc>
          <w:tcPr>
            <w:tcW w:type="dxa" w:w="3500"/>
            <w:tcMar>
              <w:top w:type="dxa" w:w="60"/>
              <w:left w:type="dxa" w:w="100"/>
              <w:bottom w:type="dxa" w:w="60"/>
              <w:right w:type="dxa" w:w="100"/>
            </w:tcMar>
          </w:tcPr>
          <w:p>
            <w:pPr>
              <w:spacing w:after="40"/>
            </w:pPr>
            <w:r>
              <w:rPr>
                <w:b w:val="false"/>
                <w:bCs w:val="false"/>
                <w:sz w:val="19"/>
                <w:szCs w:val="19"/>
              </w:rPr>
              <w:t xml:space="preserve">Early-life churn concentration noted in Week 1; skew seen in S1 and S3 tenure measures.</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plan_tier</w:t>
            </w:r>
          </w:p>
        </w:tc>
        <w:tc>
          <w:tcPr>
            <w:tcW w:type="dxa" w:w="3700"/>
            <w:shd w:fill="F2F2F2" w:val="clear"/>
            <w:tcMar>
              <w:top w:type="dxa" w:w="60"/>
              <w:left w:type="dxa" w:w="100"/>
              <w:bottom w:type="dxa" w:w="60"/>
              <w:right w:type="dxa" w:w="100"/>
            </w:tcMar>
          </w:tcPr>
          <w:p>
            <w:pPr>
              <w:spacing w:after="40"/>
            </w:pPr>
            <w:r>
              <w:rPr>
                <w:b w:val="false"/>
                <w:bCs w:val="false"/>
                <w:sz w:val="19"/>
                <w:szCs w:val="19"/>
              </w:rPr>
              <w:t xml:space="preserve">Basic, Standard, Premium in roughly 45/35/20 proportions</w:t>
            </w:r>
          </w:p>
        </w:tc>
        <w:tc>
          <w:tcPr>
            <w:tcW w:type="dxa" w:w="3500"/>
            <w:shd w:fill="F2F2F2" w:val="clear"/>
            <w:tcMar>
              <w:top w:type="dxa" w:w="60"/>
              <w:left w:type="dxa" w:w="100"/>
              <w:bottom w:type="dxa" w:w="60"/>
              <w:right w:type="dxa" w:w="100"/>
            </w:tcMar>
          </w:tcPr>
          <w:p>
            <w:pPr>
              <w:spacing w:after="40"/>
            </w:pPr>
            <w:r>
              <w:rPr>
                <w:b w:val="false"/>
                <w:bCs w:val="false"/>
                <w:sz w:val="19"/>
                <w:szCs w:val="19"/>
              </w:rPr>
              <w:t xml:space="preserve">Assumption; varied in sensitivity runs.</w:t>
            </w:r>
          </w:p>
        </w:tc>
      </w:tr>
      <w:tr>
        <w:trPr>
          <w:cantSplit/>
        </w:trPr>
        <w:tc>
          <w:tcPr>
            <w:tcW w:type="dxa" w:w="2400"/>
            <w:tcMar>
              <w:top w:type="dxa" w:w="60"/>
              <w:left w:type="dxa" w:w="100"/>
              <w:bottom w:type="dxa" w:w="60"/>
              <w:right w:type="dxa" w:w="100"/>
            </w:tcMar>
          </w:tcPr>
          <w:p>
            <w:pPr>
              <w:spacing w:after="40"/>
            </w:pPr>
            <w:r>
              <w:rPr>
                <w:b/>
                <w:bCs/>
                <w:sz w:val="19"/>
                <w:szCs w:val="19"/>
              </w:rPr>
              <w:t xml:space="preserve">orders per period</w:t>
            </w:r>
          </w:p>
        </w:tc>
        <w:tc>
          <w:tcPr>
            <w:tcW w:type="dxa" w:w="3700"/>
            <w:tcMar>
              <w:top w:type="dxa" w:w="60"/>
              <w:left w:type="dxa" w:w="100"/>
              <w:bottom w:type="dxa" w:w="60"/>
              <w:right w:type="dxa" w:w="100"/>
            </w:tcMar>
          </w:tcPr>
          <w:p>
            <w:pPr>
              <w:spacing w:after="40"/>
            </w:pPr>
            <w:r>
              <w:rPr>
                <w:b w:val="false"/>
                <w:bCs w:val="false"/>
                <w:sz w:val="19"/>
                <w:szCs w:val="19"/>
              </w:rPr>
              <w:t xml:space="preserve">Poisson, with a downward drift for subscribers who later churn</w:t>
            </w:r>
          </w:p>
        </w:tc>
        <w:tc>
          <w:tcPr>
            <w:tcW w:type="dxa" w:w="3500"/>
            <w:tcMar>
              <w:top w:type="dxa" w:w="60"/>
              <w:left w:type="dxa" w:w="100"/>
              <w:bottom w:type="dxa" w:w="60"/>
              <w:right w:type="dxa" w:w="100"/>
            </w:tcMar>
          </w:tcPr>
          <w:p>
            <w:pPr>
              <w:spacing w:after="40"/>
            </w:pPr>
            <w:r>
              <w:rPr>
                <w:b w:val="false"/>
                <w:bCs w:val="false"/>
                <w:sz w:val="19"/>
                <w:szCs w:val="19"/>
              </w:rPr>
              <w:t xml:space="preserve">Order-gap and frequency behaviour measured in S1.</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monthly_spend</w:t>
            </w:r>
          </w:p>
        </w:tc>
        <w:tc>
          <w:tcPr>
            <w:tcW w:type="dxa" w:w="3700"/>
            <w:shd w:fill="F2F2F2" w:val="clear"/>
            <w:tcMar>
              <w:top w:type="dxa" w:w="60"/>
              <w:left w:type="dxa" w:w="100"/>
              <w:bottom w:type="dxa" w:w="60"/>
              <w:right w:type="dxa" w:w="100"/>
            </w:tcMar>
          </w:tcPr>
          <w:p>
            <w:pPr>
              <w:spacing w:after="40"/>
            </w:pPr>
            <w:r>
              <w:rPr>
                <w:b w:val="false"/>
                <w:bCs w:val="false"/>
                <w:sz w:val="19"/>
                <w:szCs w:val="19"/>
              </w:rPr>
              <w:t xml:space="preserve">Gamma, scaled by plan tier</w:t>
            </w:r>
          </w:p>
        </w:tc>
        <w:tc>
          <w:tcPr>
            <w:tcW w:type="dxa" w:w="3500"/>
            <w:shd w:fill="F2F2F2" w:val="clear"/>
            <w:tcMar>
              <w:top w:type="dxa" w:w="60"/>
              <w:left w:type="dxa" w:w="100"/>
              <w:bottom w:type="dxa" w:w="60"/>
              <w:right w:type="dxa" w:w="100"/>
            </w:tcMar>
          </w:tcPr>
          <w:p>
            <w:pPr>
              <w:spacing w:after="40"/>
            </w:pPr>
            <w:r>
              <w:rPr>
                <w:b w:val="false"/>
                <w:bCs w:val="false"/>
                <w:sz w:val="19"/>
                <w:szCs w:val="19"/>
              </w:rPr>
              <w:t xml:space="preserve">Right-skew typical of spend; shape checked against S1.</w:t>
            </w:r>
          </w:p>
        </w:tc>
      </w:tr>
      <w:tr>
        <w:trPr>
          <w:cantSplit/>
        </w:trPr>
        <w:tc>
          <w:tcPr>
            <w:tcW w:type="dxa" w:w="2400"/>
            <w:tcMar>
              <w:top w:type="dxa" w:w="60"/>
              <w:left w:type="dxa" w:w="100"/>
              <w:bottom w:type="dxa" w:w="60"/>
              <w:right w:type="dxa" w:w="100"/>
            </w:tcMar>
          </w:tcPr>
          <w:p>
            <w:pPr>
              <w:spacing w:after="40"/>
            </w:pPr>
            <w:r>
              <w:rPr>
                <w:b/>
                <w:bCs/>
                <w:sz w:val="19"/>
                <w:szCs w:val="19"/>
              </w:rPr>
              <w:t xml:space="preserve">email_open_rate, app_logins</w:t>
            </w:r>
          </w:p>
        </w:tc>
        <w:tc>
          <w:tcPr>
            <w:tcW w:type="dxa" w:w="3700"/>
            <w:tcMar>
              <w:top w:type="dxa" w:w="60"/>
              <w:left w:type="dxa" w:w="100"/>
              <w:bottom w:type="dxa" w:w="60"/>
              <w:right w:type="dxa" w:w="100"/>
            </w:tcMar>
          </w:tcPr>
          <w:p>
            <w:pPr>
              <w:spacing w:after="40"/>
            </w:pPr>
            <w:r>
              <w:rPr>
                <w:b w:val="false"/>
                <w:bCs w:val="false"/>
                <w:sz w:val="19"/>
                <w:szCs w:val="19"/>
              </w:rPr>
              <w:t xml:space="preserve">Beta (rate) and Poisson (count), reduced before churn</w:t>
            </w:r>
          </w:p>
        </w:tc>
        <w:tc>
          <w:tcPr>
            <w:tcW w:type="dxa" w:w="3500"/>
            <w:tcMar>
              <w:top w:type="dxa" w:w="60"/>
              <w:left w:type="dxa" w:w="100"/>
              <w:bottom w:type="dxa" w:w="60"/>
              <w:right w:type="dxa" w:w="100"/>
            </w:tcMar>
          </w:tcPr>
          <w:p>
            <w:pPr>
              <w:spacing w:after="40"/>
            </w:pPr>
            <w:r>
              <w:rPr>
                <w:b w:val="false"/>
                <w:bCs w:val="false"/>
                <w:sz w:val="19"/>
                <w:szCs w:val="19"/>
              </w:rPr>
              <w:t xml:space="preserve">Encodes the H1 engagement-decay assumption explicitly.</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support_tickets_90d</w:t>
            </w:r>
          </w:p>
        </w:tc>
        <w:tc>
          <w:tcPr>
            <w:tcW w:type="dxa" w:w="3700"/>
            <w:shd w:fill="F2F2F2" w:val="clear"/>
            <w:tcMar>
              <w:top w:type="dxa" w:w="60"/>
              <w:left w:type="dxa" w:w="100"/>
              <w:bottom w:type="dxa" w:w="60"/>
              <w:right w:type="dxa" w:w="100"/>
            </w:tcMar>
          </w:tcPr>
          <w:p>
            <w:pPr>
              <w:spacing w:after="40"/>
            </w:pPr>
            <w:r>
              <w:rPr>
                <w:b w:val="false"/>
                <w:bCs w:val="false"/>
                <w:sz w:val="19"/>
                <w:szCs w:val="19"/>
              </w:rPr>
              <w:t xml:space="preserve">Poisson; higher for newer subscribers</w:t>
            </w:r>
          </w:p>
        </w:tc>
        <w:tc>
          <w:tcPr>
            <w:tcW w:type="dxa" w:w="3500"/>
            <w:shd w:fill="F2F2F2" w:val="clear"/>
            <w:tcMar>
              <w:top w:type="dxa" w:w="60"/>
              <w:left w:type="dxa" w:w="100"/>
              <w:bottom w:type="dxa" w:w="60"/>
              <w:right w:type="dxa" w:w="100"/>
            </w:tcMar>
          </w:tcPr>
          <w:p>
            <w:pPr>
              <w:spacing w:after="40"/>
            </w:pPr>
            <w:r>
              <w:rPr>
                <w:b w:val="false"/>
                <w:bCs w:val="false"/>
                <w:sz w:val="19"/>
                <w:szCs w:val="19"/>
              </w:rPr>
              <w:t xml:space="preserve">Encodes the H3 assumption; compared with low-rating shares in S2 and S3.</w:t>
            </w:r>
          </w:p>
        </w:tc>
      </w:tr>
      <w:tr>
        <w:trPr>
          <w:cantSplit/>
        </w:trPr>
        <w:tc>
          <w:tcPr>
            <w:tcW w:type="dxa" w:w="2400"/>
            <w:tcMar>
              <w:top w:type="dxa" w:w="60"/>
              <w:left w:type="dxa" w:w="100"/>
              <w:bottom w:type="dxa" w:w="60"/>
              <w:right w:type="dxa" w:w="100"/>
            </w:tcMar>
          </w:tcPr>
          <w:p>
            <w:pPr>
              <w:spacing w:after="40"/>
            </w:pPr>
            <w:r>
              <w:rPr>
                <w:b/>
                <w:bCs/>
                <w:sz w:val="19"/>
                <w:szCs w:val="19"/>
              </w:rPr>
              <w:t xml:space="preserve">satisfaction_score</w:t>
            </w:r>
          </w:p>
        </w:tc>
        <w:tc>
          <w:tcPr>
            <w:tcW w:type="dxa" w:w="3700"/>
            <w:tcMar>
              <w:top w:type="dxa" w:w="60"/>
              <w:left w:type="dxa" w:w="100"/>
              <w:bottom w:type="dxa" w:w="60"/>
              <w:right w:type="dxa" w:w="100"/>
            </w:tcMar>
          </w:tcPr>
          <w:p>
            <w:pPr>
              <w:spacing w:after="40"/>
            </w:pPr>
            <w:r>
              <w:rPr>
                <w:b w:val="false"/>
                <w:bCs w:val="false"/>
                <w:sz w:val="19"/>
                <w:szCs w:val="19"/>
              </w:rPr>
              <w:t xml:space="preserve">Clipped normal on 1-10, lower with more tickets; 3% missing</w:t>
            </w:r>
          </w:p>
        </w:tc>
        <w:tc>
          <w:tcPr>
            <w:tcW w:type="dxa" w:w="3500"/>
            <w:tcMar>
              <w:top w:type="dxa" w:w="60"/>
              <w:left w:type="dxa" w:w="100"/>
              <w:bottom w:type="dxa" w:w="60"/>
              <w:right w:type="dxa" w:w="100"/>
            </w:tcMar>
          </w:tcPr>
          <w:p>
            <w:pPr>
              <w:spacing w:after="40"/>
            </w:pPr>
            <w:r>
              <w:rPr>
                <w:b w:val="false"/>
                <w:bCs w:val="false"/>
                <w:sz w:val="19"/>
                <w:szCs w:val="19"/>
              </w:rPr>
              <w:t xml:space="preserve">Rating shape and skew taken from S2 and S3.</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product_fit_score</w:t>
            </w:r>
          </w:p>
        </w:tc>
        <w:tc>
          <w:tcPr>
            <w:tcW w:type="dxa" w:w="3700"/>
            <w:shd w:fill="F2F2F2" w:val="clear"/>
            <w:tcMar>
              <w:top w:type="dxa" w:w="60"/>
              <w:left w:type="dxa" w:w="100"/>
              <w:bottom w:type="dxa" w:w="60"/>
              <w:right w:type="dxa" w:w="100"/>
            </w:tcMar>
          </w:tcPr>
          <w:p>
            <w:pPr>
              <w:spacing w:after="40"/>
            </w:pPr>
            <w:r>
              <w:rPr>
                <w:b w:val="false"/>
                <w:bCs w:val="false"/>
                <w:sz w:val="19"/>
                <w:szCs w:val="19"/>
              </w:rPr>
              <w:t xml:space="preserve">Beta on 0-1, lower fit raises churn probability</w:t>
            </w:r>
          </w:p>
        </w:tc>
        <w:tc>
          <w:tcPr>
            <w:tcW w:type="dxa" w:w="3500"/>
            <w:shd w:fill="F2F2F2" w:val="clear"/>
            <w:tcMar>
              <w:top w:type="dxa" w:w="60"/>
              <w:left w:type="dxa" w:w="100"/>
              <w:bottom w:type="dxa" w:w="60"/>
              <w:right w:type="dxa" w:w="100"/>
            </w:tcMar>
          </w:tcPr>
          <w:p>
            <w:pPr>
              <w:spacing w:after="40"/>
            </w:pPr>
            <w:r>
              <w:rPr>
                <w:b w:val="false"/>
                <w:bCs w:val="false"/>
                <w:sz w:val="19"/>
                <w:szCs w:val="19"/>
              </w:rPr>
              <w:t xml:space="preserve">Encodes the H2 assumption; fit measured on real data via S2 and S4.</w:t>
            </w:r>
          </w:p>
        </w:tc>
      </w:tr>
      <w:tr>
        <w:trPr>
          <w:cantSplit/>
        </w:trPr>
        <w:tc>
          <w:tcPr>
            <w:tcW w:type="dxa" w:w="2400"/>
            <w:tcMar>
              <w:top w:type="dxa" w:w="60"/>
              <w:left w:type="dxa" w:w="100"/>
              <w:bottom w:type="dxa" w:w="60"/>
              <w:right w:type="dxa" w:w="100"/>
            </w:tcMar>
          </w:tcPr>
          <w:p>
            <w:pPr>
              <w:spacing w:after="40"/>
            </w:pPr>
            <w:r>
              <w:rPr>
                <w:b/>
                <w:bCs/>
                <w:sz w:val="19"/>
                <w:szCs w:val="19"/>
              </w:rPr>
              <w:t xml:space="preserve">category_mix</w:t>
            </w:r>
          </w:p>
        </w:tc>
        <w:tc>
          <w:tcPr>
            <w:tcW w:type="dxa" w:w="3700"/>
            <w:tcMar>
              <w:top w:type="dxa" w:w="60"/>
              <w:left w:type="dxa" w:w="100"/>
              <w:bottom w:type="dxa" w:w="60"/>
              <w:right w:type="dxa" w:w="100"/>
            </w:tcMar>
          </w:tcPr>
          <w:p>
            <w:pPr>
              <w:spacing w:after="40"/>
            </w:pPr>
            <w:r>
              <w:rPr>
                <w:b w:val="false"/>
                <w:bCs w:val="false"/>
                <w:sz w:val="19"/>
                <w:szCs w:val="19"/>
              </w:rPr>
              <w:t xml:space="preserve">Proportions drawn from a Dirichlet distribution centred on S2 and S3 category shares</w:t>
            </w:r>
          </w:p>
        </w:tc>
        <w:tc>
          <w:tcPr>
            <w:tcW w:type="dxa" w:w="3500"/>
            <w:tcMar>
              <w:top w:type="dxa" w:w="60"/>
              <w:left w:type="dxa" w:w="100"/>
              <w:bottom w:type="dxa" w:w="60"/>
              <w:right w:type="dxa" w:w="100"/>
            </w:tcMar>
          </w:tcPr>
          <w:p>
            <w:pPr>
              <w:spacing w:after="40"/>
            </w:pPr>
            <w:r>
              <w:rPr>
                <w:b w:val="false"/>
                <w:bCs w:val="false"/>
                <w:sz w:val="19"/>
                <w:szCs w:val="19"/>
              </w:rPr>
              <w:t xml:space="preserve">Keeps category composition realistic.</w:t>
            </w:r>
          </w:p>
        </w:tc>
      </w:tr>
      <w:tr>
        <w:trPr>
          <w:cantSplit/>
        </w:trPr>
        <w:tc>
          <w:tcPr>
            <w:tcW w:type="dxa" w:w="2400"/>
            <w:shd w:fill="F2F2F2" w:val="clear"/>
            <w:tcMar>
              <w:top w:type="dxa" w:w="60"/>
              <w:left w:type="dxa" w:w="100"/>
              <w:bottom w:type="dxa" w:w="60"/>
              <w:right w:type="dxa" w:w="100"/>
            </w:tcMar>
          </w:tcPr>
          <w:p>
            <w:pPr>
              <w:spacing w:after="40"/>
            </w:pPr>
            <w:r>
              <w:rPr>
                <w:b/>
                <w:bCs/>
                <w:sz w:val="19"/>
                <w:szCs w:val="19"/>
              </w:rPr>
              <w:t xml:space="preserve">churn label</w:t>
            </w:r>
          </w:p>
        </w:tc>
        <w:tc>
          <w:tcPr>
            <w:tcW w:type="dxa" w:w="3700"/>
            <w:shd w:fill="F2F2F2" w:val="clear"/>
            <w:tcMar>
              <w:top w:type="dxa" w:w="60"/>
              <w:left w:type="dxa" w:w="100"/>
              <w:bottom w:type="dxa" w:w="60"/>
              <w:right w:type="dxa" w:w="100"/>
            </w:tcMar>
          </w:tcPr>
          <w:p>
            <w:pPr>
              <w:spacing w:after="40"/>
            </w:pPr>
            <w:r>
              <w:rPr>
                <w:b w:val="false"/>
                <w:bCs w:val="false"/>
                <w:sz w:val="19"/>
                <w:szCs w:val="19"/>
              </w:rPr>
              <w:t xml:space="preserve">Logistic function of the variables above plus random noise</w:t>
            </w:r>
          </w:p>
        </w:tc>
        <w:tc>
          <w:tcPr>
            <w:tcW w:type="dxa" w:w="3500"/>
            <w:shd w:fill="F2F2F2" w:val="clear"/>
            <w:tcMar>
              <w:top w:type="dxa" w:w="60"/>
              <w:left w:type="dxa" w:w="100"/>
              <w:bottom w:type="dxa" w:w="60"/>
              <w:right w:type="dxa" w:w="100"/>
            </w:tcMar>
          </w:tcPr>
          <w:p>
            <w:pPr>
              <w:spacing w:after="40"/>
            </w:pPr>
            <w:r>
              <w:rPr>
                <w:b w:val="false"/>
                <w:bCs w:val="false"/>
                <w:sz w:val="19"/>
                <w:szCs w:val="19"/>
              </w:rPr>
              <w:t xml:space="preserve">Noise prevents trivially perfect prediction; true coefficients are stored for later comparison.</w:t>
            </w:r>
          </w:p>
        </w:tc>
      </w:tr>
      <w:tr>
        <w:trPr>
          <w:cantSplit/>
        </w:trPr>
        <w:tc>
          <w:tcPr>
            <w:tcW w:type="dxa" w:w="2400"/>
            <w:tcMar>
              <w:top w:type="dxa" w:w="60"/>
              <w:left w:type="dxa" w:w="100"/>
              <w:bottom w:type="dxa" w:w="60"/>
              <w:right w:type="dxa" w:w="100"/>
            </w:tcMar>
          </w:tcPr>
          <w:p>
            <w:pPr>
              <w:spacing w:after="40"/>
            </w:pPr>
            <w:r>
              <w:rPr>
                <w:b/>
                <w:bCs/>
                <w:sz w:val="19"/>
                <w:szCs w:val="19"/>
              </w:rPr>
              <w:t xml:space="preserve">missingness</w:t>
            </w:r>
          </w:p>
        </w:tc>
        <w:tc>
          <w:tcPr>
            <w:tcW w:type="dxa" w:w="3700"/>
            <w:tcMar>
              <w:top w:type="dxa" w:w="60"/>
              <w:left w:type="dxa" w:w="100"/>
              <w:bottom w:type="dxa" w:w="60"/>
              <w:right w:type="dxa" w:w="100"/>
            </w:tcMar>
          </w:tcPr>
          <w:p>
            <w:pPr>
              <w:spacing w:after="40"/>
            </w:pPr>
            <w:r>
              <w:rPr>
                <w:b w:val="false"/>
                <w:bCs w:val="false"/>
                <w:sz w:val="19"/>
                <w:szCs w:val="19"/>
              </w:rPr>
              <w:t xml:space="preserve">Random missingness in survey and engagement fields</w:t>
            </w:r>
          </w:p>
        </w:tc>
        <w:tc>
          <w:tcPr>
            <w:tcW w:type="dxa" w:w="3500"/>
            <w:tcMar>
              <w:top w:type="dxa" w:w="60"/>
              <w:left w:type="dxa" w:w="100"/>
              <w:bottom w:type="dxa" w:w="60"/>
              <w:right w:type="dxa" w:w="100"/>
            </w:tcMar>
          </w:tcPr>
          <w:p>
            <w:pPr>
              <w:spacing w:after="40"/>
            </w:pPr>
            <w:r>
              <w:rPr>
                <w:b w:val="false"/>
                <w:bCs w:val="false"/>
                <w:sz w:val="19"/>
                <w:szCs w:val="19"/>
              </w:rPr>
              <w:t xml:space="preserve">Forces realistic imputation decisions.</w:t>
            </w:r>
          </w:p>
        </w:tc>
      </w:tr>
    </w:tbl>
    <w:sectPr>
      <w:headerReference w:type="default" r:id="rId7"/>
      <w:footerReference w:type="default" r:id="rId8"/>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Week 2: Data Identification, Sourcing Strategy &amp; Initial Analysis Planning | Beauty &amp; Wellness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jyhbro0elm0c4evycvck" Type="http://schemas.openxmlformats.org/officeDocument/2006/relationships/hyperlink" Target="https://archive.ics.uci.edu/dataset/502/online+retail+ii" TargetMode="External"/><Relationship Id="rIddwdlrjk1y6vrtprovcglc" Type="http://schemas.openxmlformats.org/officeDocument/2006/relationships/hyperlink" Target="https://www.kaggle.com/datasets/nadyinky/sephora-products-and-skincare-reviews" TargetMode="External"/><Relationship Id="rId1twuoxlcaripl0yvy8dzo" Type="http://schemas.openxmlformats.org/officeDocument/2006/relationships/hyperlink" Target="https://huggingface.co/datasets/McAuley-Lab/Amazon-Reviews-2023" TargetMode="External"/><Relationship Id="rIdcbrwmj1rhg5prs0fua6gl" Type="http://schemas.openxmlformats.org/officeDocument/2006/relationships/hyperlink" Target="https://amazon-reviews-2023.github.io/" TargetMode="External"/><Relationship Id="rIdxaa8fw-binpdujw_7acpt" Type="http://schemas.openxmlformats.org/officeDocument/2006/relationships/hyperlink" Target="https://world.openbeautyfacts.org" TargetMode="External"/><Relationship Id="rId8rcapmiu1n5rrhpdxd1tr" Type="http://schemas.openxmlformats.org/officeDocument/2006/relationships/hyperlink" Target="https://static.openbeautyfacts.org/data/en.openbeautyfacts.org.products.csv.gz" TargetMode="External"/><Relationship Id="rIdnm-_iwkqe5bxbif0dptzm" Type="http://schemas.openxmlformats.org/officeDocument/2006/relationships/hyperlink" Target="https://wiki.openfoodfacts.org/API/OpenBeautyFacts" TargetMode="External"/><Relationship Id="rId3fqhilfxzc2awyxcj-2me" Type="http://schemas.openxmlformats.org/officeDocument/2006/relationships/hyperlink" Target="https://open.fda.gov/data/caers" TargetMode="External"/><Relationship Id="rIdm-k0pgz31bzfq6_fklxwn" Type="http://schemas.openxmlformats.org/officeDocument/2006/relationships/hyperlink" Target="https://www.fda.gov/food/constituent-updates/fda-begins-posting-adverse-event-report-data-foods-and-cosmetics" TargetMode="External"/><Relationship Id="rIdzvqjord8fmebif8u0wx67" Type="http://schemas.openxmlformats.org/officeDocument/2006/relationships/hyperlink" Target="https://trends.google.com" TargetMode="External"/><Relationship Id="rIdngu0rea0sui3bccsvkdsj" Type="http://schemas.openxmlformats.org/officeDocument/2006/relationships/hyperlink" Target="https://developers.google.com/search/apis/trends" TargetMode="External"/><Relationship Id="rId97ecgiaqrlmkhukkslvwh" Type="http://schemas.openxmlformats.org/officeDocument/2006/relationships/hyperlink" Target="https://www.reddit.com/dev/api" TargetMode="External"/><Relationship Id="rIdxqpha9bu6hymkgp_glekf" Type="http://schemas.openxmlformats.org/officeDocument/2006/relationships/hyperlink" Target="https://api.bls.gov/publicAPI/v2/timeseries/data/" TargetMode="External"/><Relationship Id="rIdz00mgdoidvayh3cavapbu" Type="http://schemas.openxmlformats.org/officeDocument/2006/relationships/hyperlink" Target="https://data.bls.gov/registrationEngine/" TargetMode="External"/><Relationship Id="rIdpjdya5_92t2ngbbn03bft" Type="http://schemas.openxmlformats.org/officeDocument/2006/relationships/hyperlink" Target="https://archive.ics.uci.edu/dataset/502/online+retail+ii" TargetMode="External"/><Relationship Id="rIdzaim0a9yorand7v9on1un" Type="http://schemas.openxmlformats.org/officeDocument/2006/relationships/hyperlink" Target="https://huggingface.co/datasets/McAuley-Lab/Amazon-Reviews-2023" TargetMode="External"/><Relationship Id="rId9y0laicsfq0tci-5dte6h" Type="http://schemas.openxmlformats.org/officeDocument/2006/relationships/hyperlink" Target="https://amazon-reviews-2023.github.io/" TargetMode="External"/><Relationship Id="rIdavdbp3ehhb6rpf567ho7t" Type="http://schemas.openxmlformats.org/officeDocument/2006/relationships/hyperlink" Target="https://www.kaggle.com/datasets/nadyinky/sephora-products-and-skincare-reviews" TargetMode="External"/><Relationship Id="rIdhngbqtmytldxqxiqnyhbd" Type="http://schemas.openxmlformats.org/officeDocument/2006/relationships/hyperlink" Target="https://world.openbeautyfacts.org" TargetMode="External"/><Relationship Id="rId1uflzqoh402iufnti-zla" Type="http://schemas.openxmlformats.org/officeDocument/2006/relationships/hyperlink" Target="https://static.openbeautyfacts.org/data/en.openbeautyfacts.org.products.csv.gz" TargetMode="External"/><Relationship Id="rIdjpqgz0-p3jh-f6qw5gcw-" Type="http://schemas.openxmlformats.org/officeDocument/2006/relationships/hyperlink" Target="https://wiki.openfoodfacts.org/API/OpenBeautyFacts" TargetMode="External"/><Relationship Id="rIdrbbf2wnw3acqod6my8xk-" Type="http://schemas.openxmlformats.org/officeDocument/2006/relationships/hyperlink" Target="https://open.fda.gov/data/caers" TargetMode="External"/><Relationship Id="rIdrecyaxh3wsq7ux1i7c6ww" Type="http://schemas.openxmlformats.org/officeDocument/2006/relationships/hyperlink" Target="https://www.fda.gov/food/constituent-updates/fda-begins-posting-adverse-event-report-data-foods-and-cosmetics" TargetMode="External"/><Relationship Id="rIdmucpbp3dtzof8wydyss0e" Type="http://schemas.openxmlformats.org/officeDocument/2006/relationships/hyperlink" Target="https://developers.google.com/search/apis/trends" TargetMode="External"/><Relationship Id="rIdxlymgdswjjdnykkkditk8" Type="http://schemas.openxmlformats.org/officeDocument/2006/relationships/hyperlink" Target="https://developers.google.com/search/blog/2025/07/trends-api" TargetMode="External"/><Relationship Id="rIdeb-zhgoitltzvnjhe-wqu" Type="http://schemas.openxmlformats.org/officeDocument/2006/relationships/hyperlink" Target="https://www.reddit.com/dev/api" TargetMode="External"/><Relationship Id="rIdbjis5-wefhhhqfmtxbhhz" Type="http://schemas.openxmlformats.org/officeDocument/2006/relationships/hyperlink" Target="https://api.bls.gov/publicAPI/v2/timeseries/data/" TargetMode="External"/><Relationship Id="rIdh5sax1vxx3hwm_c8mpp_a" Type="http://schemas.openxmlformats.org/officeDocument/2006/relationships/hyperlink" Target="https://data.bls.gov/registrationEngine/"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2026-10-09T03:44:42.768Z</dcterms:created>
  <dcterms:modified xsi:type="dcterms:W3CDTF">2026-10-09T03:44:42.768Z</dcterms:modified>
</cp:coreProperties>
</file>

<file path=docProps/custom.xml><?xml version="1.0" encoding="utf-8"?>
<Properties xmlns="http://schemas.openxmlformats.org/officeDocument/2006/custom-properties" xmlns:vt="http://schemas.openxmlformats.org/officeDocument/2006/docPropsVTypes"/>
</file>