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1"/>
        <w:jc w:val="center"/>
        <w:rPr/>
      </w:pPr>
      <w:r>
        <w:rPr>
          <w:b/>
          <w:bCs/>
        </w:rPr>
        <w:t>Observation Tables — Quantum Information Science (VL23M04)</w:t>
      </w:r>
    </w:p>
    <w:p w14:paraId="00000002">
      <w:pPr>
        <w:pStyle w:val="style2"/>
        <w:spacing w:before="300" w:after="150"/>
        <w:rPr/>
      </w:pPr>
      <w:r>
        <w:rPr>
          <w:b/>
          <w:bCs/>
        </w:rPr>
        <w:t>Experiment 1: Study of NMR Phenomenon and Signal Analysis — Observation Table</w:t>
      </w:r>
    </w:p>
    <w:tbl>
      <w:tblPr>
        <w:tblStyle w:val="style4099"/>
        <w:tblW w:w="96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900"/>
        <w:gridCol w:w="2400"/>
        <w:gridCol w:w="1900"/>
        <w:gridCol w:w="2500"/>
      </w:tblGrid>
      <w:tr w14:paraId="16410A94">
        <w:trPr>
          <w:cantSplit w:val="false"/>
          <w:tblHeader/>
          <w:jc w:val="left"/>
        </w:trPr>
        <w:tc>
          <w:tcPr>
            <w:tcW w:w="0" w:type="auto"/>
            <w:tcBorders/>
            <w:shd w:val="clear" w:color="auto" w:fill="d9e2f3"/>
          </w:tcPr>
          <w:p w14:paraId="00000003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S.No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04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B0 Field Set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05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Larmor Frequency Observed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06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T1 / T2 Set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07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Nature of FID Signal Observed</w:t>
            </w:r>
          </w:p>
        </w:tc>
      </w:tr>
      <w:tr w14:paraId="C3BBE56D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8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0" w:type="auto"/>
            <w:tcBorders/>
          </w:tcPr>
          <w:p w14:paraId="00000009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0.25 T</w:t>
            </w:r>
          </w:p>
        </w:tc>
        <w:tc>
          <w:tcPr>
            <w:tcW w:w="0" w:type="auto"/>
            <w:tcBorders/>
          </w:tcPr>
          <w:p w14:paraId="0000000A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10.65 MHz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T1 = 200 ms, T2 = 180 ms</w:t>
            </w:r>
          </w:p>
        </w:tc>
        <w:tc>
          <w:tcPr>
            <w:tcW w:w="0" w:type="auto"/>
            <w:tcBorders/>
          </w:tcPr>
          <w:p w14:paraId="0000000C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Low-frequency oscillation, decays within ~1 s</w:t>
            </w:r>
          </w:p>
        </w:tc>
      </w:tr>
      <w:tr w14:paraId="74B8013B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D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tcBorders/>
          </w:tcPr>
          <w:p w14:paraId="0000000E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0.50 T</w:t>
            </w:r>
          </w:p>
        </w:tc>
        <w:tc>
          <w:tcPr>
            <w:tcW w:w="0" w:type="auto"/>
            <w:tcBorders/>
          </w:tcPr>
          <w:p w14:paraId="0000000F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21.29 MHz</w:t>
            </w:r>
          </w:p>
        </w:tc>
        <w:tc>
          <w:tcPr>
            <w:tcW w:w="0" w:type="auto"/>
            <w:tcBorders/>
          </w:tcPr>
          <w:p w14:paraId="00000010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T1 = 300 ms, T2 = 150 ms</w:t>
            </w:r>
          </w:p>
        </w:tc>
        <w:tc>
          <w:tcPr>
            <w:tcW w:w="0" w:type="auto"/>
            <w:tcBorders/>
          </w:tcPr>
          <w:p w14:paraId="00000011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Moderately damped oscillating signal</w:t>
            </w:r>
          </w:p>
        </w:tc>
      </w:tr>
      <w:tr w14:paraId="DDDDA5BB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12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0" w:type="auto"/>
            <w:tcBorders/>
          </w:tcPr>
          <w:p w14:paraId="00000013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1.00 T</w:t>
            </w:r>
          </w:p>
        </w:tc>
        <w:tc>
          <w:tcPr>
            <w:tcW w:w="0" w:type="auto"/>
            <w:tcBorders/>
          </w:tcPr>
          <w:p w14:paraId="00000014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42.58 MHz</w:t>
            </w:r>
          </w:p>
        </w:tc>
        <w:tc>
          <w:tcPr>
            <w:tcW w:w="0" w:type="auto"/>
            <w:tcBorders/>
          </w:tcPr>
          <w:p w14:paraId="00000015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T1 = 500 ms, T2 = 250 ms</w:t>
            </w:r>
          </w:p>
        </w:tc>
        <w:tc>
          <w:tcPr>
            <w:tcW w:w="0" w:type="auto"/>
            <w:tcBorders/>
          </w:tcPr>
          <w:p w14:paraId="00000016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Slower decay; several clear oscillation cycles visible</w:t>
            </w:r>
          </w:p>
        </w:tc>
      </w:tr>
      <w:tr w14:paraId="6915872F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17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0" w:type="auto"/>
            <w:tcBorders/>
          </w:tcPr>
          <w:p w14:paraId="00000018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1.50 T</w:t>
            </w:r>
          </w:p>
        </w:tc>
        <w:tc>
          <w:tcPr>
            <w:tcW w:w="0" w:type="auto"/>
            <w:tcBorders/>
          </w:tcPr>
          <w:p w14:paraId="00000019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63.87 MHz</w:t>
            </w:r>
          </w:p>
        </w:tc>
        <w:tc>
          <w:tcPr>
            <w:tcW w:w="0" w:type="auto"/>
            <w:tcBorders/>
          </w:tcPr>
          <w:p w14:paraId="0000001A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T1 = 700 ms, T2 = 100 ms</w:t>
            </w:r>
          </w:p>
        </w:tc>
        <w:tc>
          <w:tcPr>
            <w:tcW w:w="0" w:type="auto"/>
            <w:tcBorders/>
          </w:tcPr>
          <w:p w14:paraId="0000001B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Fast decay (short T2); only 2–3 cycles visible before signal vanishes</w:t>
            </w:r>
          </w:p>
        </w:tc>
      </w:tr>
      <w:tr w14:paraId="F2E45E0D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1C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0" w:type="auto"/>
            <w:tcBorders/>
          </w:tcPr>
          <w:p w14:paraId="0000001D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2.00 T</w:t>
            </w:r>
          </w:p>
        </w:tc>
        <w:tc>
          <w:tcPr>
            <w:tcW w:w="0" w:type="auto"/>
            <w:tcBorders/>
          </w:tcPr>
          <w:p w14:paraId="0000001E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85.16 MHz</w:t>
            </w:r>
          </w:p>
        </w:tc>
        <w:tc>
          <w:tcPr>
            <w:tcW w:w="0" w:type="auto"/>
            <w:tcBorders/>
          </w:tcPr>
          <w:p w14:paraId="0000001F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T1 = 1000 ms, T2 = 400 ms</w:t>
            </w:r>
          </w:p>
        </w:tc>
        <w:tc>
          <w:tcPr>
            <w:tcW w:w="0" w:type="auto"/>
            <w:tcBorders/>
          </w:tcPr>
          <w:p w14:paraId="00000020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Slow, long-lived FID with many well-resolved oscillation cycles</w:t>
            </w:r>
          </w:p>
        </w:tc>
      </w:tr>
    </w:tbl>
    <w:p w14:paraId="00000021">
      <w:pPr>
        <w:pStyle w:val="style2"/>
        <w:spacing w:before="300" w:after="150"/>
        <w:rPr/>
      </w:pPr>
      <w:r>
        <w:rPr>
          <w:b/>
          <w:bCs/>
        </w:rPr>
        <w:t>Experiment 2: Create and Visualize Quantum States — Observation Table</w:t>
      </w:r>
    </w:p>
    <w:tbl>
      <w:tblPr>
        <w:tblStyle w:val="style4100"/>
        <w:tblW w:w="96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700"/>
        <w:gridCol w:w="2100"/>
        <w:gridCol w:w="1300"/>
        <w:gridCol w:w="1300"/>
        <w:gridCol w:w="2500"/>
      </w:tblGrid>
      <w:tr w14:paraId="AA847D83">
        <w:trPr>
          <w:cantSplit w:val="false"/>
          <w:tblHeader/>
          <w:jc w:val="left"/>
        </w:trPr>
        <w:tc>
          <w:tcPr>
            <w:tcW w:w="0" w:type="auto"/>
            <w:tcBorders/>
            <w:shd w:val="clear" w:color="auto" w:fill="d9e2f3"/>
          </w:tcPr>
          <w:p w14:paraId="00000022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S.No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23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Gate(s) Applied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24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Expected State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25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P(0) Observed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26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P(1) Observed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27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Remarks</w:t>
            </w:r>
          </w:p>
        </w:tc>
      </w:tr>
      <w:tr w14:paraId="B5EE21CA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28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0" w:type="auto"/>
            <w:tcBorders/>
          </w:tcPr>
          <w:p w14:paraId="00000029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0" w:type="auto"/>
            <w:tcBorders/>
          </w:tcPr>
          <w:p w14:paraId="0000002A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|1⟩</w:t>
            </w:r>
          </w:p>
        </w:tc>
        <w:tc>
          <w:tcPr>
            <w:tcW w:w="0" w:type="auto"/>
            <w:tcBorders/>
          </w:tcPr>
          <w:p w14:paraId="0000002B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0.00</w:t>
            </w:r>
          </w:p>
        </w:tc>
        <w:tc>
          <w:tcPr>
            <w:tcW w:w="0" w:type="auto"/>
            <w:tcBorders/>
          </w:tcPr>
          <w:p w14:paraId="0000002C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0" w:type="auto"/>
            <w:tcBorders/>
          </w:tcPr>
          <w:p w14:paraId="0000002D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Deterministic bit flip; matches theory exactly</w:t>
            </w:r>
          </w:p>
        </w:tc>
      </w:tr>
      <w:tr w14:paraId="2C0D9EA7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2E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tcBorders/>
          </w:tcPr>
          <w:p w14:paraId="0000002F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H</w:t>
            </w:r>
          </w:p>
        </w:tc>
        <w:tc>
          <w:tcPr>
            <w:tcW w:w="0" w:type="auto"/>
            <w:tcBorders/>
          </w:tcPr>
          <w:p w14:paraId="00000030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(|0⟩+|1⟩)/√2</w:t>
            </w:r>
          </w:p>
        </w:tc>
        <w:tc>
          <w:tcPr>
            <w:tcW w:w="0" w:type="auto"/>
            <w:tcBorders/>
          </w:tcPr>
          <w:p w14:paraId="00000031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0.49</w:t>
            </w:r>
          </w:p>
        </w:tc>
        <w:tc>
          <w:tcPr>
            <w:tcW w:w="0" w:type="auto"/>
            <w:tcBorders/>
          </w:tcPr>
          <w:p w14:paraId="00000032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0.51</w:t>
            </w:r>
          </w:p>
        </w:tc>
        <w:tc>
          <w:tcPr>
            <w:tcW w:w="0" w:type="auto"/>
            <w:tcBorders/>
          </w:tcPr>
          <w:p w14:paraId="00000033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Near-equal superposition; small statistical spread over 1024 shots</w:t>
            </w:r>
          </w:p>
        </w:tc>
      </w:tr>
      <w:tr w14:paraId="09ECF483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34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0" w:type="auto"/>
            <w:tcBorders/>
          </w:tcPr>
          <w:p w14:paraId="00000035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Y</w:t>
            </w:r>
          </w:p>
        </w:tc>
        <w:tc>
          <w:tcPr>
            <w:tcW w:w="0" w:type="auto"/>
            <w:tcBorders/>
          </w:tcPr>
          <w:p w14:paraId="00000036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i|1⟩</w:t>
            </w:r>
          </w:p>
        </w:tc>
        <w:tc>
          <w:tcPr>
            <w:tcW w:w="0" w:type="auto"/>
            <w:tcBorders/>
          </w:tcPr>
          <w:p w14:paraId="00000037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0.02</w:t>
            </w:r>
          </w:p>
        </w:tc>
        <w:tc>
          <w:tcPr>
            <w:tcW w:w="0" w:type="auto"/>
            <w:tcBorders/>
          </w:tcPr>
          <w:p w14:paraId="00000038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0.98</w:t>
            </w:r>
          </w:p>
        </w:tc>
        <w:tc>
          <w:tcPr>
            <w:tcW w:w="0" w:type="auto"/>
            <w:tcBorders/>
          </w:tcPr>
          <w:p w14:paraId="00000039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Global phase not visible in measurement; probability matches |1⟩</w:t>
            </w:r>
          </w:p>
        </w:tc>
      </w:tr>
      <w:tr w14:paraId="F99B11F0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3A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0" w:type="auto"/>
            <w:tcBorders/>
          </w:tcPr>
          <w:p w14:paraId="0000003B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Z</w:t>
            </w:r>
          </w:p>
        </w:tc>
        <w:tc>
          <w:tcPr>
            <w:tcW w:w="0" w:type="auto"/>
            <w:tcBorders/>
          </w:tcPr>
          <w:p w14:paraId="0000003C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|0⟩</w:t>
            </w:r>
          </w:p>
        </w:tc>
        <w:tc>
          <w:tcPr>
            <w:tcW w:w="0" w:type="auto"/>
            <w:tcBorders/>
          </w:tcPr>
          <w:p w14:paraId="0000003D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0" w:type="auto"/>
            <w:tcBorders/>
          </w:tcPr>
          <w:p w14:paraId="0000003E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0.00</w:t>
            </w:r>
          </w:p>
        </w:tc>
        <w:tc>
          <w:tcPr>
            <w:tcW w:w="0" w:type="auto"/>
            <w:tcBorders/>
          </w:tcPr>
          <w:p w14:paraId="0000003F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Pure phase flip; no change in measurement-basis probabilities</w:t>
            </w:r>
          </w:p>
        </w:tc>
      </w:tr>
      <w:tr w14:paraId="9151F4B5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40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0" w:type="auto"/>
            <w:tcBorders/>
          </w:tcPr>
          <w:p w14:paraId="00000041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H on q0 (2-qubit, q1 idle)</w:t>
            </w:r>
          </w:p>
        </w:tc>
        <w:tc>
          <w:tcPr>
            <w:tcW w:w="0" w:type="auto"/>
            <w:tcBorders/>
          </w:tcPr>
          <w:p w14:paraId="00000042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(|00⟩+|10⟩)/√2</w:t>
            </w:r>
          </w:p>
        </w:tc>
        <w:tc>
          <w:tcPr>
            <w:tcW w:w="0" w:type="auto"/>
            <w:tcBorders/>
          </w:tcPr>
          <w:p w14:paraId="00000043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0.50 (q0=0)</w:t>
            </w:r>
          </w:p>
        </w:tc>
        <w:tc>
          <w:tcPr>
            <w:tcW w:w="0" w:type="auto"/>
            <w:tcBorders/>
          </w:tcPr>
          <w:p w14:paraId="00000044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0.50 (q0=1)</w:t>
            </w:r>
          </w:p>
        </w:tc>
        <w:tc>
          <w:tcPr>
            <w:tcW w:w="0" w:type="auto"/>
            <w:tcBorders/>
          </w:tcPr>
          <w:p w14:paraId="00000045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q1 stays 0 throughout, confirming an unentangled product state</w:t>
            </w:r>
          </w:p>
        </w:tc>
      </w:tr>
    </w:tbl>
    <w:p w14:paraId="00000046">
      <w:pPr>
        <w:pStyle w:val="style2"/>
        <w:spacing w:before="300" w:after="150"/>
        <w:rPr/>
      </w:pPr>
      <w:r>
        <w:rPr>
          <w:b/>
          <w:bCs/>
        </w:rPr>
        <w:t>Experiment 3: Bell States and CHSH Inequality — Observation Table</w:t>
      </w:r>
    </w:p>
    <w:tbl>
      <w:tblPr>
        <w:tblStyle w:val="style4101"/>
        <w:tblW w:w="90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400"/>
        <w:gridCol w:w="1700"/>
        <w:gridCol w:w="1400"/>
        <w:gridCol w:w="1400"/>
        <w:gridCol w:w="1400"/>
      </w:tblGrid>
      <w:tr w14:paraId="279925A2">
        <w:trPr>
          <w:cantSplit w:val="false"/>
          <w:tblHeader/>
          <w:jc w:val="left"/>
        </w:trPr>
        <w:tc>
          <w:tcPr>
            <w:tcW w:w="0" w:type="auto"/>
            <w:tcBorders/>
            <w:shd w:val="clear" w:color="auto" w:fill="d9e2f3"/>
          </w:tcPr>
          <w:p w14:paraId="00000047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S.No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48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Circuit / Angle Setting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49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Correlation E Value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4A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CHSH Value S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4B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Classical Limit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4C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Violated? (Y/N)</w:t>
            </w:r>
          </w:p>
        </w:tc>
      </w:tr>
      <w:tr w14:paraId="C7C92658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4D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0" w:type="auto"/>
            <w:tcBorders/>
          </w:tcPr>
          <w:p w14:paraId="0000004E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a = 0°, b = 22.5°</w:t>
            </w:r>
          </w:p>
        </w:tc>
        <w:tc>
          <w:tcPr>
            <w:tcW w:w="0" w:type="auto"/>
            <w:tcBorders/>
          </w:tcPr>
          <w:p w14:paraId="0000004F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E(a,b) = 0.70</w:t>
            </w:r>
          </w:p>
        </w:tc>
        <w:tc>
          <w:tcPr>
            <w:tcW w:w="0" w:type="auto"/>
            <w:tcBorders/>
          </w:tcPr>
          <w:p w14:paraId="00000050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2.78</w:t>
            </w:r>
          </w:p>
        </w:tc>
        <w:tc>
          <w:tcPr>
            <w:tcW w:w="0" w:type="auto"/>
            <w:tcBorders/>
          </w:tcPr>
          <w:p w14:paraId="00000051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tcBorders/>
          </w:tcPr>
          <w:p w14:paraId="00000052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Y</w:t>
            </w:r>
          </w:p>
        </w:tc>
      </w:tr>
      <w:tr w14:paraId="89E2175B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53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tcBorders/>
          </w:tcPr>
          <w:p w14:paraId="00000054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a = 0°, b′ = 67.5°</w:t>
            </w:r>
          </w:p>
        </w:tc>
        <w:tc>
          <w:tcPr>
            <w:tcW w:w="0" w:type="auto"/>
            <w:tcBorders/>
          </w:tcPr>
          <w:p w14:paraId="00000055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E(a,b′) = −0.69</w:t>
            </w:r>
          </w:p>
        </w:tc>
        <w:tc>
          <w:tcPr>
            <w:tcW w:w="0" w:type="auto"/>
            <w:tcBorders/>
          </w:tcPr>
          <w:p w14:paraId="00000056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2.78</w:t>
            </w:r>
          </w:p>
        </w:tc>
        <w:tc>
          <w:tcPr>
            <w:tcW w:w="0" w:type="auto"/>
            <w:tcBorders/>
          </w:tcPr>
          <w:p w14:paraId="00000057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tcBorders/>
          </w:tcPr>
          <w:p w14:paraId="00000058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Y</w:t>
            </w:r>
          </w:p>
        </w:tc>
      </w:tr>
      <w:tr w14:paraId="0D34A2EF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59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0" w:type="auto"/>
            <w:tcBorders/>
          </w:tcPr>
          <w:p w14:paraId="0000005A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a′ = 45°, b = 22.5°</w:t>
            </w:r>
          </w:p>
        </w:tc>
        <w:tc>
          <w:tcPr>
            <w:tcW w:w="0" w:type="auto"/>
            <w:tcBorders/>
          </w:tcPr>
          <w:p w14:paraId="0000005B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E(a′,b) = 0.71</w:t>
            </w:r>
          </w:p>
        </w:tc>
        <w:tc>
          <w:tcPr>
            <w:tcW w:w="0" w:type="auto"/>
            <w:tcBorders/>
          </w:tcPr>
          <w:p w14:paraId="0000005C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2.78</w:t>
            </w:r>
          </w:p>
        </w:tc>
        <w:tc>
          <w:tcPr>
            <w:tcW w:w="0" w:type="auto"/>
            <w:tcBorders/>
          </w:tcPr>
          <w:p w14:paraId="0000005D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tcBorders/>
          </w:tcPr>
          <w:p w14:paraId="0000005E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Y</w:t>
            </w:r>
          </w:p>
        </w:tc>
      </w:tr>
      <w:tr w14:paraId="CDB3FE70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5F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0" w:type="auto"/>
            <w:tcBorders/>
          </w:tcPr>
          <w:p w14:paraId="00000060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a′ = 45°, b′ = 67.5°</w:t>
            </w:r>
          </w:p>
        </w:tc>
        <w:tc>
          <w:tcPr>
            <w:tcW w:w="0" w:type="auto"/>
            <w:tcBorders/>
          </w:tcPr>
          <w:p w14:paraId="00000061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E(a′,b′) = 0.68</w:t>
            </w:r>
          </w:p>
        </w:tc>
        <w:tc>
          <w:tcPr>
            <w:tcW w:w="0" w:type="auto"/>
            <w:tcBorders/>
          </w:tcPr>
          <w:p w14:paraId="00000062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2.78</w:t>
            </w:r>
          </w:p>
        </w:tc>
        <w:tc>
          <w:tcPr>
            <w:tcW w:w="0" w:type="auto"/>
            <w:tcBorders/>
          </w:tcPr>
          <w:p w14:paraId="00000063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tcBorders/>
          </w:tcPr>
          <w:p w14:paraId="00000064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Y</w:t>
            </w:r>
          </w:p>
        </w:tc>
      </w:tr>
    </w:tbl>
    <w:p w14:paraId="00000065">
      <w:pPr>
        <w:pStyle w:val="style2"/>
        <w:spacing w:before="300" w:after="150"/>
        <w:rPr/>
      </w:pPr>
      <w:r>
        <w:rPr>
          <w:b/>
          <w:bCs/>
        </w:rPr>
        <w:t>Experiment 4: Grover's Algorithm and Decoherence — Observation Table</w:t>
      </w:r>
    </w:p>
    <w:tbl>
      <w:tblPr>
        <w:tblStyle w:val="style4102"/>
        <w:tblW w:w="96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600"/>
        <w:gridCol w:w="2400"/>
        <w:gridCol w:w="2400"/>
        <w:gridCol w:w="2500"/>
      </w:tblGrid>
      <w:tr w14:paraId="70573A5C">
        <w:trPr>
          <w:cantSplit w:val="false"/>
          <w:tblHeader/>
          <w:jc w:val="left"/>
        </w:trPr>
        <w:tc>
          <w:tcPr>
            <w:tcW w:w="0" w:type="auto"/>
            <w:tcBorders/>
            <w:shd w:val="clear" w:color="auto" w:fill="d9e2f3"/>
          </w:tcPr>
          <w:p w14:paraId="00000066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S.No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67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No. of Qubits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68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No. of Grover Iterations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69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P(marked state) — No Noise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6A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P(marked state) — With Noise</w:t>
            </w:r>
          </w:p>
        </w:tc>
      </w:tr>
      <w:tr w14:paraId="D3FF5546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6B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0" w:type="auto"/>
            <w:tcBorders/>
          </w:tcPr>
          <w:p w14:paraId="0000006C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2 (N=4)</w:t>
            </w:r>
          </w:p>
        </w:tc>
        <w:tc>
          <w:tcPr>
            <w:tcW w:w="0" w:type="auto"/>
            <w:tcBorders/>
          </w:tcPr>
          <w:p w14:paraId="0000006D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1 (optimum)</w:t>
            </w:r>
          </w:p>
        </w:tc>
        <w:tc>
          <w:tcPr>
            <w:tcW w:w="0" w:type="auto"/>
            <w:tcBorders/>
          </w:tcPr>
          <w:p w14:paraId="0000006E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0.94</w:t>
            </w:r>
          </w:p>
        </w:tc>
        <w:tc>
          <w:tcPr>
            <w:tcW w:w="0" w:type="auto"/>
            <w:tcBorders/>
          </w:tcPr>
          <w:p w14:paraId="0000006F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0.81</w:t>
            </w:r>
          </w:p>
        </w:tc>
      </w:tr>
      <w:tr w14:paraId="F931183F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70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tcBorders/>
          </w:tcPr>
          <w:p w14:paraId="00000071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2 (N=4)</w:t>
            </w:r>
          </w:p>
        </w:tc>
        <w:tc>
          <w:tcPr>
            <w:tcW w:w="0" w:type="auto"/>
            <w:tcBorders/>
          </w:tcPr>
          <w:p w14:paraId="00000072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2 (past optimum)</w:t>
            </w:r>
          </w:p>
        </w:tc>
        <w:tc>
          <w:tcPr>
            <w:tcW w:w="0" w:type="auto"/>
            <w:tcBorders/>
          </w:tcPr>
          <w:p w14:paraId="00000073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0.60</w:t>
            </w:r>
          </w:p>
        </w:tc>
        <w:tc>
          <w:tcPr>
            <w:tcW w:w="0" w:type="auto"/>
            <w:tcBorders/>
          </w:tcPr>
          <w:p w14:paraId="00000074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0.48</w:t>
            </w:r>
          </w:p>
        </w:tc>
      </w:tr>
      <w:tr w14:paraId="4FFD37DC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75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0" w:type="auto"/>
            <w:tcBorders/>
          </w:tcPr>
          <w:p w14:paraId="00000076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3 (N=8)</w:t>
            </w:r>
          </w:p>
        </w:tc>
        <w:tc>
          <w:tcPr>
            <w:tcW w:w="0" w:type="auto"/>
            <w:tcBorders/>
          </w:tcPr>
          <w:p w14:paraId="00000077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2 (optimum)</w:t>
            </w:r>
          </w:p>
        </w:tc>
        <w:tc>
          <w:tcPr>
            <w:tcW w:w="0" w:type="auto"/>
            <w:tcBorders/>
          </w:tcPr>
          <w:p w14:paraId="00000078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0.96</w:t>
            </w:r>
          </w:p>
        </w:tc>
        <w:tc>
          <w:tcPr>
            <w:tcW w:w="0" w:type="auto"/>
            <w:tcBorders/>
          </w:tcPr>
          <w:p w14:paraId="00000079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0.79</w:t>
            </w:r>
          </w:p>
        </w:tc>
      </w:tr>
      <w:tr w14:paraId="4CC06A7C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7A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0" w:type="auto"/>
            <w:tcBorders/>
          </w:tcPr>
          <w:p w14:paraId="0000007B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3 (N=8)</w:t>
            </w:r>
          </w:p>
        </w:tc>
        <w:tc>
          <w:tcPr>
            <w:tcW w:w="0" w:type="auto"/>
            <w:tcBorders/>
          </w:tcPr>
          <w:p w14:paraId="0000007C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3 (past optimum)</w:t>
            </w:r>
          </w:p>
        </w:tc>
        <w:tc>
          <w:tcPr>
            <w:tcW w:w="0" w:type="auto"/>
            <w:tcBorders/>
          </w:tcPr>
          <w:p w14:paraId="0000007D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0.85</w:t>
            </w:r>
          </w:p>
        </w:tc>
        <w:tc>
          <w:tcPr>
            <w:tcW w:w="0" w:type="auto"/>
            <w:tcBorders/>
          </w:tcPr>
          <w:p w14:paraId="0000007E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0.65</w:t>
            </w:r>
          </w:p>
        </w:tc>
      </w:tr>
      <w:tr w14:paraId="8827BC1E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7F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0" w:type="auto"/>
            <w:tcBorders/>
          </w:tcPr>
          <w:p w14:paraId="00000080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4 (N=16)</w:t>
            </w:r>
          </w:p>
        </w:tc>
        <w:tc>
          <w:tcPr>
            <w:tcW w:w="0" w:type="auto"/>
            <w:tcBorders/>
          </w:tcPr>
          <w:p w14:paraId="00000081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3 (optimum)</w:t>
            </w:r>
          </w:p>
        </w:tc>
        <w:tc>
          <w:tcPr>
            <w:tcW w:w="0" w:type="auto"/>
            <w:tcBorders/>
          </w:tcPr>
          <w:p w14:paraId="00000082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0.90</w:t>
            </w:r>
          </w:p>
        </w:tc>
        <w:tc>
          <w:tcPr>
            <w:tcW w:w="0" w:type="auto"/>
            <w:tcBorders/>
          </w:tcPr>
          <w:p w14:paraId="00000083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0.70</w:t>
            </w:r>
          </w:p>
        </w:tc>
      </w:tr>
    </w:tbl>
    <w:p w14:paraId="00000084">
      <w:pPr>
        <w:pStyle w:val="style2"/>
        <w:spacing w:before="300" w:after="150"/>
        <w:rPr/>
      </w:pPr>
      <w:r>
        <w:rPr>
          <w:b/>
          <w:bCs/>
        </w:rPr>
        <w:t>Experiment 5: Deutsch–Jozsa Algorithm — Observation Table</w:t>
      </w:r>
    </w:p>
    <w:tbl>
      <w:tblPr>
        <w:tblStyle w:val="style4103"/>
        <w:tblW w:w="96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200"/>
        <w:gridCol w:w="1600"/>
        <w:gridCol w:w="2100"/>
        <w:gridCol w:w="1700"/>
        <w:gridCol w:w="1300"/>
      </w:tblGrid>
      <w:tr w14:paraId="A39F689D">
        <w:trPr>
          <w:cantSplit w:val="false"/>
          <w:tblHeader/>
          <w:jc w:val="left"/>
        </w:trPr>
        <w:tc>
          <w:tcPr>
            <w:tcW w:w="0" w:type="auto"/>
            <w:tcBorders/>
            <w:shd w:val="clear" w:color="auto" w:fill="d9e2f3"/>
          </w:tcPr>
          <w:p w14:paraId="00000085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S.No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86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Oracle Used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87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Actual Function Type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88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Measurement on Input Qubit(s)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89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Algorithm's Conclusion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8A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Correct? (Y/N)</w:t>
            </w:r>
          </w:p>
        </w:tc>
      </w:tr>
      <w:tr w14:paraId="3AEFBFA7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8B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0" w:type="auto"/>
            <w:tcBorders/>
          </w:tcPr>
          <w:p w14:paraId="0000008C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Identity (no gate)</w:t>
            </w:r>
          </w:p>
        </w:tc>
        <w:tc>
          <w:tcPr>
            <w:tcW w:w="0" w:type="auto"/>
            <w:tcBorders/>
          </w:tcPr>
          <w:p w14:paraId="0000008D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Constant</w:t>
            </w:r>
          </w:p>
        </w:tc>
        <w:tc>
          <w:tcPr>
            <w:tcW w:w="0" w:type="auto"/>
            <w:tcBorders/>
          </w:tcPr>
          <w:p w14:paraId="0000008E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0" w:type="auto"/>
            <w:tcBorders/>
          </w:tcPr>
          <w:p w14:paraId="0000008F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Constant</w:t>
            </w:r>
          </w:p>
        </w:tc>
        <w:tc>
          <w:tcPr>
            <w:tcW w:w="0" w:type="auto"/>
            <w:tcBorders/>
          </w:tcPr>
          <w:p w14:paraId="00000090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Y</w:t>
            </w:r>
          </w:p>
        </w:tc>
      </w:tr>
      <w:tr w14:paraId="8DE1D143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91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tcBorders/>
          </w:tcPr>
          <w:p w14:paraId="00000092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CNOT: q0 → q1</w:t>
            </w:r>
          </w:p>
        </w:tc>
        <w:tc>
          <w:tcPr>
            <w:tcW w:w="0" w:type="auto"/>
            <w:tcBorders/>
          </w:tcPr>
          <w:p w14:paraId="00000093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Balanced</w:t>
            </w:r>
          </w:p>
        </w:tc>
        <w:tc>
          <w:tcPr>
            <w:tcW w:w="0" w:type="auto"/>
            <w:tcBorders/>
          </w:tcPr>
          <w:p w14:paraId="00000094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0" w:type="auto"/>
            <w:tcBorders/>
          </w:tcPr>
          <w:p w14:paraId="00000095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Balanced</w:t>
            </w:r>
          </w:p>
        </w:tc>
        <w:tc>
          <w:tcPr>
            <w:tcW w:w="0" w:type="auto"/>
            <w:tcBorders/>
          </w:tcPr>
          <w:p w14:paraId="00000096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Y</w:t>
            </w:r>
          </w:p>
        </w:tc>
      </w:tr>
      <w:tr w14:paraId="DD73E101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97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0" w:type="auto"/>
            <w:tcBorders/>
          </w:tcPr>
          <w:p w14:paraId="00000098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X on ancilla only, f(x)=1 ∀x</w:t>
            </w:r>
          </w:p>
        </w:tc>
        <w:tc>
          <w:tcPr>
            <w:tcW w:w="0" w:type="auto"/>
            <w:tcBorders/>
          </w:tcPr>
          <w:p w14:paraId="00000099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Constant</w:t>
            </w:r>
          </w:p>
        </w:tc>
        <w:tc>
          <w:tcPr>
            <w:tcW w:w="0" w:type="auto"/>
            <w:tcBorders/>
          </w:tcPr>
          <w:p w14:paraId="0000009A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0" w:type="auto"/>
            <w:tcBorders/>
          </w:tcPr>
          <w:p w14:paraId="0000009B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Constant</w:t>
            </w:r>
          </w:p>
        </w:tc>
        <w:tc>
          <w:tcPr>
            <w:tcW w:w="0" w:type="auto"/>
            <w:tcBorders/>
          </w:tcPr>
          <w:p w14:paraId="0000009C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Y</w:t>
            </w:r>
          </w:p>
        </w:tc>
      </w:tr>
      <w:tr w14:paraId="F096EC05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9D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0" w:type="auto"/>
            <w:tcBorders/>
          </w:tcPr>
          <w:p w14:paraId="0000009E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CNOT: q0→q2, q1→q2 (2-input)</w:t>
            </w:r>
          </w:p>
        </w:tc>
        <w:tc>
          <w:tcPr>
            <w:tcW w:w="0" w:type="auto"/>
            <w:tcBorders/>
          </w:tcPr>
          <w:p w14:paraId="0000009F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Balanced</w:t>
            </w:r>
          </w:p>
        </w:tc>
        <w:tc>
          <w:tcPr>
            <w:tcW w:w="0" w:type="auto"/>
            <w:tcBorders/>
          </w:tcPr>
          <w:p w14:paraId="000000A0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01</w:t>
            </w:r>
          </w:p>
        </w:tc>
        <w:tc>
          <w:tcPr>
            <w:tcW w:w="0" w:type="auto"/>
            <w:tcBorders/>
          </w:tcPr>
          <w:p w14:paraId="000000A1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Balanced</w:t>
            </w:r>
          </w:p>
        </w:tc>
        <w:tc>
          <w:tcPr>
            <w:tcW w:w="0" w:type="auto"/>
            <w:tcBorders/>
          </w:tcPr>
          <w:p w14:paraId="000000A2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Y</w:t>
            </w:r>
          </w:p>
        </w:tc>
      </w:tr>
    </w:tbl>
    <w:p w14:paraId="000000A3">
      <w:pPr>
        <w:pStyle w:val="style2"/>
        <w:spacing w:before="300" w:after="150"/>
        <w:rPr/>
      </w:pPr>
      <w:r>
        <w:rPr>
          <w:b/>
          <w:bCs/>
        </w:rPr>
        <w:t>Experiment 6: Period-Finding and Shor's Algorithm — Observation Table</w:t>
      </w:r>
    </w:p>
    <w:tbl>
      <w:tblPr>
        <w:tblStyle w:val="style4104"/>
        <w:tblW w:w="96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300"/>
        <w:gridCol w:w="1300"/>
        <w:gridCol w:w="2100"/>
        <w:gridCol w:w="1800"/>
        <w:gridCol w:w="2400"/>
      </w:tblGrid>
      <w:tr w14:paraId="DC58A454">
        <w:trPr>
          <w:cantSplit w:val="false"/>
          <w:tblHeader/>
          <w:jc w:val="left"/>
        </w:trPr>
        <w:tc>
          <w:tcPr>
            <w:tcW w:w="0" w:type="auto"/>
            <w:tcBorders/>
            <w:shd w:val="clear" w:color="auto" w:fill="d9e2f3"/>
          </w:tcPr>
          <w:p w14:paraId="000000A4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S.No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A5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N Chosen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A6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a Chosen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A7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Measured Output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A8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Period r Obtained</w:t>
            </w:r>
          </w:p>
        </w:tc>
        <w:tc>
          <w:tcPr>
            <w:tcW w:w="0" w:type="auto"/>
            <w:tcBorders/>
            <w:shd w:val="clear" w:color="auto" w:fill="d9e2f3"/>
          </w:tcPr>
          <w:p w14:paraId="000000A9">
            <w:pPr>
              <w:pStyle w:val="style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Verified (aʳ mod N = 1)?</w:t>
            </w:r>
          </w:p>
        </w:tc>
      </w:tr>
      <w:tr w14:paraId="7D78F2FD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AA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0" w:type="auto"/>
            <w:tcBorders/>
          </w:tcPr>
          <w:p w14:paraId="000000AB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0" w:type="auto"/>
            <w:tcBorders/>
          </w:tcPr>
          <w:p w14:paraId="000000AC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tcBorders/>
          </w:tcPr>
          <w:p w14:paraId="000000AD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4/8 (binary 100)</w:t>
            </w:r>
          </w:p>
        </w:tc>
        <w:tc>
          <w:tcPr>
            <w:tcW w:w="0" w:type="auto"/>
            <w:tcBorders/>
          </w:tcPr>
          <w:p w14:paraId="000000AE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0" w:type="auto"/>
            <w:tcBorders/>
          </w:tcPr>
          <w:p w14:paraId="000000AF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Y (2⁴ mod 15 = 1)</w:t>
            </w:r>
          </w:p>
        </w:tc>
      </w:tr>
      <w:tr w14:paraId="E70F655F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B0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tcBorders/>
          </w:tcPr>
          <w:p w14:paraId="000000B1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0" w:type="auto"/>
            <w:tcBorders/>
          </w:tcPr>
          <w:p w14:paraId="000000B2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0" w:type="auto"/>
            <w:tcBorders/>
          </w:tcPr>
          <w:p w14:paraId="000000B3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2/8 (binary 010)</w:t>
            </w:r>
          </w:p>
        </w:tc>
        <w:tc>
          <w:tcPr>
            <w:tcW w:w="0" w:type="auto"/>
            <w:tcBorders/>
          </w:tcPr>
          <w:p w14:paraId="000000B4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0" w:type="auto"/>
            <w:tcBorders/>
          </w:tcPr>
          <w:p w14:paraId="000000B5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Y (7⁴ mod 15 = 1)</w:t>
            </w:r>
          </w:p>
        </w:tc>
      </w:tr>
      <w:tr w14:paraId="30776E22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B6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0" w:type="auto"/>
            <w:tcBorders/>
          </w:tcPr>
          <w:p w14:paraId="000000B7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0" w:type="auto"/>
            <w:tcBorders/>
          </w:tcPr>
          <w:p w14:paraId="000000B8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0" w:type="auto"/>
            <w:tcBorders/>
          </w:tcPr>
          <w:p w14:paraId="000000B9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4/8 (binary 100)</w:t>
            </w:r>
          </w:p>
        </w:tc>
        <w:tc>
          <w:tcPr>
            <w:tcW w:w="0" w:type="auto"/>
            <w:tcBorders/>
          </w:tcPr>
          <w:p w14:paraId="000000BA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tcBorders/>
          </w:tcPr>
          <w:p w14:paraId="000000BB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Y (11² mod 15 = 1)</w:t>
            </w:r>
          </w:p>
        </w:tc>
      </w:tr>
      <w:tr w14:paraId="4294C929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BC">
            <w:pPr>
              <w:pStyle w:val="style0"/>
              <w:jc w:val="center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0" w:type="auto"/>
            <w:tcBorders/>
          </w:tcPr>
          <w:p w14:paraId="000000BD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0" w:type="auto"/>
            <w:tcBorders/>
          </w:tcPr>
          <w:p w14:paraId="000000BE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0" w:type="auto"/>
            <w:tcBorders/>
          </w:tcPr>
          <w:p w14:paraId="000000BF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4/8 (binary 100)</w:t>
            </w:r>
          </w:p>
        </w:tc>
        <w:tc>
          <w:tcPr>
            <w:tcW w:w="0" w:type="auto"/>
            <w:tcBorders/>
          </w:tcPr>
          <w:p w14:paraId="000000C0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0" w:type="auto"/>
            <w:tcBorders/>
          </w:tcPr>
          <w:p w14:paraId="000000C1">
            <w:pPr>
              <w:pStyle w:val="style0"/>
              <w:jc w:val="left"/>
              <w:rPr/>
            </w:pPr>
            <w:r>
              <w:rPr>
                <w:sz w:val="19"/>
                <w:szCs w:val="19"/>
              </w:rPr>
              <w:t>Y (13⁴ mod 15 = 1)</w:t>
            </w:r>
          </w:p>
        </w:tc>
      </w:tr>
    </w:tbl>
    <w:p w14:paraId="000000C2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/>
      </w:pPr>
    </w:p>
    <w:sectPr>
      <w:pgSz w:w="12240" w:h="15840" w:orient="portrait"/>
      <w:pgMar w:top="900" w:right="900" w:bottom="900" w:left="90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0" w:after="0" w:lineRule="auto" w:line="240"/>
      <w:ind w:left="0" w:right="0" w:firstLine="0"/>
      <w:jc w:val="left"/>
    </w:pPr>
    <w:rPr>
      <w:rFonts w:ascii="Times New Roman" w:cs="Times New Roman" w:eastAsia="Times New Roman" w:hAnsi="Times New Roman"/>
      <w:b w:val="false"/>
      <w:bCs w:val="false"/>
      <w:i w:val="false"/>
      <w:iCs w:val="false"/>
      <w:smallCaps w:val="false"/>
      <w:color w:val="2e74b5"/>
      <w:sz w:val="32"/>
      <w:szCs w:val="32"/>
      <w:u w:val="none"/>
      <w:shd w:val="clear" w:color="auto" w:fill="auto"/>
      <w:vertAlign w:val="baseline"/>
    </w:rPr>
  </w:style>
  <w:style w:type="paragraph" w:styleId="style2">
    <w:name w:val="heading 2"/>
    <w:basedOn w:val="style4098"/>
    <w:next w:val="style4098"/>
    <w:pPr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0" w:after="0" w:lineRule="auto" w:line="240"/>
      <w:ind w:left="0" w:right="0" w:firstLine="0"/>
      <w:jc w:val="left"/>
    </w:pPr>
    <w:rPr>
      <w:rFonts w:ascii="Times New Roman" w:cs="Times New Roman" w:eastAsia="Times New Roman" w:hAnsi="Times New Roman"/>
      <w:b w:val="false"/>
      <w:bCs w:val="false"/>
      <w:i w:val="false"/>
      <w:iCs w:val="false"/>
      <w:smallCaps w:val="false"/>
      <w:color w:val="2e74b5"/>
      <w:sz w:val="26"/>
      <w:szCs w:val="26"/>
      <w:u w:val="none"/>
      <w:shd w:val="clear" w:color="auto" w:fill="auto"/>
      <w:vertAlign w:val="baseline"/>
    </w:rPr>
  </w:style>
  <w:style w:type="paragraph" w:styleId="style3">
    <w:name w:val="heading 3"/>
    <w:basedOn w:val="style4098"/>
    <w:next w:val="style4098"/>
    <w:pPr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0" w:after="0" w:lineRule="auto" w:line="240"/>
      <w:ind w:left="0" w:right="0" w:firstLine="0"/>
      <w:jc w:val="left"/>
    </w:pPr>
    <w:rPr>
      <w:rFonts w:ascii="Times New Roman" w:cs="Times New Roman" w:eastAsia="Times New Roman" w:hAnsi="Times New Roman"/>
      <w:b w:val="false"/>
      <w:bCs w:val="false"/>
      <w:i w:val="false"/>
      <w:iCs w:val="false"/>
      <w:smallCaps w:val="false"/>
      <w:color w:val="1f4d78"/>
      <w:sz w:val="24"/>
      <w:szCs w:val="24"/>
      <w:u w:val="none"/>
      <w:shd w:val="clear" w:color="auto" w:fill="auto"/>
      <w:vertAlign w:val="baseline"/>
    </w:rPr>
  </w:style>
  <w:style w:type="paragraph" w:styleId="style4">
    <w:name w:val="heading 4"/>
    <w:basedOn w:val="style4098"/>
    <w:next w:val="style4098"/>
    <w:pPr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0" w:after="0" w:lineRule="auto" w:line="240"/>
      <w:ind w:left="0" w:right="0" w:firstLine="0"/>
      <w:jc w:val="left"/>
    </w:pPr>
    <w:rPr>
      <w:rFonts w:ascii="Times New Roman" w:cs="Times New Roman" w:eastAsia="Times New Roman" w:hAnsi="Times New Roman"/>
      <w:b w:val="false"/>
      <w:bCs w:val="false"/>
      <w:i/>
      <w:iCs/>
      <w:smallCaps w:val="false"/>
      <w:color w:val="2e74b5"/>
      <w:sz w:val="20"/>
      <w:szCs w:val="20"/>
      <w:u w:val="none"/>
      <w:shd w:val="clear" w:color="auto" w:fill="auto"/>
      <w:vertAlign w:val="baseline"/>
    </w:rPr>
  </w:style>
  <w:style w:type="paragraph" w:styleId="style5">
    <w:name w:val="heading 5"/>
    <w:basedOn w:val="style4098"/>
    <w:next w:val="style4098"/>
    <w:pPr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0" w:after="0" w:lineRule="auto" w:line="240"/>
      <w:ind w:left="0" w:right="0" w:firstLine="0"/>
      <w:jc w:val="left"/>
    </w:pPr>
    <w:rPr>
      <w:rFonts w:ascii="Times New Roman" w:cs="Times New Roman" w:eastAsia="Times New Roman" w:hAnsi="Times New Roman"/>
      <w:b w:val="false"/>
      <w:bCs w:val="false"/>
      <w:i w:val="false"/>
      <w:iCs w:val="false"/>
      <w:smallCaps w:val="false"/>
      <w:color w:val="2e74b5"/>
      <w:sz w:val="20"/>
      <w:szCs w:val="20"/>
      <w:u w:val="none"/>
      <w:shd w:val="clear" w:color="auto" w:fill="auto"/>
      <w:vertAlign w:val="baseline"/>
    </w:rPr>
  </w:style>
  <w:style w:type="paragraph" w:styleId="style6">
    <w:name w:val="heading 6"/>
    <w:basedOn w:val="style4098"/>
    <w:next w:val="style4098"/>
    <w:pPr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0" w:after="0" w:lineRule="auto" w:line="240"/>
      <w:ind w:left="0" w:right="0" w:firstLine="0"/>
      <w:jc w:val="left"/>
    </w:pPr>
    <w:rPr>
      <w:rFonts w:ascii="Times New Roman" w:cs="Times New Roman" w:eastAsia="Times New Roman" w:hAnsi="Times New Roman"/>
      <w:b w:val="false"/>
      <w:bCs w:val="false"/>
      <w:i w:val="false"/>
      <w:iCs w:val="false"/>
      <w:smallCaps w:val="false"/>
      <w:color w:val="1f4d78"/>
      <w:sz w:val="20"/>
      <w:szCs w:val="20"/>
      <w:u w:val="none"/>
      <w:shd w:val="clear" w:color="auto" w:fill="auto"/>
      <w:vertAlign w:val="baseline"/>
    </w:rPr>
  </w:style>
  <w:style w:type="paragraph" w:styleId="style62">
    <w:name w:val="Title"/>
    <w:basedOn w:val="style4098"/>
    <w:next w:val="style4098"/>
    <w:pPr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0" w:after="0" w:lineRule="auto" w:line="240"/>
      <w:ind w:left="0" w:right="0" w:firstLine="0"/>
      <w:jc w:val="left"/>
    </w:pPr>
    <w:rPr>
      <w:rFonts w:ascii="Times New Roman" w:cs="Times New Roman" w:eastAsia="Times New Roman" w:hAnsi="Times New Roman"/>
      <w:b w:val="false"/>
      <w:bCs w:val="false"/>
      <w:i w:val="false"/>
      <w:iCs w:val="false"/>
      <w:smallCaps w:val="false"/>
      <w:color w:val="000000"/>
      <w:sz w:val="56"/>
      <w:szCs w:val="56"/>
      <w:u w:val="none"/>
      <w:shd w:val="clear" w:color="auto" w:fill="auto"/>
      <w:vertAlign w:val="baseline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2">
    <w:basedOn w:val="style4097"/>
    <w:next w:val="style4102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3">
    <w:basedOn w:val="style4097"/>
    <w:next w:val="style4103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4">
    <w:basedOn w:val="style4097"/>
    <w:next w:val="style4104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505</Words>
  <Characters>2175</Characters>
  <Application>WPS Office</Application>
  <Paragraphs>227</Paragraphs>
  <CharactersWithSpaces>2486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2026-09-24T05:01:08Z</dcterms:created>
  <dc:creator>WPS Office</dc:creator>
  <lastModifiedBy>Pixel 9</lastModifiedBy>
  <dcterms:modified xsi:type="dcterms:W3CDTF">2026-09-24T05:01:08Z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449ce286ca0746c491430d0bc47a3b26_23</vt:lpwstr>
  </property>
</Properties>
</file>