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 Insights Story</w:t>
      </w:r>
    </w:p>
    <w:p>
      <w:pPr>
        <w:pStyle w:val="Heading1"/>
      </w:pPr>
      <w:r>
        <w:t>1. Introduction</w:t>
      </w:r>
    </w:p>
    <w:p>
      <w:r>
        <w:t>This project presents an in-depth analysis of the 'Sample - Superstore' dataset using Power BI/Tableau. The primary goal is to extract actionable insights from sales data across various dimensions such as Region, Category, Segment, and Time.</w:t>
      </w:r>
    </w:p>
    <w:p>
      <w:pPr>
        <w:pStyle w:val="Heading1"/>
      </w:pPr>
      <w:r>
        <w:t>2. Overview Dashboard</w:t>
      </w:r>
    </w:p>
    <w:p>
      <w:r>
        <w:t>The Overview Dashboard provides a holistic view of overall performance, including total sales, total profit, and average discount. Key performance indicators (KPIs) are presented for easy comprehension.</w:t>
      </w:r>
    </w:p>
    <w:p>
      <w:r>
        <w:drawing>
          <wp:inline xmlns:a="http://schemas.openxmlformats.org/drawingml/2006/main" xmlns:pic="http://schemas.openxmlformats.org/drawingml/2006/picture">
            <wp:extent cx="5486400" cy="31291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verview Dashboard 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Sales Trend Over Time</w:t>
      </w:r>
    </w:p>
    <w:p>
      <w:r>
        <w:t>This visualization shows the sales trend across months and years. A steady increase can be noticed during the holiday seasons indicating a seasonal pattern.</w:t>
      </w:r>
    </w:p>
    <w:p>
      <w:r>
        <w:drawing>
          <wp:inline xmlns:a="http://schemas.openxmlformats.org/drawingml/2006/main" xmlns:pic="http://schemas.openxmlformats.org/drawingml/2006/picture">
            <wp:extent cx="5486400" cy="32205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 Trend Over Tim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Profitability Analysis</w:t>
      </w:r>
    </w:p>
    <w:p>
      <w:r>
        <w:t>Profitability analysis uncovers regions or categories that might have high sales but low profit margins. This dashboard emphasizes where the business is earning the most vs. where it incurs losses.</w:t>
      </w:r>
    </w:p>
    <w:p>
      <w:r>
        <w:drawing>
          <wp:inline xmlns:a="http://schemas.openxmlformats.org/drawingml/2006/main" xmlns:pic="http://schemas.openxmlformats.org/drawingml/2006/picture">
            <wp:extent cx="5486400" cy="2755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tability Analysi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5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Regional Performance</w:t>
      </w:r>
    </w:p>
    <w:p>
      <w:r>
        <w:t>This section highlights regional sales and profit distributions. It assists in identifying high-performing regions as well as those needing strategic attention.</w:t>
      </w:r>
    </w:p>
    <w:p>
      <w:r>
        <w:drawing>
          <wp:inline xmlns:a="http://schemas.openxmlformats.org/drawingml/2006/main" xmlns:pic="http://schemas.openxmlformats.org/drawingml/2006/picture">
            <wp:extent cx="5486400" cy="30094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 by Regio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38738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es(or)Profit by Reg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7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Segment Analysis</w:t>
      </w:r>
    </w:p>
    <w:p>
      <w:r>
        <w:t>Segment-wise analysis helps understand which customer segment drives the most revenue and profit. It also provides a comparison across different market segments.</w:t>
      </w:r>
    </w:p>
    <w:p>
      <w:r>
        <w:drawing>
          <wp:inline xmlns:a="http://schemas.openxmlformats.org/drawingml/2006/main" xmlns:pic="http://schemas.openxmlformats.org/drawingml/2006/picture">
            <wp:extent cx="5486400" cy="28175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gment Analysis 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7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Category Insights</w:t>
      </w:r>
    </w:p>
    <w:p>
      <w:r>
        <w:t>Top-performing and loss-making categories are analyzed here. This helps in product-level decision-making.</w:t>
      </w:r>
    </w:p>
    <w:p>
      <w:r>
        <w:drawing>
          <wp:inline xmlns:a="http://schemas.openxmlformats.org/drawingml/2006/main" xmlns:pic="http://schemas.openxmlformats.org/drawingml/2006/picture">
            <wp:extent cx="5486400" cy="3230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-Performing Categorie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0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2242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-Making Sub-Categories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4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8. Profit-to-Sales Ratio</w:t>
      </w:r>
    </w:p>
    <w:p>
      <w:r>
        <w:t>This visual showcases how efficiently sales convert to profit, identifying product lines or regions with strong or weak profit margins.</w:t>
      </w:r>
    </w:p>
    <w:p>
      <w:r>
        <w:drawing>
          <wp:inline xmlns:a="http://schemas.openxmlformats.org/drawingml/2006/main" xmlns:pic="http://schemas.openxmlformats.org/drawingml/2006/picture">
            <wp:extent cx="5486400" cy="303672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t-to-Sales Ratio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9. Summary of Trends</w:t>
      </w:r>
    </w:p>
    <w:p>
      <w:r>
        <w:t>The trend analysis over the dataset’s timeline gives insights into seasonal performance. These trends help in forecasting and planning for inventory, staffing, and promotional activities.</w:t>
      </w:r>
    </w:p>
    <w:p>
      <w:r>
        <w:drawing>
          <wp:inline xmlns:a="http://schemas.openxmlformats.org/drawingml/2006/main" xmlns:pic="http://schemas.openxmlformats.org/drawingml/2006/picture">
            <wp:extent cx="5486400" cy="2965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 Over Tim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10. Conclusion</w:t>
      </w:r>
    </w:p>
    <w:p>
      <w:r>
        <w:t>This comprehensive sales analysis helps stakeholders understand the underlying patterns and key drivers of sales and profit. It provides a foundation for data-driven decision-making to enhance business growth and profitability.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