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40"/>
        <w:jc w:val="center"/>
      </w:pPr>
      <w:r>
        <w:rPr>
          <w:b/>
          <w:bCs/>
          <w:color w:val="1F3864"/>
          <w:sz w:val="52"/>
          <w:szCs w:val="52"/>
        </w:rPr>
        <w:t xml:space="preserve">Heart Disease UCI</w:t>
      </w:r>
    </w:p>
    <w:p>
      <w:pPr>
        <w:spacing w:after="120"/>
        <w:jc w:val="center"/>
      </w:pPr>
      <w:r>
        <w:rPr>
          <w:b/>
          <w:bCs/>
          <w:color w:val="1F3864"/>
          <w:sz w:val="40"/>
          <w:szCs w:val="40"/>
        </w:rPr>
        <w:t xml:space="preserve">End-to-End MLOps Pipeline</w:t>
      </w:r>
    </w:p>
    <w:p>
      <w:pPr>
        <w:spacing w:after="40"/>
        <w:jc w:val="center"/>
      </w:pPr>
      <w:r>
        <w:rPr>
          <w:b/>
          <w:bCs/>
          <w:color w:val="0E7C7B"/>
          <w:sz w:val="28"/>
          <w:szCs w:val="28"/>
        </w:rPr>
        <w:t xml:space="preserve">Project Report</w:t>
      </w:r>
    </w:p>
    <w:p>
      <w:pPr>
        <w:pBdr>
          <w:bottom w:val="single" w:color="0E7C7B" w:sz="6" w:space="6"/>
        </w:pBdr>
        <w:spacing w:after="60"/>
        <w:jc w:val="center"/>
      </w:pPr>
      <w:r>
        <w:rPr>
          <w:i/>
          <w:iCs/>
          <w:color w:val="5A6472"/>
          <w:sz w:val="20"/>
          <w:szCs w:val="20"/>
        </w:rPr>
        <w:t xml:space="preserve">Data → Orchestration → Tracking → Serving → Monitoring</w:t>
      </w:r>
    </w:p>
    <w:p>
      <w:r>
        <w:t xml:space="preserve"/>
      </w:r>
    </w:p>
    <w:p>
      <w:r>
        <w:t xml:space="preserve"/>
      </w:r>
    </w:p>
    <w:p>
      <w:r>
        <w:t xml:space="preserve"/>
      </w:r>
    </w:p>
    <w:tbl>
      <w:tblPr>
        <w:tblW w:type="dxa" w:w="9360"/>
        <w:tblBorders>
          <w:top w:val="single" w:color="C6CDD8" w:sz="2"/>
          <w:left w:val="single" w:color="C6CDD8" w:sz="2"/>
          <w:bottom w:val="single" w:color="C6CDD8" w:sz="2"/>
          <w:right w:val="single" w:color="C6CDD8" w:sz="2"/>
          <w:insideH w:val="single" w:color="auto" w:sz="4"/>
          <w:insideV w:val="single" w:color="auto" w:sz="4"/>
        </w:tblBorders>
      </w:tblPr>
      <w:tblGrid>
        <w:gridCol w:w="2600"/>
        <w:gridCol w:w="6760"/>
      </w:tblGrid>
      <w:tr>
        <w:tc>
          <w:tcPr>
            <w:tcW w:type="dxa" w:w="2600"/>
            <w:shd w:fill="F2F3F5" w:val="clear"/>
            <w:tcMar>
              <w:top w:type="dxa" w:w="70"/>
              <w:left w:type="dxa" w:w="120"/>
              <w:bottom w:type="dxa" w:w="70"/>
              <w:right w:type="dxa" w:w="120"/>
            </w:tcMar>
          </w:tcPr>
          <w:p>
            <w:r>
              <w:rPr>
                <w:b/>
                <w:bCs/>
                <w:color w:val="1F3864"/>
                <w:sz w:val="19"/>
                <w:szCs w:val="19"/>
              </w:rPr>
              <w:t xml:space="preserve">Student name</w:t>
            </w:r>
          </w:p>
        </w:tc>
        <w:tc>
          <w:tcPr>
            <w:tcW w:type="dxa" w:w="6760"/>
            <w:tcMar>
              <w:top w:type="dxa" w:w="70"/>
              <w:left w:type="dxa" w:w="120"/>
              <w:bottom w:type="dxa" w:w="70"/>
              <w:right w:type="dxa" w:w="120"/>
            </w:tcMar>
          </w:tcPr>
          <w:p>
            <w:r>
              <w:rPr>
                <w:sz w:val="19"/>
                <w:szCs w:val="19"/>
              </w:rPr>
              <w:t xml:space="preserve">[ YOUR NAME ]</w:t>
            </w:r>
          </w:p>
        </w:tc>
      </w:tr>
      <w:tr>
        <w:tc>
          <w:tcPr>
            <w:tcW w:type="dxa" w:w="2600"/>
            <w:shd w:fill="F2F3F5" w:val="clear"/>
            <w:tcMar>
              <w:top w:type="dxa" w:w="70"/>
              <w:left w:type="dxa" w:w="120"/>
              <w:bottom w:type="dxa" w:w="70"/>
              <w:right w:type="dxa" w:w="120"/>
            </w:tcMar>
          </w:tcPr>
          <w:p>
            <w:r>
              <w:rPr>
                <w:b/>
                <w:bCs/>
                <w:color w:val="1F3864"/>
                <w:sz w:val="19"/>
                <w:szCs w:val="19"/>
              </w:rPr>
              <w:t xml:space="preserve">Student ID</w:t>
            </w:r>
          </w:p>
        </w:tc>
        <w:tc>
          <w:tcPr>
            <w:tcW w:type="dxa" w:w="6760"/>
            <w:tcMar>
              <w:top w:type="dxa" w:w="70"/>
              <w:left w:type="dxa" w:w="120"/>
              <w:bottom w:type="dxa" w:w="70"/>
              <w:right w:type="dxa" w:w="120"/>
            </w:tcMar>
          </w:tcPr>
          <w:p>
            <w:r>
              <w:rPr>
                <w:sz w:val="19"/>
                <w:szCs w:val="19"/>
              </w:rPr>
              <w:t xml:space="preserve">[ YOUR ID ]</w:t>
            </w:r>
          </w:p>
        </w:tc>
      </w:tr>
      <w:tr>
        <w:tc>
          <w:tcPr>
            <w:tcW w:type="dxa" w:w="2600"/>
            <w:shd w:fill="F2F3F5" w:val="clear"/>
            <w:tcMar>
              <w:top w:type="dxa" w:w="70"/>
              <w:left w:type="dxa" w:w="120"/>
              <w:bottom w:type="dxa" w:w="70"/>
              <w:right w:type="dxa" w:w="120"/>
            </w:tcMar>
          </w:tcPr>
          <w:p>
            <w:r>
              <w:rPr>
                <w:b/>
                <w:bCs/>
                <w:color w:val="1F3864"/>
                <w:sz w:val="19"/>
                <w:szCs w:val="19"/>
              </w:rPr>
              <w:t xml:space="preserve">Course</w:t>
            </w:r>
          </w:p>
        </w:tc>
        <w:tc>
          <w:tcPr>
            <w:tcW w:type="dxa" w:w="6760"/>
            <w:tcMar>
              <w:top w:type="dxa" w:w="70"/>
              <w:left w:type="dxa" w:w="120"/>
              <w:bottom w:type="dxa" w:w="70"/>
              <w:right w:type="dxa" w:w="120"/>
            </w:tcMar>
          </w:tcPr>
          <w:p>
            <w:r>
              <w:rPr>
                <w:sz w:val="19"/>
                <w:szCs w:val="19"/>
              </w:rPr>
              <w:t xml:space="preserve">AI/ML Cloud — MLOps (AIMLCZG523), Assignment 01</w:t>
            </w:r>
          </w:p>
        </w:tc>
      </w:tr>
      <w:tr>
        <w:tc>
          <w:tcPr>
            <w:tcW w:type="dxa" w:w="2600"/>
            <w:shd w:fill="F2F3F5" w:val="clear"/>
            <w:tcMar>
              <w:top w:type="dxa" w:w="70"/>
              <w:left w:type="dxa" w:w="120"/>
              <w:bottom w:type="dxa" w:w="70"/>
              <w:right w:type="dxa" w:w="120"/>
            </w:tcMar>
          </w:tcPr>
          <w:p>
            <w:r>
              <w:rPr>
                <w:b/>
                <w:bCs/>
                <w:color w:val="1F3864"/>
                <w:sz w:val="19"/>
                <w:szCs w:val="19"/>
              </w:rPr>
              <w:t xml:space="preserve">Dataset</w:t>
            </w:r>
          </w:p>
        </w:tc>
        <w:tc>
          <w:tcPr>
            <w:tcW w:type="dxa" w:w="6760"/>
            <w:tcMar>
              <w:top w:type="dxa" w:w="70"/>
              <w:left w:type="dxa" w:w="120"/>
              <w:bottom w:type="dxa" w:w="70"/>
              <w:right w:type="dxa" w:w="120"/>
            </w:tcMar>
          </w:tcPr>
          <w:p>
            <w:r>
              <w:rPr>
                <w:sz w:val="19"/>
                <w:szCs w:val="19"/>
              </w:rPr>
              <w:t xml:space="preserve">UCI Heart Disease (Cleveland) — 303 records × 14 attributes</w:t>
            </w:r>
          </w:p>
        </w:tc>
      </w:tr>
      <w:tr>
        <w:tc>
          <w:tcPr>
            <w:tcW w:type="dxa" w:w="2600"/>
            <w:shd w:fill="F2F3F5" w:val="clear"/>
            <w:tcMar>
              <w:top w:type="dxa" w:w="70"/>
              <w:left w:type="dxa" w:w="120"/>
              <w:bottom w:type="dxa" w:w="70"/>
              <w:right w:type="dxa" w:w="120"/>
            </w:tcMar>
          </w:tcPr>
          <w:p>
            <w:r>
              <w:rPr>
                <w:b/>
                <w:bCs/>
                <w:color w:val="1F3864"/>
                <w:sz w:val="19"/>
                <w:szCs w:val="19"/>
              </w:rPr>
              <w:t xml:space="preserve">Repository</w:t>
            </w:r>
          </w:p>
        </w:tc>
        <w:tc>
          <w:tcPr>
            <w:tcW w:type="dxa" w:w="6760"/>
            <w:tcMar>
              <w:top w:type="dxa" w:w="70"/>
              <w:left w:type="dxa" w:w="120"/>
              <w:bottom w:type="dxa" w:w="70"/>
              <w:right w:type="dxa" w:w="120"/>
            </w:tcMar>
          </w:tcPr>
          <w:p>
            <w:r>
              <w:rPr>
                <w:sz w:val="19"/>
                <w:szCs w:val="19"/>
              </w:rPr>
              <w:t xml:space="preserve">[ YOUR GIT REPO URL ]</w:t>
            </w:r>
          </w:p>
        </w:tc>
      </w:tr>
      <w:tr>
        <w:tc>
          <w:tcPr>
            <w:tcW w:type="dxa" w:w="2600"/>
            <w:shd w:fill="F2F3F5" w:val="clear"/>
            <w:tcMar>
              <w:top w:type="dxa" w:w="70"/>
              <w:left w:type="dxa" w:w="120"/>
              <w:bottom w:type="dxa" w:w="70"/>
              <w:right w:type="dxa" w:w="120"/>
            </w:tcMar>
          </w:tcPr>
          <w:p>
            <w:r>
              <w:rPr>
                <w:b/>
                <w:bCs/>
                <w:color w:val="1F3864"/>
                <w:sz w:val="19"/>
                <w:szCs w:val="19"/>
              </w:rPr>
              <w:t xml:space="preserve">Demo video</w:t>
            </w:r>
          </w:p>
        </w:tc>
        <w:tc>
          <w:tcPr>
            <w:tcW w:type="dxa" w:w="6760"/>
            <w:tcMar>
              <w:top w:type="dxa" w:w="70"/>
              <w:left w:type="dxa" w:w="120"/>
              <w:bottom w:type="dxa" w:w="70"/>
              <w:right w:type="dxa" w:w="120"/>
            </w:tcMar>
          </w:tcPr>
          <w:p>
            <w:r>
              <w:rPr>
                <w:sz w:val="19"/>
                <w:szCs w:val="19"/>
              </w:rPr>
              <w:t xml:space="preserve">[ YOUR VIDEO LINK ]</w:t>
            </w:r>
          </w:p>
        </w:tc>
      </w:tr>
      <w:tr>
        <w:tc>
          <w:tcPr>
            <w:tcW w:type="dxa" w:w="2600"/>
            <w:shd w:fill="F2F3F5" w:val="clear"/>
            <w:tcMar>
              <w:top w:type="dxa" w:w="70"/>
              <w:left w:type="dxa" w:w="120"/>
              <w:bottom w:type="dxa" w:w="70"/>
              <w:right w:type="dxa" w:w="120"/>
            </w:tcMar>
          </w:tcPr>
          <w:p>
            <w:r>
              <w:rPr>
                <w:b/>
                <w:bCs/>
                <w:color w:val="1F3864"/>
                <w:sz w:val="19"/>
                <w:szCs w:val="19"/>
              </w:rPr>
              <w:t xml:space="preserve">Date</w:t>
            </w:r>
          </w:p>
        </w:tc>
        <w:tc>
          <w:tcPr>
            <w:tcW w:type="dxa" w:w="6760"/>
            <w:tcMar>
              <w:top w:type="dxa" w:w="70"/>
              <w:left w:type="dxa" w:w="120"/>
              <w:bottom w:type="dxa" w:w="70"/>
              <w:right w:type="dxa" w:w="120"/>
            </w:tcMar>
          </w:tcPr>
          <w:p>
            <w:r>
              <w:rPr>
                <w:sz w:val="19"/>
                <w:szCs w:val="19"/>
              </w:rPr>
              <w:t xml:space="preserve">[ DD MMM YYYY ]</w:t>
            </w:r>
          </w:p>
        </w:tc>
      </w:tr>
    </w:tbl>
    <w:p>
      <w:r>
        <w:br w:type="page"/>
      </w:r>
    </w:p>
    <w:p>
      <w:pPr>
        <w:pStyle w:val="Heading1"/>
        <w:spacing w:after="160"/>
      </w:pPr>
      <w:r>
        <w:rPr>
          <w:b/>
          <w:bCs/>
          <w:color w:val="1F3864"/>
        </w:rPr>
        <w:t xml:space="preserve">Table of Contents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1. Introduction and Problem Statement</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2. Dataset and Feature Description</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3. System Architecture</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4. Repository Structure</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4</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5. Exploratory Data Analysis (Task 1)</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5</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6. Model Development (Task 2)</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5</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7. Experiment Tracking with MLflow (Task 3)</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6</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8. Packaging and Reproducibility (Task 4)</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7</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9. CI/CD and Automated Testing (Task 5)</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7</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10. Containerization (Task 6)</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7</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11. Kubernetes Deployment (Task 7)</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8</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12. Monitoring and Logging (Task 8)</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8</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13. How to Run</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9</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14. Results, Limitations and Future Work</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9</w:t>
            </w:r>
          </w:p>
        </w:tc>
      </w:tr>
      <w:tr>
        <w:tc>
          <w:tcPr>
            <w:tcW w:type="dxa" w:w="8360"/>
            <w:tcBorders>
              <w:top w:val="none" w:color="FFFFFF" w:sz="0"/>
              <w:left w:val="none" w:color="FFFFFF" w:sz="0"/>
              <w:bottom w:val="none" w:color="FFFFFF" w:sz="0"/>
              <w:right w:val="none" w:color="FFFFFF" w:sz="0"/>
            </w:tcBorders>
            <w:tcMar>
              <w:top w:type="dxa" w:w="50"/>
              <w:left w:type="dxa" w:w="0"/>
              <w:bottom w:type="dxa" w:w="50"/>
              <w:right w:type="dxa" w:w="120"/>
            </w:tcMar>
          </w:tcPr>
          <w:p>
            <w:r>
              <w:rPr>
                <w:color w:val="222222"/>
                <w:sz w:val="21"/>
                <w:szCs w:val="21"/>
              </w:rPr>
              <w:t xml:space="preserve">Appendix — Screenshot Checklist</w:t>
            </w:r>
          </w:p>
        </w:tc>
        <w:tc>
          <w:tcPr>
            <w:tcW w:type="dxa" w:w="10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color w:val="222222"/>
                <w:sz w:val="21"/>
                <w:szCs w:val="21"/>
              </w:rPr>
              <w:t xml:space="preserve">10</w:t>
            </w:r>
          </w:p>
        </w:tc>
      </w:tr>
    </w:tbl>
    <w:p>
      <w:r>
        <w:br w:type="page"/>
      </w:r>
    </w:p>
    <w:p>
      <w:pPr>
        <w:pStyle w:val="Heading1"/>
        <w:spacing w:after="120" w:before="260"/>
      </w:pPr>
      <w:r>
        <w:rPr>
          <w:b/>
          <w:bCs/>
          <w:color w:val="1F3864"/>
        </w:rPr>
        <w:t xml:space="preserve">1. Introduction and Problem Statement</w:t>
      </w:r>
    </w:p>
    <w:p>
      <w:pPr>
        <w:spacing w:after="120" w:line="276"/>
        <w:jc w:val="both"/>
      </w:pPr>
      <w:r>
        <w:t xml:space="preserve">This project builds a complete, production-style MLOps system around a clinical binary-classification problem: predicting the presence of heart disease from patient attributes in the UCI Cleveland dataset. The emphasis is deliberately on the engineering system around the model — reproducible data preparation, tracked experimentation, a versioned model registry, a served prediction API, automated testing and delivery, containerised packaging, orchestrated deployment, and runtime monitoring — rather than on model accuracy alone.</w:t>
      </w:r>
    </w:p>
    <w:p>
      <w:pPr>
        <w:spacing w:after="120" w:line="276"/>
        <w:jc w:val="both"/>
      </w:pPr>
      <w:r>
        <w:t xml:space="preserve">The target variable is derived from the original multi-class attribute (0–4) and collapsed to a binary label: 0 = no disease, 1 = disease present. The dataset is well balanced (164 negative / 139 positive), so accuracy is a reasonable headline metric, complemented by precision, recall, F1, and ROC-AUC.</w:t>
      </w:r>
    </w:p>
    <w:p>
      <w:pPr>
        <w:pStyle w:val="Heading1"/>
        <w:spacing w:after="120" w:before="260"/>
      </w:pPr>
      <w:r>
        <w:rPr>
          <w:b/>
          <w:bCs/>
          <w:color w:val="1F3864"/>
        </w:rPr>
        <w:t xml:space="preserve">2. Dataset and Feature Description</w:t>
      </w:r>
    </w:p>
    <w:p>
      <w:pPr>
        <w:spacing w:after="120" w:line="276"/>
        <w:jc w:val="both"/>
      </w:pPr>
      <w:r>
        <w:t xml:space="preserve">The dataset contains 13 predictor attributes and one target. Features fall into two groups that are treated differently during preprocessing. Numeric features are median-imputed then standardised; categorical/discrete features are most-frequent-imputed then one-hot encoded.</w:t>
      </w:r>
    </w:p>
    <w:tbl>
      <w:tblPr>
        <w:tblW w:type="dxa" w:w="9360"/>
        <w:tblBorders>
          <w:top w:val="single" w:color="C6CDD8" w:sz="2"/>
          <w:left w:val="single" w:color="C6CDD8" w:sz="2"/>
          <w:bottom w:val="single" w:color="C6CDD8" w:sz="2"/>
          <w:right w:val="single" w:color="C6CDD8" w:sz="2"/>
          <w:insideH w:val="single" w:color="auto" w:sz="4"/>
          <w:insideV w:val="single" w:color="auto" w:sz="4"/>
        </w:tblBorders>
      </w:tblPr>
      <w:tblGrid>
        <w:gridCol w:w="1700"/>
        <w:gridCol w:w="5860"/>
        <w:gridCol w:w="1800"/>
      </w:tblGrid>
      <w:tr>
        <w:trPr>
          <w:tblHeader/>
        </w:trPr>
        <w:tc>
          <w:tcPr>
            <w:tcW w:type="dxa" w:w="1700"/>
            <w:shd w:fill="1F3864" w:val="clear"/>
            <w:tcMar>
              <w:top w:type="dxa" w:w="60"/>
              <w:left w:type="dxa" w:w="100"/>
              <w:bottom w:type="dxa" w:w="60"/>
              <w:right w:type="dxa" w:w="100"/>
            </w:tcMar>
          </w:tcPr>
          <w:p>
            <w:r>
              <w:rPr>
                <w:b/>
                <w:bCs/>
                <w:color w:val="FFFFFF"/>
                <w:sz w:val="19"/>
                <w:szCs w:val="19"/>
              </w:rPr>
              <w:t xml:space="preserve">Attribute</w:t>
            </w:r>
          </w:p>
        </w:tc>
        <w:tc>
          <w:tcPr>
            <w:tcW w:type="dxa" w:w="5860"/>
            <w:shd w:fill="1F3864" w:val="clear"/>
            <w:tcMar>
              <w:top w:type="dxa" w:w="60"/>
              <w:left w:type="dxa" w:w="100"/>
              <w:bottom w:type="dxa" w:w="60"/>
              <w:right w:type="dxa" w:w="100"/>
            </w:tcMar>
          </w:tcPr>
          <w:p>
            <w:r>
              <w:rPr>
                <w:b/>
                <w:bCs/>
                <w:color w:val="FFFFFF"/>
                <w:sz w:val="19"/>
                <w:szCs w:val="19"/>
              </w:rPr>
              <w:t xml:space="preserve">Description</w:t>
            </w:r>
          </w:p>
        </w:tc>
        <w:tc>
          <w:tcPr>
            <w:tcW w:type="dxa" w:w="1800"/>
            <w:shd w:fill="1F3864" w:val="clear"/>
            <w:tcMar>
              <w:top w:type="dxa" w:w="60"/>
              <w:left w:type="dxa" w:w="100"/>
              <w:bottom w:type="dxa" w:w="60"/>
              <w:right w:type="dxa" w:w="100"/>
            </w:tcMar>
          </w:tcPr>
          <w:p>
            <w:r>
              <w:rPr>
                <w:b/>
                <w:bCs/>
                <w:color w:val="FFFFFF"/>
                <w:sz w:val="19"/>
                <w:szCs w:val="19"/>
              </w:rPr>
              <w:t xml:space="preserve">Type</w:t>
            </w:r>
          </w:p>
        </w:tc>
      </w:tr>
      <w:tr>
        <w:tc>
          <w:tcPr>
            <w:tcW w:type="dxa" w:w="1700"/>
            <w:shd w:fill="F2F3F5" w:val="clear"/>
            <w:tcMar>
              <w:top w:type="dxa" w:w="50"/>
              <w:left w:type="dxa" w:w="100"/>
              <w:bottom w:type="dxa" w:w="50"/>
              <w:right w:type="dxa" w:w="100"/>
            </w:tcMar>
          </w:tcPr>
          <w:p>
            <w:r>
              <w:rPr>
                <w:b w:val="false"/>
                <w:bCs w:val="false"/>
                <w:sz w:val="18"/>
                <w:szCs w:val="18"/>
              </w:rPr>
              <w:t xml:space="preserve">age</w:t>
            </w:r>
          </w:p>
        </w:tc>
        <w:tc>
          <w:tcPr>
            <w:tcW w:type="dxa" w:w="5860"/>
            <w:shd w:fill="F2F3F5" w:val="clear"/>
            <w:tcMar>
              <w:top w:type="dxa" w:w="50"/>
              <w:left w:type="dxa" w:w="100"/>
              <w:bottom w:type="dxa" w:w="50"/>
              <w:right w:type="dxa" w:w="100"/>
            </w:tcMar>
          </w:tcPr>
          <w:p>
            <w:r>
              <w:rPr>
                <w:b w:val="false"/>
                <w:bCs w:val="false"/>
                <w:sz w:val="18"/>
                <w:szCs w:val="18"/>
              </w:rPr>
              <w:t xml:space="preserve">Age in years</w:t>
            </w:r>
          </w:p>
        </w:tc>
        <w:tc>
          <w:tcPr>
            <w:tcW w:type="dxa" w:w="1800"/>
            <w:shd w:fill="F2F3F5" w:val="clear"/>
            <w:tcMar>
              <w:top w:type="dxa" w:w="50"/>
              <w:left w:type="dxa" w:w="100"/>
              <w:bottom w:type="dxa" w:w="50"/>
              <w:right w:type="dxa" w:w="100"/>
            </w:tcMar>
          </w:tcPr>
          <w:p>
            <w:r>
              <w:rPr>
                <w:b w:val="false"/>
                <w:bCs w:val="false"/>
                <w:sz w:val="18"/>
                <w:szCs w:val="18"/>
              </w:rPr>
              <w:t xml:space="preserve">numeric</w:t>
            </w:r>
          </w:p>
        </w:tc>
      </w:tr>
      <w:tr>
        <w:tc>
          <w:tcPr>
            <w:tcW w:type="dxa" w:w="1700"/>
            <w:shd w:fill="FFFFFF" w:val="clear"/>
            <w:tcMar>
              <w:top w:type="dxa" w:w="50"/>
              <w:left w:type="dxa" w:w="100"/>
              <w:bottom w:type="dxa" w:w="50"/>
              <w:right w:type="dxa" w:w="100"/>
            </w:tcMar>
          </w:tcPr>
          <w:p>
            <w:r>
              <w:rPr>
                <w:b w:val="false"/>
                <w:bCs w:val="false"/>
                <w:sz w:val="18"/>
                <w:szCs w:val="18"/>
              </w:rPr>
              <w:t xml:space="preserve">sex</w:t>
            </w:r>
          </w:p>
        </w:tc>
        <w:tc>
          <w:tcPr>
            <w:tcW w:type="dxa" w:w="5860"/>
            <w:shd w:fill="FFFFFF" w:val="clear"/>
            <w:tcMar>
              <w:top w:type="dxa" w:w="50"/>
              <w:left w:type="dxa" w:w="100"/>
              <w:bottom w:type="dxa" w:w="50"/>
              <w:right w:type="dxa" w:w="100"/>
            </w:tcMar>
          </w:tcPr>
          <w:p>
            <w:r>
              <w:rPr>
                <w:b w:val="false"/>
                <w:bCs w:val="false"/>
                <w:sz w:val="18"/>
                <w:szCs w:val="18"/>
              </w:rPr>
              <w:t xml:space="preserve">1 = male, 0 = female</w:t>
            </w:r>
          </w:p>
        </w:tc>
        <w:tc>
          <w:tcPr>
            <w:tcW w:type="dxa" w:w="1800"/>
            <w:shd w:fill="FFFFFF" w:val="clear"/>
            <w:tcMar>
              <w:top w:type="dxa" w:w="50"/>
              <w:left w:type="dxa" w:w="100"/>
              <w:bottom w:type="dxa" w:w="50"/>
              <w:right w:type="dxa" w:w="100"/>
            </w:tcMar>
          </w:tcPr>
          <w:p>
            <w:r>
              <w:rPr>
                <w:b w:val="false"/>
                <w:bCs w:val="false"/>
                <w:sz w:val="18"/>
                <w:szCs w:val="18"/>
              </w:rPr>
              <w:t xml:space="preserve">categorical</w:t>
            </w:r>
          </w:p>
        </w:tc>
      </w:tr>
      <w:tr>
        <w:tc>
          <w:tcPr>
            <w:tcW w:type="dxa" w:w="1700"/>
            <w:shd w:fill="F2F3F5" w:val="clear"/>
            <w:tcMar>
              <w:top w:type="dxa" w:w="50"/>
              <w:left w:type="dxa" w:w="100"/>
              <w:bottom w:type="dxa" w:w="50"/>
              <w:right w:type="dxa" w:w="100"/>
            </w:tcMar>
          </w:tcPr>
          <w:p>
            <w:r>
              <w:rPr>
                <w:b w:val="false"/>
                <w:bCs w:val="false"/>
                <w:sz w:val="18"/>
                <w:szCs w:val="18"/>
              </w:rPr>
              <w:t xml:space="preserve">cp</w:t>
            </w:r>
          </w:p>
        </w:tc>
        <w:tc>
          <w:tcPr>
            <w:tcW w:type="dxa" w:w="5860"/>
            <w:shd w:fill="F2F3F5" w:val="clear"/>
            <w:tcMar>
              <w:top w:type="dxa" w:w="50"/>
              <w:left w:type="dxa" w:w="100"/>
              <w:bottom w:type="dxa" w:w="50"/>
              <w:right w:type="dxa" w:w="100"/>
            </w:tcMar>
          </w:tcPr>
          <w:p>
            <w:r>
              <w:rPr>
                <w:b w:val="false"/>
                <w:bCs w:val="false"/>
                <w:sz w:val="18"/>
                <w:szCs w:val="18"/>
              </w:rPr>
              <w:t xml:space="preserve">Chest pain type (0–3)</w:t>
            </w:r>
          </w:p>
        </w:tc>
        <w:tc>
          <w:tcPr>
            <w:tcW w:type="dxa" w:w="1800"/>
            <w:shd w:fill="F2F3F5" w:val="clear"/>
            <w:tcMar>
              <w:top w:type="dxa" w:w="50"/>
              <w:left w:type="dxa" w:w="100"/>
              <w:bottom w:type="dxa" w:w="50"/>
              <w:right w:type="dxa" w:w="100"/>
            </w:tcMar>
          </w:tcPr>
          <w:p>
            <w:r>
              <w:rPr>
                <w:b w:val="false"/>
                <w:bCs w:val="false"/>
                <w:sz w:val="18"/>
                <w:szCs w:val="18"/>
              </w:rPr>
              <w:t xml:space="preserve">categorical</w:t>
            </w:r>
          </w:p>
        </w:tc>
      </w:tr>
      <w:tr>
        <w:tc>
          <w:tcPr>
            <w:tcW w:type="dxa" w:w="1700"/>
            <w:shd w:fill="FFFFFF" w:val="clear"/>
            <w:tcMar>
              <w:top w:type="dxa" w:w="50"/>
              <w:left w:type="dxa" w:w="100"/>
              <w:bottom w:type="dxa" w:w="50"/>
              <w:right w:type="dxa" w:w="100"/>
            </w:tcMar>
          </w:tcPr>
          <w:p>
            <w:r>
              <w:rPr>
                <w:b w:val="false"/>
                <w:bCs w:val="false"/>
                <w:sz w:val="18"/>
                <w:szCs w:val="18"/>
              </w:rPr>
              <w:t xml:space="preserve">trestbps</w:t>
            </w:r>
          </w:p>
        </w:tc>
        <w:tc>
          <w:tcPr>
            <w:tcW w:type="dxa" w:w="5860"/>
            <w:shd w:fill="FFFFFF" w:val="clear"/>
            <w:tcMar>
              <w:top w:type="dxa" w:w="50"/>
              <w:left w:type="dxa" w:w="100"/>
              <w:bottom w:type="dxa" w:w="50"/>
              <w:right w:type="dxa" w:w="100"/>
            </w:tcMar>
          </w:tcPr>
          <w:p>
            <w:r>
              <w:rPr>
                <w:b w:val="false"/>
                <w:bCs w:val="false"/>
                <w:sz w:val="18"/>
                <w:szCs w:val="18"/>
              </w:rPr>
              <w:t xml:space="preserve">Resting blood pressure (mm Hg)</w:t>
            </w:r>
          </w:p>
        </w:tc>
        <w:tc>
          <w:tcPr>
            <w:tcW w:type="dxa" w:w="1800"/>
            <w:shd w:fill="FFFFFF" w:val="clear"/>
            <w:tcMar>
              <w:top w:type="dxa" w:w="50"/>
              <w:left w:type="dxa" w:w="100"/>
              <w:bottom w:type="dxa" w:w="50"/>
              <w:right w:type="dxa" w:w="100"/>
            </w:tcMar>
          </w:tcPr>
          <w:p>
            <w:r>
              <w:rPr>
                <w:b w:val="false"/>
                <w:bCs w:val="false"/>
                <w:sz w:val="18"/>
                <w:szCs w:val="18"/>
              </w:rPr>
              <w:t xml:space="preserve">numeric</w:t>
            </w:r>
          </w:p>
        </w:tc>
      </w:tr>
      <w:tr>
        <w:tc>
          <w:tcPr>
            <w:tcW w:type="dxa" w:w="1700"/>
            <w:shd w:fill="F2F3F5" w:val="clear"/>
            <w:tcMar>
              <w:top w:type="dxa" w:w="50"/>
              <w:left w:type="dxa" w:w="100"/>
              <w:bottom w:type="dxa" w:w="50"/>
              <w:right w:type="dxa" w:w="100"/>
            </w:tcMar>
          </w:tcPr>
          <w:p>
            <w:r>
              <w:rPr>
                <w:b w:val="false"/>
                <w:bCs w:val="false"/>
                <w:sz w:val="18"/>
                <w:szCs w:val="18"/>
              </w:rPr>
              <w:t xml:space="preserve">chol</w:t>
            </w:r>
          </w:p>
        </w:tc>
        <w:tc>
          <w:tcPr>
            <w:tcW w:type="dxa" w:w="5860"/>
            <w:shd w:fill="F2F3F5" w:val="clear"/>
            <w:tcMar>
              <w:top w:type="dxa" w:w="50"/>
              <w:left w:type="dxa" w:w="100"/>
              <w:bottom w:type="dxa" w:w="50"/>
              <w:right w:type="dxa" w:w="100"/>
            </w:tcMar>
          </w:tcPr>
          <w:p>
            <w:r>
              <w:rPr>
                <w:b w:val="false"/>
                <w:bCs w:val="false"/>
                <w:sz w:val="18"/>
                <w:szCs w:val="18"/>
              </w:rPr>
              <w:t xml:space="preserve">Serum cholesterol (mg/dl)</w:t>
            </w:r>
          </w:p>
        </w:tc>
        <w:tc>
          <w:tcPr>
            <w:tcW w:type="dxa" w:w="1800"/>
            <w:shd w:fill="F2F3F5" w:val="clear"/>
            <w:tcMar>
              <w:top w:type="dxa" w:w="50"/>
              <w:left w:type="dxa" w:w="100"/>
              <w:bottom w:type="dxa" w:w="50"/>
              <w:right w:type="dxa" w:w="100"/>
            </w:tcMar>
          </w:tcPr>
          <w:p>
            <w:r>
              <w:rPr>
                <w:b w:val="false"/>
                <w:bCs w:val="false"/>
                <w:sz w:val="18"/>
                <w:szCs w:val="18"/>
              </w:rPr>
              <w:t xml:space="preserve">numeric</w:t>
            </w:r>
          </w:p>
        </w:tc>
      </w:tr>
      <w:tr>
        <w:tc>
          <w:tcPr>
            <w:tcW w:type="dxa" w:w="1700"/>
            <w:shd w:fill="FFFFFF" w:val="clear"/>
            <w:tcMar>
              <w:top w:type="dxa" w:w="50"/>
              <w:left w:type="dxa" w:w="100"/>
              <w:bottom w:type="dxa" w:w="50"/>
              <w:right w:type="dxa" w:w="100"/>
            </w:tcMar>
          </w:tcPr>
          <w:p>
            <w:r>
              <w:rPr>
                <w:b w:val="false"/>
                <w:bCs w:val="false"/>
                <w:sz w:val="18"/>
                <w:szCs w:val="18"/>
              </w:rPr>
              <w:t xml:space="preserve">fbs</w:t>
            </w:r>
          </w:p>
        </w:tc>
        <w:tc>
          <w:tcPr>
            <w:tcW w:type="dxa" w:w="5860"/>
            <w:shd w:fill="FFFFFF" w:val="clear"/>
            <w:tcMar>
              <w:top w:type="dxa" w:w="50"/>
              <w:left w:type="dxa" w:w="100"/>
              <w:bottom w:type="dxa" w:w="50"/>
              <w:right w:type="dxa" w:w="100"/>
            </w:tcMar>
          </w:tcPr>
          <w:p>
            <w:r>
              <w:rPr>
                <w:b w:val="false"/>
                <w:bCs w:val="false"/>
                <w:sz w:val="18"/>
                <w:szCs w:val="18"/>
              </w:rPr>
              <w:t xml:space="preserve">Fasting blood sugar &gt; 120 mg/dl (1/0)</w:t>
            </w:r>
          </w:p>
        </w:tc>
        <w:tc>
          <w:tcPr>
            <w:tcW w:type="dxa" w:w="1800"/>
            <w:shd w:fill="FFFFFF" w:val="clear"/>
            <w:tcMar>
              <w:top w:type="dxa" w:w="50"/>
              <w:left w:type="dxa" w:w="100"/>
              <w:bottom w:type="dxa" w:w="50"/>
              <w:right w:type="dxa" w:w="100"/>
            </w:tcMar>
          </w:tcPr>
          <w:p>
            <w:r>
              <w:rPr>
                <w:b w:val="false"/>
                <w:bCs w:val="false"/>
                <w:sz w:val="18"/>
                <w:szCs w:val="18"/>
              </w:rPr>
              <w:t xml:space="preserve">categorical</w:t>
            </w:r>
          </w:p>
        </w:tc>
      </w:tr>
      <w:tr>
        <w:tc>
          <w:tcPr>
            <w:tcW w:type="dxa" w:w="1700"/>
            <w:shd w:fill="F2F3F5" w:val="clear"/>
            <w:tcMar>
              <w:top w:type="dxa" w:w="50"/>
              <w:left w:type="dxa" w:w="100"/>
              <w:bottom w:type="dxa" w:w="50"/>
              <w:right w:type="dxa" w:w="100"/>
            </w:tcMar>
          </w:tcPr>
          <w:p>
            <w:r>
              <w:rPr>
                <w:b w:val="false"/>
                <w:bCs w:val="false"/>
                <w:sz w:val="18"/>
                <w:szCs w:val="18"/>
              </w:rPr>
              <w:t xml:space="preserve">restecg</w:t>
            </w:r>
          </w:p>
        </w:tc>
        <w:tc>
          <w:tcPr>
            <w:tcW w:type="dxa" w:w="5860"/>
            <w:shd w:fill="F2F3F5" w:val="clear"/>
            <w:tcMar>
              <w:top w:type="dxa" w:w="50"/>
              <w:left w:type="dxa" w:w="100"/>
              <w:bottom w:type="dxa" w:w="50"/>
              <w:right w:type="dxa" w:w="100"/>
            </w:tcMar>
          </w:tcPr>
          <w:p>
            <w:r>
              <w:rPr>
                <w:b w:val="false"/>
                <w:bCs w:val="false"/>
                <w:sz w:val="18"/>
                <w:szCs w:val="18"/>
              </w:rPr>
              <w:t xml:space="preserve">Resting ECG results (0–2)</w:t>
            </w:r>
          </w:p>
        </w:tc>
        <w:tc>
          <w:tcPr>
            <w:tcW w:type="dxa" w:w="1800"/>
            <w:shd w:fill="F2F3F5" w:val="clear"/>
            <w:tcMar>
              <w:top w:type="dxa" w:w="50"/>
              <w:left w:type="dxa" w:w="100"/>
              <w:bottom w:type="dxa" w:w="50"/>
              <w:right w:type="dxa" w:w="100"/>
            </w:tcMar>
          </w:tcPr>
          <w:p>
            <w:r>
              <w:rPr>
                <w:b w:val="false"/>
                <w:bCs w:val="false"/>
                <w:sz w:val="18"/>
                <w:szCs w:val="18"/>
              </w:rPr>
              <w:t xml:space="preserve">categorical</w:t>
            </w:r>
          </w:p>
        </w:tc>
      </w:tr>
      <w:tr>
        <w:tc>
          <w:tcPr>
            <w:tcW w:type="dxa" w:w="1700"/>
            <w:shd w:fill="FFFFFF" w:val="clear"/>
            <w:tcMar>
              <w:top w:type="dxa" w:w="50"/>
              <w:left w:type="dxa" w:w="100"/>
              <w:bottom w:type="dxa" w:w="50"/>
              <w:right w:type="dxa" w:w="100"/>
            </w:tcMar>
          </w:tcPr>
          <w:p>
            <w:r>
              <w:rPr>
                <w:b w:val="false"/>
                <w:bCs w:val="false"/>
                <w:sz w:val="18"/>
                <w:szCs w:val="18"/>
              </w:rPr>
              <w:t xml:space="preserve">thalach</w:t>
            </w:r>
          </w:p>
        </w:tc>
        <w:tc>
          <w:tcPr>
            <w:tcW w:type="dxa" w:w="5860"/>
            <w:shd w:fill="FFFFFF" w:val="clear"/>
            <w:tcMar>
              <w:top w:type="dxa" w:w="50"/>
              <w:left w:type="dxa" w:w="100"/>
              <w:bottom w:type="dxa" w:w="50"/>
              <w:right w:type="dxa" w:w="100"/>
            </w:tcMar>
          </w:tcPr>
          <w:p>
            <w:r>
              <w:rPr>
                <w:b w:val="false"/>
                <w:bCs w:val="false"/>
                <w:sz w:val="18"/>
                <w:szCs w:val="18"/>
              </w:rPr>
              <w:t xml:space="preserve">Maximum heart rate achieved</w:t>
            </w:r>
          </w:p>
        </w:tc>
        <w:tc>
          <w:tcPr>
            <w:tcW w:type="dxa" w:w="1800"/>
            <w:shd w:fill="FFFFFF" w:val="clear"/>
            <w:tcMar>
              <w:top w:type="dxa" w:w="50"/>
              <w:left w:type="dxa" w:w="100"/>
              <w:bottom w:type="dxa" w:w="50"/>
              <w:right w:type="dxa" w:w="100"/>
            </w:tcMar>
          </w:tcPr>
          <w:p>
            <w:r>
              <w:rPr>
                <w:b w:val="false"/>
                <w:bCs w:val="false"/>
                <w:sz w:val="18"/>
                <w:szCs w:val="18"/>
              </w:rPr>
              <w:t xml:space="preserve">numeric</w:t>
            </w:r>
          </w:p>
        </w:tc>
      </w:tr>
      <w:tr>
        <w:tc>
          <w:tcPr>
            <w:tcW w:type="dxa" w:w="1700"/>
            <w:shd w:fill="F2F3F5" w:val="clear"/>
            <w:tcMar>
              <w:top w:type="dxa" w:w="50"/>
              <w:left w:type="dxa" w:w="100"/>
              <w:bottom w:type="dxa" w:w="50"/>
              <w:right w:type="dxa" w:w="100"/>
            </w:tcMar>
          </w:tcPr>
          <w:p>
            <w:r>
              <w:rPr>
                <w:b w:val="false"/>
                <w:bCs w:val="false"/>
                <w:sz w:val="18"/>
                <w:szCs w:val="18"/>
              </w:rPr>
              <w:t xml:space="preserve">exang</w:t>
            </w:r>
          </w:p>
        </w:tc>
        <w:tc>
          <w:tcPr>
            <w:tcW w:type="dxa" w:w="5860"/>
            <w:shd w:fill="F2F3F5" w:val="clear"/>
            <w:tcMar>
              <w:top w:type="dxa" w:w="50"/>
              <w:left w:type="dxa" w:w="100"/>
              <w:bottom w:type="dxa" w:w="50"/>
              <w:right w:type="dxa" w:w="100"/>
            </w:tcMar>
          </w:tcPr>
          <w:p>
            <w:r>
              <w:rPr>
                <w:b w:val="false"/>
                <w:bCs w:val="false"/>
                <w:sz w:val="18"/>
                <w:szCs w:val="18"/>
              </w:rPr>
              <w:t xml:space="preserve">Exercise-induced angina (1/0)</w:t>
            </w:r>
          </w:p>
        </w:tc>
        <w:tc>
          <w:tcPr>
            <w:tcW w:type="dxa" w:w="1800"/>
            <w:shd w:fill="F2F3F5" w:val="clear"/>
            <w:tcMar>
              <w:top w:type="dxa" w:w="50"/>
              <w:left w:type="dxa" w:w="100"/>
              <w:bottom w:type="dxa" w:w="50"/>
              <w:right w:type="dxa" w:w="100"/>
            </w:tcMar>
          </w:tcPr>
          <w:p>
            <w:r>
              <w:rPr>
                <w:b w:val="false"/>
                <w:bCs w:val="false"/>
                <w:sz w:val="18"/>
                <w:szCs w:val="18"/>
              </w:rPr>
              <w:t xml:space="preserve">categorical</w:t>
            </w:r>
          </w:p>
        </w:tc>
      </w:tr>
      <w:tr>
        <w:tc>
          <w:tcPr>
            <w:tcW w:type="dxa" w:w="1700"/>
            <w:shd w:fill="FFFFFF" w:val="clear"/>
            <w:tcMar>
              <w:top w:type="dxa" w:w="50"/>
              <w:left w:type="dxa" w:w="100"/>
              <w:bottom w:type="dxa" w:w="50"/>
              <w:right w:type="dxa" w:w="100"/>
            </w:tcMar>
          </w:tcPr>
          <w:p>
            <w:r>
              <w:rPr>
                <w:b w:val="false"/>
                <w:bCs w:val="false"/>
                <w:sz w:val="18"/>
                <w:szCs w:val="18"/>
              </w:rPr>
              <w:t xml:space="preserve">oldpeak</w:t>
            </w:r>
          </w:p>
        </w:tc>
        <w:tc>
          <w:tcPr>
            <w:tcW w:type="dxa" w:w="5860"/>
            <w:shd w:fill="FFFFFF" w:val="clear"/>
            <w:tcMar>
              <w:top w:type="dxa" w:w="50"/>
              <w:left w:type="dxa" w:w="100"/>
              <w:bottom w:type="dxa" w:w="50"/>
              <w:right w:type="dxa" w:w="100"/>
            </w:tcMar>
          </w:tcPr>
          <w:p>
            <w:r>
              <w:rPr>
                <w:b w:val="false"/>
                <w:bCs w:val="false"/>
                <w:sz w:val="18"/>
                <w:szCs w:val="18"/>
              </w:rPr>
              <w:t xml:space="preserve">ST depression induced by exercise</w:t>
            </w:r>
          </w:p>
        </w:tc>
        <w:tc>
          <w:tcPr>
            <w:tcW w:type="dxa" w:w="1800"/>
            <w:shd w:fill="FFFFFF" w:val="clear"/>
            <w:tcMar>
              <w:top w:type="dxa" w:w="50"/>
              <w:left w:type="dxa" w:w="100"/>
              <w:bottom w:type="dxa" w:w="50"/>
              <w:right w:type="dxa" w:w="100"/>
            </w:tcMar>
          </w:tcPr>
          <w:p>
            <w:r>
              <w:rPr>
                <w:b w:val="false"/>
                <w:bCs w:val="false"/>
                <w:sz w:val="18"/>
                <w:szCs w:val="18"/>
              </w:rPr>
              <w:t xml:space="preserve">numeric</w:t>
            </w:r>
          </w:p>
        </w:tc>
      </w:tr>
      <w:tr>
        <w:tc>
          <w:tcPr>
            <w:tcW w:type="dxa" w:w="1700"/>
            <w:shd w:fill="F2F3F5" w:val="clear"/>
            <w:tcMar>
              <w:top w:type="dxa" w:w="50"/>
              <w:left w:type="dxa" w:w="100"/>
              <w:bottom w:type="dxa" w:w="50"/>
              <w:right w:type="dxa" w:w="100"/>
            </w:tcMar>
          </w:tcPr>
          <w:p>
            <w:r>
              <w:rPr>
                <w:b w:val="false"/>
                <w:bCs w:val="false"/>
                <w:sz w:val="18"/>
                <w:szCs w:val="18"/>
              </w:rPr>
              <w:t xml:space="preserve">slope</w:t>
            </w:r>
          </w:p>
        </w:tc>
        <w:tc>
          <w:tcPr>
            <w:tcW w:type="dxa" w:w="5860"/>
            <w:shd w:fill="F2F3F5" w:val="clear"/>
            <w:tcMar>
              <w:top w:type="dxa" w:w="50"/>
              <w:left w:type="dxa" w:w="100"/>
              <w:bottom w:type="dxa" w:w="50"/>
              <w:right w:type="dxa" w:w="100"/>
            </w:tcMar>
          </w:tcPr>
          <w:p>
            <w:r>
              <w:rPr>
                <w:b w:val="false"/>
                <w:bCs w:val="false"/>
                <w:sz w:val="18"/>
                <w:szCs w:val="18"/>
              </w:rPr>
              <w:t xml:space="preserve">Slope of peak exercise ST segment (0–2)</w:t>
            </w:r>
          </w:p>
        </w:tc>
        <w:tc>
          <w:tcPr>
            <w:tcW w:type="dxa" w:w="1800"/>
            <w:shd w:fill="F2F3F5" w:val="clear"/>
            <w:tcMar>
              <w:top w:type="dxa" w:w="50"/>
              <w:left w:type="dxa" w:w="100"/>
              <w:bottom w:type="dxa" w:w="50"/>
              <w:right w:type="dxa" w:w="100"/>
            </w:tcMar>
          </w:tcPr>
          <w:p>
            <w:r>
              <w:rPr>
                <w:b w:val="false"/>
                <w:bCs w:val="false"/>
                <w:sz w:val="18"/>
                <w:szCs w:val="18"/>
              </w:rPr>
              <w:t xml:space="preserve">categorical</w:t>
            </w:r>
          </w:p>
        </w:tc>
      </w:tr>
      <w:tr>
        <w:tc>
          <w:tcPr>
            <w:tcW w:type="dxa" w:w="1700"/>
            <w:shd w:fill="FFFFFF" w:val="clear"/>
            <w:tcMar>
              <w:top w:type="dxa" w:w="50"/>
              <w:left w:type="dxa" w:w="100"/>
              <w:bottom w:type="dxa" w:w="50"/>
              <w:right w:type="dxa" w:w="100"/>
            </w:tcMar>
          </w:tcPr>
          <w:p>
            <w:r>
              <w:rPr>
                <w:b w:val="false"/>
                <w:bCs w:val="false"/>
                <w:sz w:val="18"/>
                <w:szCs w:val="18"/>
              </w:rPr>
              <w:t xml:space="preserve">ca</w:t>
            </w:r>
          </w:p>
        </w:tc>
        <w:tc>
          <w:tcPr>
            <w:tcW w:type="dxa" w:w="5860"/>
            <w:shd w:fill="FFFFFF" w:val="clear"/>
            <w:tcMar>
              <w:top w:type="dxa" w:w="50"/>
              <w:left w:type="dxa" w:w="100"/>
              <w:bottom w:type="dxa" w:w="50"/>
              <w:right w:type="dxa" w:w="100"/>
            </w:tcMar>
          </w:tcPr>
          <w:p>
            <w:r>
              <w:rPr>
                <w:b w:val="false"/>
                <w:bCs w:val="false"/>
                <w:sz w:val="18"/>
                <w:szCs w:val="18"/>
              </w:rPr>
              <w:t xml:space="preserve">Major vessels coloured by fluoroscopy (0–4)</w:t>
            </w:r>
          </w:p>
        </w:tc>
        <w:tc>
          <w:tcPr>
            <w:tcW w:type="dxa" w:w="1800"/>
            <w:shd w:fill="FFFFFF" w:val="clear"/>
            <w:tcMar>
              <w:top w:type="dxa" w:w="50"/>
              <w:left w:type="dxa" w:w="100"/>
              <w:bottom w:type="dxa" w:w="50"/>
              <w:right w:type="dxa" w:w="100"/>
            </w:tcMar>
          </w:tcPr>
          <w:p>
            <w:r>
              <w:rPr>
                <w:b w:val="false"/>
                <w:bCs w:val="false"/>
                <w:sz w:val="18"/>
                <w:szCs w:val="18"/>
              </w:rPr>
              <w:t xml:space="preserve">categorical</w:t>
            </w:r>
          </w:p>
        </w:tc>
      </w:tr>
      <w:tr>
        <w:tc>
          <w:tcPr>
            <w:tcW w:type="dxa" w:w="1700"/>
            <w:shd w:fill="F2F3F5" w:val="clear"/>
            <w:tcMar>
              <w:top w:type="dxa" w:w="50"/>
              <w:left w:type="dxa" w:w="100"/>
              <w:bottom w:type="dxa" w:w="50"/>
              <w:right w:type="dxa" w:w="100"/>
            </w:tcMar>
          </w:tcPr>
          <w:p>
            <w:r>
              <w:rPr>
                <w:b w:val="false"/>
                <w:bCs w:val="false"/>
                <w:sz w:val="18"/>
                <w:szCs w:val="18"/>
              </w:rPr>
              <w:t xml:space="preserve">thal</w:t>
            </w:r>
          </w:p>
        </w:tc>
        <w:tc>
          <w:tcPr>
            <w:tcW w:type="dxa" w:w="5860"/>
            <w:shd w:fill="F2F3F5" w:val="clear"/>
            <w:tcMar>
              <w:top w:type="dxa" w:w="50"/>
              <w:left w:type="dxa" w:w="100"/>
              <w:bottom w:type="dxa" w:w="50"/>
              <w:right w:type="dxa" w:w="100"/>
            </w:tcMar>
          </w:tcPr>
          <w:p>
            <w:r>
              <w:rPr>
                <w:b w:val="false"/>
                <w:bCs w:val="false"/>
                <w:sz w:val="18"/>
                <w:szCs w:val="18"/>
              </w:rPr>
              <w:t xml:space="preserve">Thalassemia (0–3)</w:t>
            </w:r>
          </w:p>
        </w:tc>
        <w:tc>
          <w:tcPr>
            <w:tcW w:type="dxa" w:w="1800"/>
            <w:shd w:fill="F2F3F5" w:val="clear"/>
            <w:tcMar>
              <w:top w:type="dxa" w:w="50"/>
              <w:left w:type="dxa" w:w="100"/>
              <w:bottom w:type="dxa" w:w="50"/>
              <w:right w:type="dxa" w:w="100"/>
            </w:tcMar>
          </w:tcPr>
          <w:p>
            <w:r>
              <w:rPr>
                <w:b w:val="false"/>
                <w:bCs w:val="false"/>
                <w:sz w:val="18"/>
                <w:szCs w:val="18"/>
              </w:rPr>
              <w:t xml:space="preserve">categorical</w:t>
            </w:r>
          </w:p>
        </w:tc>
      </w:tr>
      <w:tr>
        <w:tc>
          <w:tcPr>
            <w:tcW w:type="dxa" w:w="1700"/>
            <w:shd w:fill="FFFFFF" w:val="clear"/>
            <w:tcMar>
              <w:top w:type="dxa" w:w="50"/>
              <w:left w:type="dxa" w:w="100"/>
              <w:bottom w:type="dxa" w:w="50"/>
              <w:right w:type="dxa" w:w="100"/>
            </w:tcMar>
          </w:tcPr>
          <w:p>
            <w:r>
              <w:rPr>
                <w:b w:val="false"/>
                <w:bCs w:val="false"/>
                <w:sz w:val="18"/>
                <w:szCs w:val="18"/>
              </w:rPr>
              <w:t xml:space="preserve">target</w:t>
            </w:r>
          </w:p>
        </w:tc>
        <w:tc>
          <w:tcPr>
            <w:tcW w:type="dxa" w:w="5860"/>
            <w:shd w:fill="FFFFFF" w:val="clear"/>
            <w:tcMar>
              <w:top w:type="dxa" w:w="50"/>
              <w:left w:type="dxa" w:w="100"/>
              <w:bottom w:type="dxa" w:w="50"/>
              <w:right w:type="dxa" w:w="100"/>
            </w:tcMar>
          </w:tcPr>
          <w:p>
            <w:r>
              <w:rPr>
                <w:b w:val="false"/>
                <w:bCs w:val="false"/>
                <w:sz w:val="18"/>
                <w:szCs w:val="18"/>
              </w:rPr>
              <w:t xml:space="preserve">1 = heart disease present, 0 = absent</w:t>
            </w:r>
          </w:p>
        </w:tc>
        <w:tc>
          <w:tcPr>
            <w:tcW w:type="dxa" w:w="1800"/>
            <w:shd w:fill="FFFFFF" w:val="clear"/>
            <w:tcMar>
              <w:top w:type="dxa" w:w="50"/>
              <w:left w:type="dxa" w:w="100"/>
              <w:bottom w:type="dxa" w:w="50"/>
              <w:right w:type="dxa" w:w="100"/>
            </w:tcMar>
          </w:tcPr>
          <w:p>
            <w:r>
              <w:rPr>
                <w:b w:val="false"/>
                <w:bCs w:val="false"/>
                <w:sz w:val="18"/>
                <w:szCs w:val="18"/>
              </w:rPr>
              <w:t xml:space="preserve">label</w:t>
            </w:r>
          </w:p>
        </w:tc>
      </w:tr>
    </w:tbl>
    <w:p>
      <w:pPr>
        <w:spacing w:after="60"/>
      </w:pPr>
      <w:r>
        <w:t xml:space="preserve"/>
      </w:r>
    </w:p>
    <w:p>
      <w:pPr>
        <w:pStyle w:val="Heading1"/>
        <w:spacing w:after="120" w:before="260"/>
      </w:pPr>
      <w:r>
        <w:rPr>
          <w:b/>
          <w:bCs/>
          <w:color w:val="1F3864"/>
        </w:rPr>
        <w:t xml:space="preserve">3. System Architecture</w:t>
      </w:r>
    </w:p>
    <w:p>
      <w:pPr>
        <w:spacing w:after="120" w:line="276"/>
        <w:jc w:val="both"/>
      </w:pPr>
      <w:r>
        <w:t xml:space="preserve">The system is organised as a set of containerised components connected by a clear data and control flow. Figure 1 shows the full pipeline: raw data is pulled from the UCI source and processed by a Prefect-orchestrated data pipeline; a training pipeline tunes and evaluates candidate models and registers the best one in MLflow; the FastAPI serving layer (with an optional dedicated model service) exposes predictions; Prometheus and Grafana provide monitoring; and a Streamlit dashboard gives an operational view. Docker Compose and Kubernetes wrap the whole system.</w:t>
      </w:r>
    </w:p>
    <w:p>
      <w:pPr>
        <w:spacing w:after="40" w:before="6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38600"/>
                    </a:xfrm>
                    <a:prstGeom prst="rect">
                      <a:avLst/>
                    </a:prstGeom>
                  </pic:spPr>
                </pic:pic>
              </a:graphicData>
            </a:graphic>
          </wp:inline>
        </w:drawing>
      </w:r>
    </w:p>
    <w:p>
      <w:pPr>
        <w:spacing w:after="160" w:before="60"/>
        <w:jc w:val="center"/>
      </w:pPr>
      <w:r>
        <w:rPr>
          <w:i/>
          <w:iCs/>
          <w:color w:val="5A6472"/>
          <w:sz w:val="18"/>
          <w:szCs w:val="18"/>
        </w:rPr>
        <w:t xml:space="preserve">Figure 1. End-to-end MLOps architecture (data → orchestration → tracking → serving → monitoring).</w:t>
      </w:r>
    </w:p>
    <w:p>
      <w:pPr>
        <w:pStyle w:val="Heading1"/>
        <w:spacing w:after="120" w:before="260"/>
      </w:pPr>
      <w:r>
        <w:rPr>
          <w:b/>
          <w:bCs/>
          <w:color w:val="1F3864"/>
        </w:rPr>
        <w:t xml:space="preserve">4. Repository Structure</w:t>
      </w:r>
    </w:p>
    <w:p>
      <w:pPr>
        <w:spacing w:after="120" w:line="276"/>
        <w:jc w:val="both"/>
      </w:pPr>
      <w:r>
        <w:t xml:space="preserve">The repository is organised by concern, keeping pipelines, serving, monitoring, and deployment cleanly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4"/>
              <w:left w:val="single" w:color="D8DEE6" w:sz="4"/>
              <w:bottom w:val="single" w:color="D8DEE6" w:sz="4"/>
              <w:right w:val="single" w:color="D8DEE6" w:sz="4"/>
            </w:tcBorders>
            <w:shd w:fill="F4F6F8"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aiml_assignment/</w:t>
            </w:r>
          </w:p>
          <w:p>
            <w:pPr>
              <w:spacing w:after="0" w:line="240"/>
            </w:pPr>
            <w:r>
              <w:rPr>
                <w:rFonts w:ascii="Consolas" w:cs="Consolas" w:eastAsia="Consolas" w:hAnsi="Consolas"/>
                <w:sz w:val="17"/>
                <w:szCs w:val="17"/>
              </w:rPr>
              <w:t xml:space="preserve">|- app/                     FastAPI serving app (main.py, schemas.py)</w:t>
            </w:r>
          </w:p>
          <w:p>
            <w:pPr>
              <w:spacing w:after="0" w:line="240"/>
            </w:pPr>
            <w:r>
              <w:rPr>
                <w:rFonts w:ascii="Consolas" w:cs="Consolas" w:eastAsia="Consolas" w:hAnsi="Consolas"/>
                <w:sz w:val="17"/>
                <w:szCs w:val="17"/>
              </w:rPr>
              <w:t xml:space="preserve">|- model_service/           Dedicated inference service (MLflow Production model)</w:t>
            </w:r>
          </w:p>
          <w:p>
            <w:pPr>
              <w:spacing w:after="0" w:line="240"/>
            </w:pPr>
            <w:r>
              <w:rPr>
                <w:rFonts w:ascii="Consolas" w:cs="Consolas" w:eastAsia="Consolas" w:hAnsi="Consolas"/>
                <w:sz w:val="17"/>
                <w:szCs w:val="17"/>
              </w:rPr>
              <w:t xml:space="preserve">|- pipelines/               Prefect flows: data_pipeline.py, ml_pipeline.py</w:t>
            </w:r>
          </w:p>
          <w:p>
            <w:pPr>
              <w:spacing w:after="0" w:line="240"/>
            </w:pPr>
            <w:r>
              <w:rPr>
                <w:rFonts w:ascii="Consolas" w:cs="Consolas" w:eastAsia="Consolas" w:hAnsi="Consolas"/>
                <w:sz w:val="17"/>
                <w:szCs w:val="17"/>
              </w:rPr>
              <w:t xml:space="preserve">|- dashboard/               Streamlit operational dashboard</w:t>
            </w:r>
          </w:p>
          <w:p>
            <w:pPr>
              <w:spacing w:after="0" w:line="240"/>
            </w:pPr>
            <w:r>
              <w:rPr>
                <w:rFonts w:ascii="Consolas" w:cs="Consolas" w:eastAsia="Consolas" w:hAnsi="Consolas"/>
                <w:sz w:val="17"/>
                <w:szCs w:val="17"/>
              </w:rPr>
              <w:t xml:space="preserve">|- tests/                   pytest: data + model-code unit tests</w:t>
            </w:r>
          </w:p>
          <w:p>
            <w:pPr>
              <w:spacing w:after="0" w:line="240"/>
            </w:pPr>
            <w:r>
              <w:rPr>
                <w:rFonts w:ascii="Consolas" w:cs="Consolas" w:eastAsia="Consolas" w:hAnsi="Consolas"/>
                <w:sz w:val="17"/>
                <w:szCs w:val="17"/>
              </w:rPr>
              <w:t xml:space="preserve">|- monitoring/              Prometheus config + Grafana provisioning &amp; dashboard</w:t>
            </w:r>
          </w:p>
          <w:p>
            <w:pPr>
              <w:spacing w:after="0" w:line="240"/>
            </w:pPr>
            <w:r>
              <w:rPr>
                <w:rFonts w:ascii="Consolas" w:cs="Consolas" w:eastAsia="Consolas" w:hAnsi="Consolas"/>
                <w:sz w:val="17"/>
                <w:szCs w:val="17"/>
              </w:rPr>
              <w:t xml:space="preserve">|- k8s/                     Kubernetes manifests (deploy, svc, ingress, hpa, pvc)</w:t>
            </w:r>
          </w:p>
          <w:p>
            <w:pPr>
              <w:spacing w:after="0" w:line="240"/>
            </w:pPr>
            <w:r>
              <w:rPr>
                <w:rFonts w:ascii="Consolas" w:cs="Consolas" w:eastAsia="Consolas" w:hAnsi="Consolas"/>
                <w:sz w:val="17"/>
                <w:szCs w:val="17"/>
              </w:rPr>
              <w:t xml:space="preserve">|- scripts/                 deploy_minikube.sh</w:t>
            </w:r>
          </w:p>
          <w:p>
            <w:pPr>
              <w:spacing w:after="0" w:line="240"/>
            </w:pPr>
            <w:r>
              <w:rPr>
                <w:rFonts w:ascii="Consolas" w:cs="Consolas" w:eastAsia="Consolas" w:hAnsi="Consolas"/>
                <w:sz w:val="17"/>
                <w:szCs w:val="17"/>
              </w:rPr>
              <w:t xml:space="preserve">|- docs/                    architecture.svg</w:t>
            </w:r>
          </w:p>
          <w:p>
            <w:pPr>
              <w:spacing w:after="0" w:line="240"/>
            </w:pPr>
            <w:r>
              <w:rPr>
                <w:rFonts w:ascii="Consolas" w:cs="Consolas" w:eastAsia="Consolas" w:hAnsi="Consolas"/>
                <w:sz w:val="17"/>
                <w:szCs w:val="17"/>
              </w:rPr>
              <w:t xml:space="preserve">|- artifacts/               EDA outputs, processed data, pipeline_status.json</w:t>
            </w:r>
          </w:p>
          <w:p>
            <w:pPr>
              <w:spacing w:after="0" w:line="240"/>
            </w:pPr>
            <w:r>
              <w:rPr>
                <w:rFonts w:ascii="Consolas" w:cs="Consolas" w:eastAsia="Consolas" w:hAnsi="Consolas"/>
                <w:sz w:val="17"/>
                <w:szCs w:val="17"/>
              </w:rPr>
              <w:t xml:space="preserve">|- models/                  best_model.pkl, model.joblib</w:t>
            </w:r>
          </w:p>
          <w:p>
            <w:pPr>
              <w:spacing w:after="0" w:line="240"/>
            </w:pPr>
            <w:r>
              <w:rPr>
                <w:rFonts w:ascii="Consolas" w:cs="Consolas" w:eastAsia="Consolas" w:hAnsi="Consolas"/>
                <w:sz w:val="17"/>
                <w:szCs w:val="17"/>
              </w:rPr>
              <w:t xml:space="preserve">|- .github/workflows/ci.yml CI/CD pipeline</w:t>
            </w:r>
          </w:p>
          <w:p>
            <w:pPr>
              <w:spacing w:after="0" w:line="240"/>
            </w:pPr>
            <w:r>
              <w:rPr>
                <w:rFonts w:ascii="Consolas" w:cs="Consolas" w:eastAsia="Consolas" w:hAnsi="Consolas"/>
                <w:sz w:val="17"/>
                <w:szCs w:val="17"/>
              </w:rPr>
              <w:t xml:space="preserve">|- Dockerfile               API image</w:t>
            </w:r>
          </w:p>
          <w:p>
            <w:pPr>
              <w:spacing w:after="0" w:line="240"/>
            </w:pPr>
            <w:r>
              <w:rPr>
                <w:rFonts w:ascii="Consolas" w:cs="Consolas" w:eastAsia="Consolas" w:hAnsi="Consolas"/>
                <w:sz w:val="17"/>
                <w:szCs w:val="17"/>
              </w:rPr>
              <w:t xml:space="preserve">|- docker-compose.yml       Full local stack (7 services)</w:t>
            </w:r>
          </w:p>
          <w:p>
            <w:pPr>
              <w:spacing w:after="0" w:line="240"/>
            </w:pPr>
            <w:r>
              <w:rPr>
                <w:rFonts w:ascii="Consolas" w:cs="Consolas" w:eastAsia="Consolas" w:hAnsi="Consolas"/>
                <w:sz w:val="17"/>
                <w:szCs w:val="17"/>
              </w:rPr>
              <w:t xml:space="preserve">|- download_dataset.py      Standalone dataset downloader</w:t>
            </w:r>
          </w:p>
          <w:p>
            <w:pPr>
              <w:spacing w:after="0" w:line="240"/>
            </w:pPr>
            <w:r>
              <w:rPr>
                <w:rFonts w:ascii="Consolas" w:cs="Consolas" w:eastAsia="Consolas" w:hAnsi="Consolas"/>
                <w:sz w:val="17"/>
                <w:szCs w:val="17"/>
              </w:rPr>
              <w:t xml:space="preserve">|- requirements.txt         Pinned dependencies</w:t>
            </w:r>
          </w:p>
          <w:p>
            <w:pPr>
              <w:spacing w:after="0" w:line="240"/>
            </w:pPr>
            <w:r>
              <w:rPr>
                <w:rFonts w:ascii="Consolas" w:cs="Consolas" w:eastAsia="Consolas" w:hAnsi="Consolas"/>
                <w:sz w:val="17"/>
                <w:szCs w:val="17"/>
              </w:rPr>
              <w:t xml:space="preserve">|- REPORT / this document</w:t>
            </w:r>
          </w:p>
        </w:tc>
      </w:tr>
    </w:tbl>
    <w:p>
      <w:pPr>
        <w:pStyle w:val="Heading1"/>
        <w:spacing w:after="120" w:before="260"/>
      </w:pPr>
      <w:r>
        <w:rPr>
          <w:b/>
          <w:bCs/>
          <w:color w:val="1F3864"/>
        </w:rPr>
        <w:t xml:space="preserve">5. Exploratory Data Analysis (Task 1)</w:t>
      </w:r>
    </w:p>
    <w:p>
      <w:pPr>
        <w:spacing w:after="120" w:line="276"/>
        <w:jc w:val="both"/>
      </w:pPr>
      <w:r>
        <w:t xml:space="preserve">EDA is performed as a Prefect task inside pipelines/data_pipeline.py, and all figures are written to artifacts/eda/. The key analyses and findings are:</w:t>
      </w:r>
    </w:p>
    <w:p>
      <w:pPr>
        <w:pStyle w:val="ListParagraph"/>
        <w:numPr>
          <w:ilvl w:val="0"/>
          <w:numId w:val="1"/>
        </w:numPr>
        <w:spacing w:after="60" w:line="268"/>
      </w:pPr>
      <w:r>
        <w:rPr>
          <w:b/>
          <w:bCs/>
        </w:rPr>
        <w:t xml:space="preserve">Class balance — </w:t>
      </w:r>
      <w:r>
        <w:rPr>
          <w:b w:val="false"/>
          <w:bCs w:val="false"/>
        </w:rPr>
        <w:t xml:space="preserve">the target is close to balanced, so no resampling is applied and accuracy is a fair primary metric.</w:t>
      </w:r>
    </w:p>
    <w:p>
      <w:pPr>
        <w:pStyle w:val="ListParagraph"/>
        <w:numPr>
          <w:ilvl w:val="0"/>
          <w:numId w:val="1"/>
        </w:numPr>
        <w:spacing w:after="60" w:line="268"/>
      </w:pPr>
      <w:r>
        <w:rPr>
          <w:b/>
          <w:bCs/>
        </w:rPr>
        <w:t xml:space="preserve">Missing values — </w:t>
      </w:r>
      <w:r>
        <w:rPr>
          <w:b w:val="false"/>
          <w:bCs w:val="false"/>
        </w:rPr>
        <w:t xml:space="preserve">a few '?' values in ca and thal are treated as NA and handled by imputers rather than row-dropping.</w:t>
      </w:r>
    </w:p>
    <w:p>
      <w:pPr>
        <w:pStyle w:val="ListParagraph"/>
        <w:numPr>
          <w:ilvl w:val="0"/>
          <w:numId w:val="1"/>
        </w:numPr>
        <w:spacing w:after="60" w:line="268"/>
      </w:pPr>
      <w:r>
        <w:rPr>
          <w:b/>
          <w:bCs/>
        </w:rPr>
        <w:t xml:space="preserve">Univariate distributions — </w:t>
      </w:r>
      <w:r>
        <w:rPr>
          <w:b w:val="false"/>
          <w:bCs w:val="false"/>
        </w:rPr>
        <w:t xml:space="preserve">per-feature histograms show age, thalach, chol, and trestbps are approximately continuous, while cp, slope, ca, and thal are discrete.</w:t>
      </w:r>
    </w:p>
    <w:p>
      <w:pPr>
        <w:pStyle w:val="ListParagraph"/>
        <w:numPr>
          <w:ilvl w:val="0"/>
          <w:numId w:val="1"/>
        </w:numPr>
        <w:spacing w:after="60" w:line="268"/>
      </w:pPr>
      <w:r>
        <w:rPr>
          <w:b/>
          <w:bCs/>
        </w:rPr>
        <w:t xml:space="preserve">Correlation structure — </w:t>
      </w:r>
      <w:r>
        <w:rPr>
          <w:b w:val="false"/>
          <w:bCs w:val="false"/>
        </w:rPr>
        <w:t xml:space="preserve">cp, thalach, oldpeak, ca, and thal are among the strongest correlates of the target.</w:t>
      </w:r>
    </w:p>
    <w:p>
      <w:pPr>
        <w:pStyle w:val="ListParagraph"/>
        <w:numPr>
          <w:ilvl w:val="0"/>
          <w:numId w:val="1"/>
        </w:numPr>
        <w:spacing w:after="60" w:line="268"/>
      </w:pPr>
      <w:r>
        <w:rPr>
          <w:b/>
          <w:bCs/>
        </w:rPr>
        <w:t xml:space="preserve">Bivariate view — </w:t>
      </w:r>
      <w:r>
        <w:rPr>
          <w:b w:val="false"/>
          <w:bCs w:val="false"/>
        </w:rPr>
        <w:t xml:space="preserve">pairplots and boxplots show clear class separation on thalach and oldpeak.</w:t>
      </w:r>
    </w:p>
    <w:p>
      <w:pPr>
        <w:spacing w:after="120" w:line="276"/>
        <w:jc w:val="both"/>
      </w:pPr>
      <w:r>
        <w:t xml:space="preserve">Overall, the dataset is clean and balanced, missingness is minimal and imputable, and several features carry clear predictive signal — consistent with the strong ROC-AUC obtained during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EDA — Correlation Heatmap</w:t>
            </w:r>
          </w:p>
          <w:p>
            <w:pPr>
              <w:jc w:val="center"/>
            </w:pPr>
            <w:r>
              <w:rPr>
                <w:i/>
                <w:iCs/>
                <w:color w:val="4B5563"/>
                <w:sz w:val="18"/>
                <w:szCs w:val="18"/>
              </w:rPr>
              <w:t xml:space="preserve">Capture: artifacts/eda/correlation_heatmap.png (the feature correlation heatmap).</w:t>
            </w:r>
          </w:p>
        </w:tc>
      </w:tr>
    </w:tbl>
    <w:p>
      <w:pPr>
        <w:spacing w:after="160" w:before="60"/>
        <w:jc w:val="center"/>
      </w:pPr>
      <w:r>
        <w:rPr>
          <w:i/>
          <w:iCs/>
          <w:color w:val="5A6472"/>
          <w:sz w:val="18"/>
          <w:szCs w:val="18"/>
        </w:rPr>
        <w:t xml:space="preserve">Figure 2. EDA — Correlation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EDA — Class Balance</w:t>
            </w:r>
          </w:p>
          <w:p>
            <w:pPr>
              <w:jc w:val="center"/>
            </w:pPr>
            <w:r>
              <w:rPr>
                <w:i/>
                <w:iCs/>
                <w:color w:val="4B5563"/>
                <w:sz w:val="18"/>
                <w:szCs w:val="18"/>
              </w:rPr>
              <w:t xml:space="preserve">Capture: artifacts/eda/class_balance.png (target class distribution bar chart).</w:t>
            </w:r>
          </w:p>
        </w:tc>
      </w:tr>
    </w:tbl>
    <w:p>
      <w:pPr>
        <w:spacing w:after="160" w:before="60"/>
        <w:jc w:val="center"/>
      </w:pPr>
      <w:r>
        <w:rPr>
          <w:i/>
          <w:iCs/>
          <w:color w:val="5A6472"/>
          <w:sz w:val="18"/>
          <w:szCs w:val="18"/>
        </w:rPr>
        <w:t xml:space="preserve">Figure 3. EDA — Class Balance</w:t>
      </w:r>
    </w:p>
    <w:p>
      <w:pPr>
        <w:pStyle w:val="Heading1"/>
        <w:spacing w:after="120" w:before="260"/>
      </w:pPr>
      <w:r>
        <w:rPr>
          <w:b/>
          <w:bCs/>
          <w:color w:val="1F3864"/>
        </w:rPr>
        <w:t xml:space="preserve">6. Model Development (Task 2)</w:t>
      </w:r>
    </w:p>
    <w:p>
      <w:pPr>
        <w:pStyle w:val="Heading2"/>
        <w:spacing w:after="80" w:before="180"/>
      </w:pPr>
      <w:r>
        <w:rPr>
          <w:b/>
          <w:bCs/>
          <w:color w:val="0E7C7B"/>
        </w:rPr>
        <w:t xml:space="preserve">6.1 Preprocessing</w:t>
      </w:r>
    </w:p>
    <w:p>
      <w:pPr>
        <w:spacing w:after="120" w:line="276"/>
        <w:jc w:val="both"/>
      </w:pPr>
      <w:r>
        <w:t xml:space="preserve">Preprocessing is a single ColumnTransformer wrapped with each estimator into a scikit-learn Pipeline. This guarantees that the exact same transformation is applied at training and inference — the fitted preprocessor travels with the model in the serialized pipeline, eliminating training/serving skew.</w:t>
      </w:r>
    </w:p>
    <w:p>
      <w:pPr>
        <w:pStyle w:val="Heading2"/>
        <w:spacing w:after="80" w:before="180"/>
      </w:pPr>
      <w:r>
        <w:rPr>
          <w:b/>
          <w:bCs/>
          <w:color w:val="0E7C7B"/>
        </w:rPr>
        <w:t xml:space="preserve">6.2 Models and Hyperparameter Search</w:t>
      </w:r>
    </w:p>
    <w:p>
      <w:pPr>
        <w:spacing w:after="120" w:line="276"/>
        <w:jc w:val="both"/>
      </w:pPr>
      <w:r>
        <w:t xml:space="preserve">Three candidate models — Logistic Regression, Random Forest, and XGBoost — are trained and tuned with GridSearchCV (5-fold cross-validation, scoring on F1). A stratified 70/30 train/test split is used, giving a held-out test set of 91 records (49 negative, 42 positive).</w:t>
      </w:r>
    </w:p>
    <w:p>
      <w:pPr>
        <w:pStyle w:val="Heading2"/>
        <w:spacing w:after="80" w:before="180"/>
      </w:pPr>
      <w:r>
        <w:rPr>
          <w:b/>
          <w:bCs/>
          <w:color w:val="0E7C7B"/>
        </w:rPr>
        <w:t xml:space="preserve">6.3 Results</w:t>
      </w:r>
    </w:p>
    <w:p>
      <w:pPr>
        <w:spacing w:after="120" w:line="276"/>
        <w:jc w:val="both"/>
      </w:pPr>
      <w:r>
        <w:t xml:space="preserve">All metrics below are computed on the held-out test set:</w:t>
      </w:r>
    </w:p>
    <w:tbl>
      <w:tblPr>
        <w:tblW w:type="dxa" w:w="9360"/>
        <w:tblBorders>
          <w:top w:val="single" w:color="C6CDD8" w:sz="2"/>
          <w:left w:val="single" w:color="C6CDD8" w:sz="2"/>
          <w:bottom w:val="single" w:color="C6CDD8" w:sz="2"/>
          <w:right w:val="single" w:color="C6CDD8" w:sz="2"/>
          <w:insideH w:val="single" w:color="auto" w:sz="4"/>
          <w:insideV w:val="single" w:color="auto" w:sz="4"/>
        </w:tblBorders>
      </w:tblPr>
      <w:tblGrid>
        <w:gridCol w:w="2760"/>
        <w:gridCol w:w="1320"/>
        <w:gridCol w:w="1560"/>
        <w:gridCol w:w="1320"/>
        <w:gridCol w:w="1080"/>
        <w:gridCol w:w="1320"/>
      </w:tblGrid>
      <w:tr>
        <w:trPr>
          <w:tblHeader/>
        </w:trPr>
        <w:tc>
          <w:tcPr>
            <w:tcW w:type="dxa" w:w="2760"/>
            <w:shd w:fill="1F3864" w:val="clear"/>
            <w:tcMar>
              <w:top w:type="dxa" w:w="60"/>
              <w:left w:type="dxa" w:w="100"/>
              <w:bottom w:type="dxa" w:w="60"/>
              <w:right w:type="dxa" w:w="100"/>
            </w:tcMar>
          </w:tcPr>
          <w:p>
            <w:r>
              <w:rPr>
                <w:b/>
                <w:bCs/>
                <w:color w:val="FFFFFF"/>
                <w:sz w:val="19"/>
                <w:szCs w:val="19"/>
              </w:rPr>
              <w:t xml:space="preserve">Model</w:t>
            </w:r>
          </w:p>
        </w:tc>
        <w:tc>
          <w:tcPr>
            <w:tcW w:type="dxa" w:w="1320"/>
            <w:shd w:fill="1F3864" w:val="clear"/>
            <w:tcMar>
              <w:top w:type="dxa" w:w="60"/>
              <w:left w:type="dxa" w:w="100"/>
              <w:bottom w:type="dxa" w:w="60"/>
              <w:right w:type="dxa" w:w="100"/>
            </w:tcMar>
          </w:tcPr>
          <w:p>
            <w:r>
              <w:rPr>
                <w:b/>
                <w:bCs/>
                <w:color w:val="FFFFFF"/>
                <w:sz w:val="19"/>
                <w:szCs w:val="19"/>
              </w:rPr>
              <w:t xml:space="preserve">Accuracy</w:t>
            </w:r>
          </w:p>
        </w:tc>
        <w:tc>
          <w:tcPr>
            <w:tcW w:type="dxa" w:w="1560"/>
            <w:shd w:fill="1F3864" w:val="clear"/>
            <w:tcMar>
              <w:top w:type="dxa" w:w="60"/>
              <w:left w:type="dxa" w:w="100"/>
              <w:bottom w:type="dxa" w:w="60"/>
              <w:right w:type="dxa" w:w="100"/>
            </w:tcMar>
          </w:tcPr>
          <w:p>
            <w:r>
              <w:rPr>
                <w:b/>
                <w:bCs/>
                <w:color w:val="FFFFFF"/>
                <w:sz w:val="19"/>
                <w:szCs w:val="19"/>
              </w:rPr>
              <w:t xml:space="preserve">Precision (1)</w:t>
            </w:r>
          </w:p>
        </w:tc>
        <w:tc>
          <w:tcPr>
            <w:tcW w:type="dxa" w:w="1320"/>
            <w:shd w:fill="1F3864" w:val="clear"/>
            <w:tcMar>
              <w:top w:type="dxa" w:w="60"/>
              <w:left w:type="dxa" w:w="100"/>
              <w:bottom w:type="dxa" w:w="60"/>
              <w:right w:type="dxa" w:w="100"/>
            </w:tcMar>
          </w:tcPr>
          <w:p>
            <w:r>
              <w:rPr>
                <w:b/>
                <w:bCs/>
                <w:color w:val="FFFFFF"/>
                <w:sz w:val="19"/>
                <w:szCs w:val="19"/>
              </w:rPr>
              <w:t xml:space="preserve">Recall (1)</w:t>
            </w:r>
          </w:p>
        </w:tc>
        <w:tc>
          <w:tcPr>
            <w:tcW w:type="dxa" w:w="1080"/>
            <w:shd w:fill="1F3864" w:val="clear"/>
            <w:tcMar>
              <w:top w:type="dxa" w:w="60"/>
              <w:left w:type="dxa" w:w="100"/>
              <w:bottom w:type="dxa" w:w="60"/>
              <w:right w:type="dxa" w:w="100"/>
            </w:tcMar>
          </w:tcPr>
          <w:p>
            <w:r>
              <w:rPr>
                <w:b/>
                <w:bCs/>
                <w:color w:val="FFFFFF"/>
                <w:sz w:val="19"/>
                <w:szCs w:val="19"/>
              </w:rPr>
              <w:t xml:space="preserve">F1 (1)</w:t>
            </w:r>
          </w:p>
        </w:tc>
        <w:tc>
          <w:tcPr>
            <w:tcW w:type="dxa" w:w="1320"/>
            <w:shd w:fill="1F3864" w:val="clear"/>
            <w:tcMar>
              <w:top w:type="dxa" w:w="60"/>
              <w:left w:type="dxa" w:w="100"/>
              <w:bottom w:type="dxa" w:w="60"/>
              <w:right w:type="dxa" w:w="100"/>
            </w:tcMar>
          </w:tcPr>
          <w:p>
            <w:r>
              <w:rPr>
                <w:b/>
                <w:bCs/>
                <w:color w:val="FFFFFF"/>
                <w:sz w:val="19"/>
                <w:szCs w:val="19"/>
              </w:rPr>
              <w:t xml:space="preserve">ROC-AUC</w:t>
            </w:r>
          </w:p>
        </w:tc>
      </w:tr>
      <w:tr>
        <w:tc>
          <w:tcPr>
            <w:tcW w:type="dxa" w:w="2760"/>
            <w:shd w:fill="F2F3F5" w:val="clear"/>
            <w:tcMar>
              <w:top w:type="dxa" w:w="50"/>
              <w:left w:type="dxa" w:w="100"/>
              <w:bottom w:type="dxa" w:w="50"/>
              <w:right w:type="dxa" w:w="100"/>
            </w:tcMar>
          </w:tcPr>
          <w:p>
            <w:r>
              <w:rPr>
                <w:b/>
                <w:bCs/>
                <w:sz w:val="18"/>
                <w:szCs w:val="18"/>
              </w:rPr>
              <w:t xml:space="preserve">Logistic Regression</w:t>
            </w:r>
          </w:p>
        </w:tc>
        <w:tc>
          <w:tcPr>
            <w:tcW w:type="dxa" w:w="1320"/>
            <w:shd w:fill="F2F3F5" w:val="clear"/>
            <w:tcMar>
              <w:top w:type="dxa" w:w="50"/>
              <w:left w:type="dxa" w:w="100"/>
              <w:bottom w:type="dxa" w:w="50"/>
              <w:right w:type="dxa" w:w="100"/>
            </w:tcMar>
          </w:tcPr>
          <w:p>
            <w:r>
              <w:rPr>
                <w:b/>
                <w:bCs/>
                <w:sz w:val="18"/>
                <w:szCs w:val="18"/>
              </w:rPr>
              <w:t xml:space="preserve">0.86</w:t>
            </w:r>
          </w:p>
        </w:tc>
        <w:tc>
          <w:tcPr>
            <w:tcW w:type="dxa" w:w="1560"/>
            <w:shd w:fill="F2F3F5" w:val="clear"/>
            <w:tcMar>
              <w:top w:type="dxa" w:w="50"/>
              <w:left w:type="dxa" w:w="100"/>
              <w:bottom w:type="dxa" w:w="50"/>
              <w:right w:type="dxa" w:w="100"/>
            </w:tcMar>
          </w:tcPr>
          <w:p>
            <w:r>
              <w:rPr>
                <w:b/>
                <w:bCs/>
                <w:sz w:val="18"/>
                <w:szCs w:val="18"/>
              </w:rPr>
              <w:t xml:space="preserve">0.82</w:t>
            </w:r>
          </w:p>
        </w:tc>
        <w:tc>
          <w:tcPr>
            <w:tcW w:type="dxa" w:w="1320"/>
            <w:shd w:fill="F2F3F5" w:val="clear"/>
            <w:tcMar>
              <w:top w:type="dxa" w:w="50"/>
              <w:left w:type="dxa" w:w="100"/>
              <w:bottom w:type="dxa" w:w="50"/>
              <w:right w:type="dxa" w:w="100"/>
            </w:tcMar>
          </w:tcPr>
          <w:p>
            <w:r>
              <w:rPr>
                <w:b/>
                <w:bCs/>
                <w:sz w:val="18"/>
                <w:szCs w:val="18"/>
              </w:rPr>
              <w:t xml:space="preserve">0.88</w:t>
            </w:r>
          </w:p>
        </w:tc>
        <w:tc>
          <w:tcPr>
            <w:tcW w:type="dxa" w:w="1080"/>
            <w:shd w:fill="F2F3F5" w:val="clear"/>
            <w:tcMar>
              <w:top w:type="dxa" w:w="50"/>
              <w:left w:type="dxa" w:w="100"/>
              <w:bottom w:type="dxa" w:w="50"/>
              <w:right w:type="dxa" w:w="100"/>
            </w:tcMar>
          </w:tcPr>
          <w:p>
            <w:r>
              <w:rPr>
                <w:b/>
                <w:bCs/>
                <w:sz w:val="18"/>
                <w:szCs w:val="18"/>
              </w:rPr>
              <w:t xml:space="preserve">0.85</w:t>
            </w:r>
          </w:p>
        </w:tc>
        <w:tc>
          <w:tcPr>
            <w:tcW w:type="dxa" w:w="1320"/>
            <w:shd w:fill="F2F3F5" w:val="clear"/>
            <w:tcMar>
              <w:top w:type="dxa" w:w="50"/>
              <w:left w:type="dxa" w:w="100"/>
              <w:bottom w:type="dxa" w:w="50"/>
              <w:right w:type="dxa" w:w="100"/>
            </w:tcMar>
          </w:tcPr>
          <w:p>
            <w:r>
              <w:rPr>
                <w:b/>
                <w:bCs/>
                <w:sz w:val="18"/>
                <w:szCs w:val="18"/>
              </w:rPr>
              <w:t xml:space="preserve">0.94</w:t>
            </w:r>
          </w:p>
        </w:tc>
      </w:tr>
      <w:tr>
        <w:tc>
          <w:tcPr>
            <w:tcW w:type="dxa" w:w="2760"/>
            <w:shd w:fill="FFFFFF" w:val="clear"/>
            <w:tcMar>
              <w:top w:type="dxa" w:w="50"/>
              <w:left w:type="dxa" w:w="100"/>
              <w:bottom w:type="dxa" w:w="50"/>
              <w:right w:type="dxa" w:w="100"/>
            </w:tcMar>
          </w:tcPr>
          <w:p>
            <w:r>
              <w:rPr>
                <w:b w:val="false"/>
                <w:bCs w:val="false"/>
                <w:sz w:val="18"/>
                <w:szCs w:val="18"/>
              </w:rPr>
              <w:t xml:space="preserve">Random Forest</w:t>
            </w:r>
          </w:p>
        </w:tc>
        <w:tc>
          <w:tcPr>
            <w:tcW w:type="dxa" w:w="1320"/>
            <w:shd w:fill="FFFFFF" w:val="clear"/>
            <w:tcMar>
              <w:top w:type="dxa" w:w="50"/>
              <w:left w:type="dxa" w:w="100"/>
              <w:bottom w:type="dxa" w:w="50"/>
              <w:right w:type="dxa" w:w="100"/>
            </w:tcMar>
          </w:tcPr>
          <w:p>
            <w:r>
              <w:rPr>
                <w:b w:val="false"/>
                <w:bCs w:val="false"/>
                <w:sz w:val="18"/>
                <w:szCs w:val="18"/>
              </w:rPr>
              <w:t xml:space="preserve">0.82</w:t>
            </w:r>
          </w:p>
        </w:tc>
        <w:tc>
          <w:tcPr>
            <w:tcW w:type="dxa" w:w="1560"/>
            <w:shd w:fill="FFFFFF" w:val="clear"/>
            <w:tcMar>
              <w:top w:type="dxa" w:w="50"/>
              <w:left w:type="dxa" w:w="100"/>
              <w:bottom w:type="dxa" w:w="50"/>
              <w:right w:type="dxa" w:w="100"/>
            </w:tcMar>
          </w:tcPr>
          <w:p>
            <w:r>
              <w:rPr>
                <w:b w:val="false"/>
                <w:bCs w:val="false"/>
                <w:sz w:val="18"/>
                <w:szCs w:val="18"/>
              </w:rPr>
              <w:t xml:space="preserve">0.78</w:t>
            </w:r>
          </w:p>
        </w:tc>
        <w:tc>
          <w:tcPr>
            <w:tcW w:type="dxa" w:w="1320"/>
            <w:shd w:fill="FFFFFF" w:val="clear"/>
            <w:tcMar>
              <w:top w:type="dxa" w:w="50"/>
              <w:left w:type="dxa" w:w="100"/>
              <w:bottom w:type="dxa" w:w="50"/>
              <w:right w:type="dxa" w:w="100"/>
            </w:tcMar>
          </w:tcPr>
          <w:p>
            <w:r>
              <w:rPr>
                <w:b w:val="false"/>
                <w:bCs w:val="false"/>
                <w:sz w:val="18"/>
                <w:szCs w:val="18"/>
              </w:rPr>
              <w:t xml:space="preserve">0.86</w:t>
            </w:r>
          </w:p>
        </w:tc>
        <w:tc>
          <w:tcPr>
            <w:tcW w:type="dxa" w:w="1080"/>
            <w:shd w:fill="FFFFFF" w:val="clear"/>
            <w:tcMar>
              <w:top w:type="dxa" w:w="50"/>
              <w:left w:type="dxa" w:w="100"/>
              <w:bottom w:type="dxa" w:w="50"/>
              <w:right w:type="dxa" w:w="100"/>
            </w:tcMar>
          </w:tcPr>
          <w:p>
            <w:r>
              <w:rPr>
                <w:b w:val="false"/>
                <w:bCs w:val="false"/>
                <w:sz w:val="18"/>
                <w:szCs w:val="18"/>
              </w:rPr>
              <w:t xml:space="preserve">0.82</w:t>
            </w:r>
          </w:p>
        </w:tc>
        <w:tc>
          <w:tcPr>
            <w:tcW w:type="dxa" w:w="1320"/>
            <w:shd w:fill="FFFFFF" w:val="clear"/>
            <w:tcMar>
              <w:top w:type="dxa" w:w="50"/>
              <w:left w:type="dxa" w:w="100"/>
              <w:bottom w:type="dxa" w:w="50"/>
              <w:right w:type="dxa" w:w="100"/>
            </w:tcMar>
          </w:tcPr>
          <w:p>
            <w:r>
              <w:rPr>
                <w:b w:val="false"/>
                <w:bCs w:val="false"/>
                <w:sz w:val="18"/>
                <w:szCs w:val="18"/>
              </w:rPr>
              <w:t xml:space="preserve">—</w:t>
            </w:r>
          </w:p>
        </w:tc>
      </w:tr>
      <w:tr>
        <w:tc>
          <w:tcPr>
            <w:tcW w:type="dxa" w:w="2760"/>
            <w:shd w:fill="F2F3F5" w:val="clear"/>
            <w:tcMar>
              <w:top w:type="dxa" w:w="50"/>
              <w:left w:type="dxa" w:w="100"/>
              <w:bottom w:type="dxa" w:w="50"/>
              <w:right w:type="dxa" w:w="100"/>
            </w:tcMar>
          </w:tcPr>
          <w:p>
            <w:r>
              <w:rPr>
                <w:b w:val="false"/>
                <w:bCs w:val="false"/>
                <w:sz w:val="18"/>
                <w:szCs w:val="18"/>
              </w:rPr>
              <w:t xml:space="preserve">XGBoost</w:t>
            </w:r>
          </w:p>
        </w:tc>
        <w:tc>
          <w:tcPr>
            <w:tcW w:type="dxa" w:w="1320"/>
            <w:shd w:fill="F2F3F5" w:val="clear"/>
            <w:tcMar>
              <w:top w:type="dxa" w:w="50"/>
              <w:left w:type="dxa" w:w="100"/>
              <w:bottom w:type="dxa" w:w="50"/>
              <w:right w:type="dxa" w:w="100"/>
            </w:tcMar>
          </w:tcPr>
          <w:p>
            <w:r>
              <w:rPr>
                <w:b w:val="false"/>
                <w:bCs w:val="false"/>
                <w:sz w:val="18"/>
                <w:szCs w:val="18"/>
              </w:rPr>
              <w:t xml:space="preserve">0.80</w:t>
            </w:r>
          </w:p>
        </w:tc>
        <w:tc>
          <w:tcPr>
            <w:tcW w:type="dxa" w:w="1560"/>
            <w:shd w:fill="F2F3F5" w:val="clear"/>
            <w:tcMar>
              <w:top w:type="dxa" w:w="50"/>
              <w:left w:type="dxa" w:w="100"/>
              <w:bottom w:type="dxa" w:w="50"/>
              <w:right w:type="dxa" w:w="100"/>
            </w:tcMar>
          </w:tcPr>
          <w:p>
            <w:r>
              <w:rPr>
                <w:b w:val="false"/>
                <w:bCs w:val="false"/>
                <w:sz w:val="18"/>
                <w:szCs w:val="18"/>
              </w:rPr>
              <w:t xml:space="preserve">0.79</w:t>
            </w:r>
          </w:p>
        </w:tc>
        <w:tc>
          <w:tcPr>
            <w:tcW w:type="dxa" w:w="1320"/>
            <w:shd w:fill="F2F3F5" w:val="clear"/>
            <w:tcMar>
              <w:top w:type="dxa" w:w="50"/>
              <w:left w:type="dxa" w:w="100"/>
              <w:bottom w:type="dxa" w:w="50"/>
              <w:right w:type="dxa" w:w="100"/>
            </w:tcMar>
          </w:tcPr>
          <w:p>
            <w:r>
              <w:rPr>
                <w:b w:val="false"/>
                <w:bCs w:val="false"/>
                <w:sz w:val="18"/>
                <w:szCs w:val="18"/>
              </w:rPr>
              <w:t xml:space="preserve">0.79</w:t>
            </w:r>
          </w:p>
        </w:tc>
        <w:tc>
          <w:tcPr>
            <w:tcW w:type="dxa" w:w="1080"/>
            <w:shd w:fill="F2F3F5" w:val="clear"/>
            <w:tcMar>
              <w:top w:type="dxa" w:w="50"/>
              <w:left w:type="dxa" w:w="100"/>
              <w:bottom w:type="dxa" w:w="50"/>
              <w:right w:type="dxa" w:w="100"/>
            </w:tcMar>
          </w:tcPr>
          <w:p>
            <w:r>
              <w:rPr>
                <w:b w:val="false"/>
                <w:bCs w:val="false"/>
                <w:sz w:val="18"/>
                <w:szCs w:val="18"/>
              </w:rPr>
              <w:t xml:space="preserve">0.79</w:t>
            </w:r>
          </w:p>
        </w:tc>
        <w:tc>
          <w:tcPr>
            <w:tcW w:type="dxa" w:w="1320"/>
            <w:shd w:fill="F2F3F5" w:val="clear"/>
            <w:tcMar>
              <w:top w:type="dxa" w:w="50"/>
              <w:left w:type="dxa" w:w="100"/>
              <w:bottom w:type="dxa" w:w="50"/>
              <w:right w:type="dxa" w:w="100"/>
            </w:tcMar>
          </w:tcPr>
          <w:p>
            <w:r>
              <w:rPr>
                <w:b w:val="false"/>
                <w:bCs w:val="false"/>
                <w:sz w:val="18"/>
                <w:szCs w:val="18"/>
              </w:rPr>
              <w:t xml:space="preserve">—</w:t>
            </w:r>
          </w:p>
        </w:tc>
      </w:tr>
    </w:tbl>
    <w:p>
      <w:pPr>
        <w:spacing w:after="80"/>
      </w:pPr>
      <w:r>
        <w:t xml:space="preserve"/>
      </w:r>
    </w:p>
    <w:p>
      <w:pPr>
        <w:spacing w:after="120" w:line="276"/>
        <w:jc w:val="both"/>
      </w:pPr>
      <w:r>
        <w:rPr>
          <w:b/>
          <w:bCs/>
        </w:rPr>
        <w:t xml:space="preserve">Best model: Logistic Regression</w:t>
      </w:r>
      <w:r>
        <w:rPr>
          <w:b w:val="false"/>
          <w:bCs w:val="false"/>
        </w:rPr>
        <w:t xml:space="preserve"> — selected automatically by highest F1 (0.851) with ROC-AUC 0.943 (recorded in </w:t>
      </w:r>
      <w:r>
        <w:rPr>
          <w:rFonts w:ascii="Consolas" w:cs="Consolas" w:eastAsia="Consolas" w:hAnsi="Consolas"/>
          <w:b w:val="false"/>
          <w:bCs w:val="false"/>
          <w:color w:val="9d174e"/>
        </w:rPr>
        <w:t xml:space="preserve">artifacts/pipeline_status.json</w:t>
      </w:r>
      <w:r>
        <w:rPr>
          <w:b w:val="false"/>
          <w:bCs w:val="false"/>
        </w:rPr>
        <w:t xml:space="preserve">). It is persisted to </w:t>
      </w:r>
      <w:r>
        <w:rPr>
          <w:rFonts w:ascii="Consolas" w:cs="Consolas" w:eastAsia="Consolas" w:hAnsi="Consolas"/>
          <w:b w:val="false"/>
          <w:bCs w:val="false"/>
          <w:color w:val="9d174e"/>
        </w:rPr>
        <w:t xml:space="preserve">models/best_model.pkl</w:t>
      </w:r>
      <w:r>
        <w:rPr>
          <w:b w:val="false"/>
          <w:bCs w:val="false"/>
        </w:rPr>
        <w:t xml:space="preserve"> and </w:t>
      </w:r>
      <w:r>
        <w:rPr>
          <w:rFonts w:ascii="Consolas" w:cs="Consolas" w:eastAsia="Consolas" w:hAnsi="Consolas"/>
          <w:b w:val="false"/>
          <w:bCs w:val="false"/>
          <w:color w:val="9d174e"/>
        </w:rPr>
        <w:t xml:space="preserve">models/model.joblib</w:t>
      </w:r>
      <w:r>
        <w:rPr>
          <w:b w:val="false"/>
          <w:bCs w:val="false"/>
        </w:rPr>
        <w:t xml:space="preserve"> and registered in MLflow. With only ~300 rows and largely linear clinical signals, a regularised linear model generalises better than the higher-variance tree ensembles. The 0.88 recall on the positive class is clinically desirable — the model misses relatively few true heart-disease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Model — Confusion Matrix (Logistic Regression)</w:t>
            </w:r>
          </w:p>
          <w:p>
            <w:pPr>
              <w:jc w:val="center"/>
            </w:pPr>
            <w:r>
              <w:rPr>
                <w:i/>
                <w:iCs/>
                <w:color w:val="4B5563"/>
                <w:sz w:val="18"/>
                <w:szCs w:val="18"/>
              </w:rPr>
              <w:t xml:space="preserve">Capture: artifacts/eda/confusion_matrix_logisticregression.png.</w:t>
            </w:r>
          </w:p>
        </w:tc>
      </w:tr>
    </w:tbl>
    <w:p>
      <w:pPr>
        <w:spacing w:after="160" w:before="60"/>
        <w:jc w:val="center"/>
      </w:pPr>
      <w:r>
        <w:rPr>
          <w:i/>
          <w:iCs/>
          <w:color w:val="5A6472"/>
          <w:sz w:val="18"/>
          <w:szCs w:val="18"/>
        </w:rPr>
        <w:t xml:space="preserve">Figure 4. Model — Confusion Matrix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Model — ROC Curve (Logistic Regression)</w:t>
            </w:r>
          </w:p>
          <w:p>
            <w:pPr>
              <w:jc w:val="center"/>
            </w:pPr>
            <w:r>
              <w:rPr>
                <w:i/>
                <w:iCs/>
                <w:color w:val="4B5563"/>
                <w:sz w:val="18"/>
                <w:szCs w:val="18"/>
              </w:rPr>
              <w:t xml:space="preserve">Capture: artifacts/eda/roc_curve_logisticregression.png.</w:t>
            </w:r>
          </w:p>
        </w:tc>
      </w:tr>
    </w:tbl>
    <w:p>
      <w:pPr>
        <w:spacing w:after="160" w:before="60"/>
        <w:jc w:val="center"/>
      </w:pPr>
      <w:r>
        <w:rPr>
          <w:i/>
          <w:iCs/>
          <w:color w:val="5A6472"/>
          <w:sz w:val="18"/>
          <w:szCs w:val="18"/>
        </w:rPr>
        <w:t xml:space="preserve">Figure 5. Model — ROC Curve (Logistic Regression)</w:t>
      </w:r>
    </w:p>
    <w:p>
      <w:pPr>
        <w:pStyle w:val="Heading1"/>
        <w:spacing w:after="120" w:before="260"/>
      </w:pPr>
      <w:r>
        <w:rPr>
          <w:b/>
          <w:bCs/>
          <w:color w:val="1F3864"/>
        </w:rPr>
        <w:t xml:space="preserve">7. Experiment Tracking with MLflow (Task 3)</w:t>
      </w:r>
    </w:p>
    <w:p>
      <w:pPr>
        <w:spacing w:after="120" w:line="276"/>
        <w:jc w:val="both"/>
      </w:pPr>
      <w:r>
        <w:t xml:space="preserve">Every training run logs to MLflow from pipelines/ml_pipeline.py:</w:t>
      </w:r>
    </w:p>
    <w:p>
      <w:pPr>
        <w:pStyle w:val="ListParagraph"/>
        <w:numPr>
          <w:ilvl w:val="0"/>
          <w:numId w:val="1"/>
        </w:numPr>
        <w:spacing w:after="60" w:line="268"/>
      </w:pPr>
      <w:r>
        <w:rPr>
          <w:b/>
          <w:bCs/>
        </w:rPr>
        <w:t xml:space="preserve">Parameters — </w:t>
      </w:r>
      <w:r>
        <w:rPr>
          <w:b w:val="false"/>
          <w:bCs w:val="false"/>
        </w:rPr>
        <w:t xml:space="preserve">model type and the best hyperparameters from GridSearchCV.</w:t>
      </w:r>
    </w:p>
    <w:p>
      <w:pPr>
        <w:pStyle w:val="ListParagraph"/>
        <w:numPr>
          <w:ilvl w:val="0"/>
          <w:numId w:val="1"/>
        </w:numPr>
        <w:spacing w:after="60" w:line="268"/>
      </w:pPr>
      <w:r>
        <w:rPr>
          <w:b/>
          <w:bCs/>
        </w:rPr>
        <w:t xml:space="preserve">Metrics — </w:t>
      </w:r>
      <w:r>
        <w:rPr>
          <w:b w:val="false"/>
          <w:bCs w:val="false"/>
        </w:rPr>
        <w:t xml:space="preserve">accuracy, precision, recall, F1, and ROC-AUC.</w:t>
      </w:r>
    </w:p>
    <w:p>
      <w:pPr>
        <w:pStyle w:val="ListParagraph"/>
        <w:numPr>
          <w:ilvl w:val="0"/>
          <w:numId w:val="1"/>
        </w:numPr>
        <w:spacing w:after="60" w:line="268"/>
      </w:pPr>
      <w:r>
        <w:rPr>
          <w:b/>
          <w:bCs/>
        </w:rPr>
        <w:t xml:space="preserve">Artifacts — </w:t>
      </w:r>
      <w:r>
        <w:rPr>
          <w:b w:val="false"/>
          <w:bCs w:val="false"/>
        </w:rPr>
        <w:t xml:space="preserve">the serialized pipeline plus EDA and evaluation plots.</w:t>
      </w:r>
    </w:p>
    <w:p>
      <w:pPr>
        <w:pStyle w:val="ListParagraph"/>
        <w:numPr>
          <w:ilvl w:val="0"/>
          <w:numId w:val="1"/>
        </w:numPr>
        <w:spacing w:after="60" w:line="268"/>
      </w:pPr>
      <w:r>
        <w:rPr>
          <w:b/>
          <w:bCs/>
        </w:rPr>
        <w:t xml:space="preserve">Model registry — </w:t>
      </w:r>
      <w:r>
        <w:rPr>
          <w:b w:val="false"/>
          <w:bCs w:val="false"/>
        </w:rPr>
        <w:t xml:space="preserve">the best pipeline is registered under HeartDiseaseUCIModel and promoted to the Production stage, which the model service loads.</w:t>
      </w:r>
    </w:p>
    <w:p>
      <w:pPr>
        <w:spacing w:after="120" w:line="276"/>
        <w:jc w:val="both"/>
      </w:pPr>
      <w:r>
        <w:rPr>
          <w:b w:val="false"/>
          <w:bCs w:val="false"/>
        </w:rPr>
        <w:t xml:space="preserve">MLflow is configured with a SQLite backend store (</w:t>
      </w:r>
      <w:r>
        <w:rPr>
          <w:rFonts w:ascii="Consolas" w:cs="Consolas" w:eastAsia="Consolas" w:hAnsi="Consolas"/>
          <w:b w:val="false"/>
          <w:bCs w:val="false"/>
          <w:color w:val="9d174e"/>
        </w:rPr>
        <w:t xml:space="preserve">sqlite:///mlruns/mlflow.db</w:t>
      </w:r>
      <w:r>
        <w:rPr>
          <w:b w:val="false"/>
          <w:bCs w:val="false"/>
        </w:rPr>
        <w:t xml:space="preserve">), which is required for the model-registry features (stage transitions and aliases) to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MLflow — Experiment Runs</w:t>
            </w:r>
          </w:p>
          <w:p>
            <w:pPr>
              <w:jc w:val="center"/>
            </w:pPr>
            <w:r>
              <w:rPr>
                <w:i/>
                <w:iCs/>
                <w:color w:val="4B5563"/>
                <w:sz w:val="18"/>
                <w:szCs w:val="18"/>
              </w:rPr>
              <w:t xml:space="preserve">Capture: MLflow UI: the runs comparison showing the three models and their metrics.</w:t>
            </w:r>
          </w:p>
        </w:tc>
      </w:tr>
    </w:tbl>
    <w:p>
      <w:pPr>
        <w:spacing w:after="160" w:before="60"/>
        <w:jc w:val="center"/>
      </w:pPr>
      <w:r>
        <w:rPr>
          <w:i/>
          <w:iCs/>
          <w:color w:val="5A6472"/>
          <w:sz w:val="18"/>
          <w:szCs w:val="18"/>
        </w:rPr>
        <w:t xml:space="preserve">Figure 6. MLflow — Experiment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MLflow — Model Registry</w:t>
            </w:r>
          </w:p>
          <w:p>
            <w:pPr>
              <w:jc w:val="center"/>
            </w:pPr>
            <w:r>
              <w:rPr>
                <w:i/>
                <w:iCs/>
                <w:color w:val="4B5563"/>
                <w:sz w:val="18"/>
                <w:szCs w:val="18"/>
              </w:rPr>
              <w:t xml:space="preserve">Capture: MLflow UI: HeartDiseaseUCIModel with a version in the Production stage.</w:t>
            </w:r>
          </w:p>
        </w:tc>
      </w:tr>
    </w:tbl>
    <w:p>
      <w:pPr>
        <w:spacing w:after="160" w:before="60"/>
        <w:jc w:val="center"/>
      </w:pPr>
      <w:r>
        <w:rPr>
          <w:i/>
          <w:iCs/>
          <w:color w:val="5A6472"/>
          <w:sz w:val="18"/>
          <w:szCs w:val="18"/>
        </w:rPr>
        <w:t xml:space="preserve">Figure 7. MLflow — Model Registry</w:t>
      </w:r>
    </w:p>
    <w:p>
      <w:pPr>
        <w:pStyle w:val="Heading1"/>
        <w:spacing w:after="120" w:before="260"/>
      </w:pPr>
      <w:r>
        <w:rPr>
          <w:b/>
          <w:bCs/>
          <w:color w:val="1F3864"/>
        </w:rPr>
        <w:t xml:space="preserve">8. Packaging and Reproducibility (Task 4)</w:t>
      </w:r>
    </w:p>
    <w:p>
      <w:pPr>
        <w:spacing w:after="120" w:line="276"/>
        <w:jc w:val="both"/>
      </w:pPr>
      <w:r>
        <w:rPr>
          <w:b w:val="false"/>
          <w:bCs w:val="false"/>
        </w:rPr>
        <w:t xml:space="preserve">Dependencies are fully pinned in </w:t>
      </w:r>
      <w:r>
        <w:rPr>
          <w:rFonts w:ascii="Consolas" w:cs="Consolas" w:eastAsia="Consolas" w:hAnsi="Consolas"/>
          <w:b w:val="false"/>
          <w:bCs w:val="false"/>
          <w:color w:val="9d174e"/>
        </w:rPr>
        <w:t xml:space="preserve">requirements.txt</w:t>
      </w:r>
      <w:r>
        <w:rPr>
          <w:b w:val="false"/>
          <w:bCs w:val="false"/>
        </w:rPr>
        <w:t xml:space="preserve">. This is not cosmetic: the committed model artifacts were serialized with scikit-learn 1.7.2 / numpy 1.26.4 / pandas 2.2.3 (confirmed from the MLflow run metadata). A model pickle can only be reloaded safely by a compatible scikit-learn version, so these pins are what allow the committed model to deserialize in a fresh container without retraining. If the model is retrained under a different scikit-learn, the pin is bumped to match.</w:t>
      </w:r>
    </w:p>
    <w:p>
      <w:pPr>
        <w:spacing w:after="120" w:line="276"/>
        <w:jc w:val="both"/>
      </w:pPr>
      <w:r>
        <w:rPr>
          <w:b w:val="false"/>
          <w:bCs w:val="false"/>
        </w:rPr>
        <w:t xml:space="preserve">The pins are grouped by concern (core ML stack, tracking/orchestration, API, monitoring, dashboard, testing) so the file is self-documenting. A standalone </w:t>
      </w:r>
      <w:r>
        <w:rPr>
          <w:rFonts w:ascii="Consolas" w:cs="Consolas" w:eastAsia="Consolas" w:hAnsi="Consolas"/>
          <w:b w:val="false"/>
          <w:bCs w:val="false"/>
          <w:color w:val="9d174e"/>
        </w:rPr>
        <w:t xml:space="preserve">download_dataset.py</w:t>
      </w:r>
      <w:r>
        <w:rPr>
          <w:b w:val="false"/>
          <w:bCs w:val="false"/>
        </w:rPr>
        <w:t xml:space="preserve"> provides an argument-driven way to fetch and clean the dataset independently of the orchestrated flow.</w:t>
      </w:r>
    </w:p>
    <w:p>
      <w:pPr>
        <w:pStyle w:val="Heading1"/>
        <w:spacing w:after="120" w:before="260"/>
      </w:pPr>
      <w:r>
        <w:rPr>
          <w:b/>
          <w:bCs/>
          <w:color w:val="1F3864"/>
        </w:rPr>
        <w:t xml:space="preserve">9. CI/CD and Automated Testing (Task 5)</w:t>
      </w:r>
    </w:p>
    <w:p>
      <w:pPr>
        <w:spacing w:after="120" w:line="276"/>
        <w:jc w:val="both"/>
      </w:pPr>
      <w:r>
        <w:rPr>
          <w:b w:val="false"/>
          <w:bCs w:val="false"/>
        </w:rPr>
        <w:t xml:space="preserve">CI/CD is implemented in </w:t>
      </w:r>
      <w:r>
        <w:rPr>
          <w:rFonts w:ascii="Consolas" w:cs="Consolas" w:eastAsia="Consolas" w:hAnsi="Consolas"/>
          <w:b w:val="false"/>
          <w:bCs w:val="false"/>
          <w:color w:val="9d174e"/>
        </w:rPr>
        <w:t xml:space="preserve">.github/workflows/ci.yml</w:t>
      </w:r>
      <w:r>
        <w:rPr>
          <w:b w:val="false"/>
          <w:bCs w:val="false"/>
        </w:rPr>
        <w:t xml:space="preserve"> as a staged pipeline:</w:t>
      </w:r>
    </w:p>
    <w:p>
      <w:pPr>
        <w:pStyle w:val="ListParagraph"/>
        <w:numPr>
          <w:ilvl w:val="0"/>
          <w:numId w:val="1"/>
        </w:numPr>
        <w:spacing w:after="60" w:line="268"/>
      </w:pPr>
      <w:r>
        <w:rPr>
          <w:b/>
          <w:bCs/>
        </w:rPr>
        <w:t xml:space="preserve">lint — </w:t>
      </w:r>
      <w:r>
        <w:rPr>
          <w:b w:val="false"/>
          <w:bCs w:val="false"/>
        </w:rPr>
        <w:t xml:space="preserve">flake8 fails on real errors and produces a non-blocking style report.</w:t>
      </w:r>
    </w:p>
    <w:p>
      <w:pPr>
        <w:pStyle w:val="ListParagraph"/>
        <w:numPr>
          <w:ilvl w:val="0"/>
          <w:numId w:val="1"/>
        </w:numPr>
        <w:spacing w:after="60" w:line="268"/>
      </w:pPr>
      <w:r>
        <w:rPr>
          <w:b/>
          <w:bCs/>
        </w:rPr>
        <w:t xml:space="preserve">test — </w:t>
      </w:r>
      <w:r>
        <w:rPr>
          <w:b w:val="false"/>
          <w:bCs w:val="false"/>
        </w:rPr>
        <w:t xml:space="preserve">pytest with coverage; the coverage report is uploaded as a build artifact.</w:t>
      </w:r>
    </w:p>
    <w:p>
      <w:pPr>
        <w:pStyle w:val="ListParagraph"/>
        <w:numPr>
          <w:ilvl w:val="0"/>
          <w:numId w:val="1"/>
        </w:numPr>
        <w:spacing w:after="60" w:line="268"/>
      </w:pPr>
      <w:r>
        <w:rPr>
          <w:b/>
          <w:bCs/>
        </w:rPr>
        <w:t xml:space="preserve">train-smoke — </w:t>
      </w:r>
      <w:r>
        <w:rPr>
          <w:b w:val="false"/>
          <w:bCs w:val="false"/>
        </w:rPr>
        <w:t xml:space="preserve">trains the models on the committed dataset using a SQLite MLflow store (fully offline) and asserts a model artifact is produced; the trained model is uploaded as an artifact.</w:t>
      </w:r>
    </w:p>
    <w:p>
      <w:pPr>
        <w:pStyle w:val="ListParagraph"/>
        <w:numPr>
          <w:ilvl w:val="0"/>
          <w:numId w:val="1"/>
        </w:numPr>
        <w:spacing w:after="60" w:line="268"/>
      </w:pPr>
      <w:r>
        <w:rPr>
          <w:b/>
          <w:bCs/>
        </w:rPr>
        <w:t xml:space="preserve">validate-fastapi-imports — </w:t>
      </w:r>
      <w:r>
        <w:rPr>
          <w:b w:val="false"/>
          <w:bCs w:val="false"/>
        </w:rPr>
        <w:t xml:space="preserve">imports the FastAPI app to catch import-time breakage.</w:t>
      </w:r>
    </w:p>
    <w:p>
      <w:pPr>
        <w:pStyle w:val="ListParagraph"/>
        <w:numPr>
          <w:ilvl w:val="0"/>
          <w:numId w:val="1"/>
        </w:numPr>
        <w:spacing w:after="60" w:line="268"/>
      </w:pPr>
      <w:r>
        <w:rPr>
          <w:b/>
          <w:bCs/>
        </w:rPr>
        <w:t xml:space="preserve">build-and-package — </w:t>
      </w:r>
      <w:r>
        <w:rPr>
          <w:b w:val="false"/>
          <w:bCs w:val="false"/>
        </w:rPr>
        <w:t xml:space="preserve">builds the API and model-service Docker images, saves them as artifacts, and optionally pushes to a registry when credentials are configured.</w:t>
      </w:r>
    </w:p>
    <w:p>
      <w:pPr>
        <w:spacing w:after="120" w:line="276"/>
        <w:jc w:val="both"/>
      </w:pPr>
      <w:r>
        <w:t xml:space="preserve">Tests cover both required layers. The data-processing test mocks the network so CI is deterministic and never depends on the UCI archive being reachable. The model-code test verifies that the preprocessing transformer preserves all rows, imputes missing values, and standardises numeric features, and that the evaluation function returns bounded, well-formed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CI/CD — GitHub Actions Run</w:t>
            </w:r>
          </w:p>
          <w:p>
            <w:pPr>
              <w:jc w:val="center"/>
            </w:pPr>
            <w:r>
              <w:rPr>
                <w:i/>
                <w:iCs/>
                <w:color w:val="4B5563"/>
                <w:sz w:val="18"/>
                <w:szCs w:val="18"/>
              </w:rPr>
              <w:t xml:space="preserve">Capture: GitHub Actions: a completed pipeline run with all jobs green.</w:t>
            </w:r>
          </w:p>
        </w:tc>
      </w:tr>
    </w:tbl>
    <w:p>
      <w:pPr>
        <w:spacing w:after="160" w:before="60"/>
        <w:jc w:val="center"/>
      </w:pPr>
      <w:r>
        <w:rPr>
          <w:i/>
          <w:iCs/>
          <w:color w:val="5A6472"/>
          <w:sz w:val="18"/>
          <w:szCs w:val="18"/>
        </w:rPr>
        <w:t xml:space="preserve">Figure 8. CI/CD — GitHub Actions Run</w:t>
      </w:r>
    </w:p>
    <w:p>
      <w:pPr>
        <w:pStyle w:val="Heading1"/>
        <w:spacing w:after="120" w:before="260"/>
      </w:pPr>
      <w:r>
        <w:rPr>
          <w:b/>
          <w:bCs/>
          <w:color w:val="1F3864"/>
        </w:rPr>
        <w:t xml:space="preserve">10. Containerization (Task 6)</w:t>
      </w:r>
    </w:p>
    <w:p>
      <w:pPr>
        <w:spacing w:after="120" w:line="276"/>
        <w:jc w:val="both"/>
      </w:pPr>
      <w:r>
        <w:rPr>
          <w:b w:val="false"/>
          <w:bCs w:val="false"/>
        </w:rPr>
        <w:t xml:space="preserve">The application is containerised with a </w:t>
      </w:r>
      <w:r>
        <w:rPr>
          <w:rFonts w:ascii="Consolas" w:cs="Consolas" w:eastAsia="Consolas" w:hAnsi="Consolas"/>
          <w:b w:val="false"/>
          <w:bCs w:val="false"/>
          <w:color w:val="9d174e"/>
        </w:rPr>
        <w:t xml:space="preserve">Dockerfile</w:t>
      </w:r>
      <w:r>
        <w:rPr>
          <w:b w:val="false"/>
          <w:bCs w:val="false"/>
        </w:rPr>
        <w:t xml:space="preserve"> (API) and </w:t>
      </w:r>
      <w:r>
        <w:rPr>
          <w:rFonts w:ascii="Consolas" w:cs="Consolas" w:eastAsia="Consolas" w:hAnsi="Consolas"/>
          <w:b w:val="false"/>
          <w:bCs w:val="false"/>
          <w:color w:val="9d174e"/>
        </w:rPr>
        <w:t xml:space="preserve">model_service/Dockerfile</w:t>
      </w:r>
      <w:r>
        <w:rPr>
          <w:b w:val="false"/>
          <w:bCs w:val="false"/>
        </w:rPr>
        <w:t xml:space="preserve">, and the entire system is orchestrated by </w:t>
      </w:r>
      <w:r>
        <w:rPr>
          <w:rFonts w:ascii="Consolas" w:cs="Consolas" w:eastAsia="Consolas" w:hAnsi="Consolas"/>
          <w:b w:val="false"/>
          <w:bCs w:val="false"/>
          <w:color w:val="9d174e"/>
        </w:rPr>
        <w:t xml:space="preserve">docker-compose.yml</w:t>
      </w:r>
      <w:r>
        <w:rPr>
          <w:b w:val="false"/>
          <w:bCs w:val="false"/>
        </w:rPr>
        <w:t xml:space="preserve">, which brings up seven services:</w:t>
      </w:r>
    </w:p>
    <w:tbl>
      <w:tblPr>
        <w:tblW w:type="dxa" w:w="9360"/>
        <w:tblBorders>
          <w:top w:val="single" w:color="C6CDD8" w:sz="2"/>
          <w:left w:val="single" w:color="C6CDD8" w:sz="2"/>
          <w:bottom w:val="single" w:color="C6CDD8" w:sz="2"/>
          <w:right w:val="single" w:color="C6CDD8" w:sz="2"/>
          <w:insideH w:val="single" w:color="auto" w:sz="4"/>
          <w:insideV w:val="single" w:color="auto" w:sz="4"/>
        </w:tblBorders>
      </w:tblPr>
      <w:tblGrid>
        <w:gridCol w:w="2600"/>
        <w:gridCol w:w="5360"/>
        <w:gridCol w:w="140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Service</w:t>
            </w:r>
          </w:p>
        </w:tc>
        <w:tc>
          <w:tcPr>
            <w:tcW w:type="dxa" w:w="5360"/>
            <w:shd w:fill="1F3864" w:val="clear"/>
            <w:tcMar>
              <w:top w:type="dxa" w:w="60"/>
              <w:left w:type="dxa" w:w="100"/>
              <w:bottom w:type="dxa" w:w="60"/>
              <w:right w:type="dxa" w:w="100"/>
            </w:tcMar>
          </w:tcPr>
          <w:p>
            <w:r>
              <w:rPr>
                <w:b/>
                <w:bCs/>
                <w:color w:val="FFFFFF"/>
                <w:sz w:val="19"/>
                <w:szCs w:val="19"/>
              </w:rPr>
              <w:t xml:space="preserve">Purpose</w:t>
            </w:r>
          </w:p>
        </w:tc>
        <w:tc>
          <w:tcPr>
            <w:tcW w:type="dxa" w:w="1400"/>
            <w:shd w:fill="1F3864" w:val="clear"/>
            <w:tcMar>
              <w:top w:type="dxa" w:w="60"/>
              <w:left w:type="dxa" w:w="100"/>
              <w:bottom w:type="dxa" w:w="60"/>
              <w:right w:type="dxa" w:w="100"/>
            </w:tcMar>
          </w:tcPr>
          <w:p>
            <w:r>
              <w:rPr>
                <w:b/>
                <w:bCs/>
                <w:color w:val="FFFFFF"/>
                <w:sz w:val="19"/>
                <w:szCs w:val="19"/>
              </w:rPr>
              <w:t xml:space="preserve">Port</w:t>
            </w:r>
          </w:p>
        </w:tc>
      </w:tr>
      <w:tr>
        <w:tc>
          <w:tcPr>
            <w:tcW w:type="dxa" w:w="2600"/>
            <w:shd w:fill="F2F3F5" w:val="clear"/>
            <w:tcMar>
              <w:top w:type="dxa" w:w="50"/>
              <w:left w:type="dxa" w:w="100"/>
              <w:bottom w:type="dxa" w:w="50"/>
              <w:right w:type="dxa" w:w="100"/>
            </w:tcMar>
          </w:tcPr>
          <w:p>
            <w:r>
              <w:rPr>
                <w:b w:val="false"/>
                <w:bCs w:val="false"/>
                <w:sz w:val="18"/>
                <w:szCs w:val="18"/>
              </w:rPr>
              <w:t xml:space="preserve">api</w:t>
            </w:r>
          </w:p>
        </w:tc>
        <w:tc>
          <w:tcPr>
            <w:tcW w:type="dxa" w:w="5360"/>
            <w:shd w:fill="F2F3F5" w:val="clear"/>
            <w:tcMar>
              <w:top w:type="dxa" w:w="50"/>
              <w:left w:type="dxa" w:w="100"/>
              <w:bottom w:type="dxa" w:w="50"/>
              <w:right w:type="dxa" w:w="100"/>
            </w:tcMar>
          </w:tcPr>
          <w:p>
            <w:r>
              <w:rPr>
                <w:b w:val="false"/>
                <w:bCs w:val="false"/>
                <w:sz w:val="18"/>
                <w:szCs w:val="18"/>
              </w:rPr>
              <w:t xml:space="preserve">FastAPI prediction API</w:t>
            </w:r>
          </w:p>
        </w:tc>
        <w:tc>
          <w:tcPr>
            <w:tcW w:type="dxa" w:w="1400"/>
            <w:shd w:fill="F2F3F5" w:val="clear"/>
            <w:tcMar>
              <w:top w:type="dxa" w:w="50"/>
              <w:left w:type="dxa" w:w="100"/>
              <w:bottom w:type="dxa" w:w="50"/>
              <w:right w:type="dxa" w:w="100"/>
            </w:tcMar>
          </w:tcPr>
          <w:p>
            <w:r>
              <w:rPr>
                <w:b w:val="false"/>
                <w:bCs w:val="false"/>
                <w:sz w:val="18"/>
                <w:szCs w:val="18"/>
              </w:rPr>
              <w:t xml:space="preserve">8000</w:t>
            </w:r>
          </w:p>
        </w:tc>
      </w:tr>
      <w:tr>
        <w:tc>
          <w:tcPr>
            <w:tcW w:type="dxa" w:w="2600"/>
            <w:shd w:fill="FFFFFF" w:val="clear"/>
            <w:tcMar>
              <w:top w:type="dxa" w:w="50"/>
              <w:left w:type="dxa" w:w="100"/>
              <w:bottom w:type="dxa" w:w="50"/>
              <w:right w:type="dxa" w:w="100"/>
            </w:tcMar>
          </w:tcPr>
          <w:p>
            <w:r>
              <w:rPr>
                <w:b w:val="false"/>
                <w:bCs w:val="false"/>
                <w:sz w:val="18"/>
                <w:szCs w:val="18"/>
              </w:rPr>
              <w:t xml:space="preserve">model-service</w:t>
            </w:r>
          </w:p>
        </w:tc>
        <w:tc>
          <w:tcPr>
            <w:tcW w:type="dxa" w:w="5360"/>
            <w:shd w:fill="FFFFFF" w:val="clear"/>
            <w:tcMar>
              <w:top w:type="dxa" w:w="50"/>
              <w:left w:type="dxa" w:w="100"/>
              <w:bottom w:type="dxa" w:w="50"/>
              <w:right w:type="dxa" w:w="100"/>
            </w:tcMar>
          </w:tcPr>
          <w:p>
            <w:r>
              <w:rPr>
                <w:b w:val="false"/>
                <w:bCs w:val="false"/>
                <w:sz w:val="18"/>
                <w:szCs w:val="18"/>
              </w:rPr>
              <w:t xml:space="preserve">MLflow Production model server</w:t>
            </w:r>
          </w:p>
        </w:tc>
        <w:tc>
          <w:tcPr>
            <w:tcW w:type="dxa" w:w="1400"/>
            <w:shd w:fill="FFFFFF" w:val="clear"/>
            <w:tcMar>
              <w:top w:type="dxa" w:w="50"/>
              <w:left w:type="dxa" w:w="100"/>
              <w:bottom w:type="dxa" w:w="50"/>
              <w:right w:type="dxa" w:w="100"/>
            </w:tcMar>
          </w:tcPr>
          <w:p>
            <w:r>
              <w:rPr>
                <w:b w:val="false"/>
                <w:bCs w:val="false"/>
                <w:sz w:val="18"/>
                <w:szCs w:val="18"/>
              </w:rPr>
              <w:t xml:space="preserve">8001</w:t>
            </w:r>
          </w:p>
        </w:tc>
      </w:tr>
      <w:tr>
        <w:tc>
          <w:tcPr>
            <w:tcW w:type="dxa" w:w="2600"/>
            <w:shd w:fill="F2F3F5" w:val="clear"/>
            <w:tcMar>
              <w:top w:type="dxa" w:w="50"/>
              <w:left w:type="dxa" w:w="100"/>
              <w:bottom w:type="dxa" w:w="50"/>
              <w:right w:type="dxa" w:w="100"/>
            </w:tcMar>
          </w:tcPr>
          <w:p>
            <w:r>
              <w:rPr>
                <w:b w:val="false"/>
                <w:bCs w:val="false"/>
                <w:sz w:val="18"/>
                <w:szCs w:val="18"/>
              </w:rPr>
              <w:t xml:space="preserve">prefect</w:t>
            </w:r>
          </w:p>
        </w:tc>
        <w:tc>
          <w:tcPr>
            <w:tcW w:type="dxa" w:w="5360"/>
            <w:shd w:fill="F2F3F5" w:val="clear"/>
            <w:tcMar>
              <w:top w:type="dxa" w:w="50"/>
              <w:left w:type="dxa" w:w="100"/>
              <w:bottom w:type="dxa" w:w="50"/>
              <w:right w:type="dxa" w:w="100"/>
            </w:tcMar>
          </w:tcPr>
          <w:p>
            <w:r>
              <w:rPr>
                <w:b w:val="false"/>
                <w:bCs w:val="false"/>
                <w:sz w:val="18"/>
                <w:szCs w:val="18"/>
              </w:rPr>
              <w:t xml:space="preserve">Prefect orchestration server</w:t>
            </w:r>
          </w:p>
        </w:tc>
        <w:tc>
          <w:tcPr>
            <w:tcW w:type="dxa" w:w="1400"/>
            <w:shd w:fill="F2F3F5" w:val="clear"/>
            <w:tcMar>
              <w:top w:type="dxa" w:w="50"/>
              <w:left w:type="dxa" w:w="100"/>
              <w:bottom w:type="dxa" w:w="50"/>
              <w:right w:type="dxa" w:w="100"/>
            </w:tcMar>
          </w:tcPr>
          <w:p>
            <w:r>
              <w:rPr>
                <w:b w:val="false"/>
                <w:bCs w:val="false"/>
                <w:sz w:val="18"/>
                <w:szCs w:val="18"/>
              </w:rPr>
              <w:t xml:space="preserve">4200</w:t>
            </w:r>
          </w:p>
        </w:tc>
      </w:tr>
      <w:tr>
        <w:tc>
          <w:tcPr>
            <w:tcW w:type="dxa" w:w="2600"/>
            <w:shd w:fill="FFFFFF" w:val="clear"/>
            <w:tcMar>
              <w:top w:type="dxa" w:w="50"/>
              <w:left w:type="dxa" w:w="100"/>
              <w:bottom w:type="dxa" w:w="50"/>
              <w:right w:type="dxa" w:w="100"/>
            </w:tcMar>
          </w:tcPr>
          <w:p>
            <w:r>
              <w:rPr>
                <w:b w:val="false"/>
                <w:bCs w:val="false"/>
                <w:sz w:val="18"/>
                <w:szCs w:val="18"/>
              </w:rPr>
              <w:t xml:space="preserve">mlflow</w:t>
            </w:r>
          </w:p>
        </w:tc>
        <w:tc>
          <w:tcPr>
            <w:tcW w:type="dxa" w:w="5360"/>
            <w:shd w:fill="FFFFFF" w:val="clear"/>
            <w:tcMar>
              <w:top w:type="dxa" w:w="50"/>
              <w:left w:type="dxa" w:w="100"/>
              <w:bottom w:type="dxa" w:w="50"/>
              <w:right w:type="dxa" w:w="100"/>
            </w:tcMar>
          </w:tcPr>
          <w:p>
            <w:r>
              <w:rPr>
                <w:b w:val="false"/>
                <w:bCs w:val="false"/>
                <w:sz w:val="18"/>
                <w:szCs w:val="18"/>
              </w:rPr>
              <w:t xml:space="preserve">MLflow tracking + registry (SQLite)</w:t>
            </w:r>
          </w:p>
        </w:tc>
        <w:tc>
          <w:tcPr>
            <w:tcW w:type="dxa" w:w="1400"/>
            <w:shd w:fill="FFFFFF" w:val="clear"/>
            <w:tcMar>
              <w:top w:type="dxa" w:w="50"/>
              <w:left w:type="dxa" w:w="100"/>
              <w:bottom w:type="dxa" w:w="50"/>
              <w:right w:type="dxa" w:w="100"/>
            </w:tcMar>
          </w:tcPr>
          <w:p>
            <w:r>
              <w:rPr>
                <w:b w:val="false"/>
                <w:bCs w:val="false"/>
                <w:sz w:val="18"/>
                <w:szCs w:val="18"/>
              </w:rPr>
              <w:t xml:space="preserve">5010 → 5000</w:t>
            </w:r>
          </w:p>
        </w:tc>
      </w:tr>
      <w:tr>
        <w:tc>
          <w:tcPr>
            <w:tcW w:type="dxa" w:w="2600"/>
            <w:shd w:fill="F2F3F5" w:val="clear"/>
            <w:tcMar>
              <w:top w:type="dxa" w:w="50"/>
              <w:left w:type="dxa" w:w="100"/>
              <w:bottom w:type="dxa" w:w="50"/>
              <w:right w:type="dxa" w:w="100"/>
            </w:tcMar>
          </w:tcPr>
          <w:p>
            <w:r>
              <w:rPr>
                <w:b w:val="false"/>
                <w:bCs w:val="false"/>
                <w:sz w:val="18"/>
                <w:szCs w:val="18"/>
              </w:rPr>
              <w:t xml:space="preserve">prometheus</w:t>
            </w:r>
          </w:p>
        </w:tc>
        <w:tc>
          <w:tcPr>
            <w:tcW w:type="dxa" w:w="5360"/>
            <w:shd w:fill="F2F3F5" w:val="clear"/>
            <w:tcMar>
              <w:top w:type="dxa" w:w="50"/>
              <w:left w:type="dxa" w:w="100"/>
              <w:bottom w:type="dxa" w:w="50"/>
              <w:right w:type="dxa" w:w="100"/>
            </w:tcMar>
          </w:tcPr>
          <w:p>
            <w:r>
              <w:rPr>
                <w:b w:val="false"/>
                <w:bCs w:val="false"/>
                <w:sz w:val="18"/>
                <w:szCs w:val="18"/>
              </w:rPr>
              <w:t xml:space="preserve">Metrics scraping</w:t>
            </w:r>
          </w:p>
        </w:tc>
        <w:tc>
          <w:tcPr>
            <w:tcW w:type="dxa" w:w="1400"/>
            <w:shd w:fill="F2F3F5" w:val="clear"/>
            <w:tcMar>
              <w:top w:type="dxa" w:w="50"/>
              <w:left w:type="dxa" w:w="100"/>
              <w:bottom w:type="dxa" w:w="50"/>
              <w:right w:type="dxa" w:w="100"/>
            </w:tcMar>
          </w:tcPr>
          <w:p>
            <w:r>
              <w:rPr>
                <w:b w:val="false"/>
                <w:bCs w:val="false"/>
                <w:sz w:val="18"/>
                <w:szCs w:val="18"/>
              </w:rPr>
              <w:t xml:space="preserve">9090</w:t>
            </w:r>
          </w:p>
        </w:tc>
      </w:tr>
      <w:tr>
        <w:tc>
          <w:tcPr>
            <w:tcW w:type="dxa" w:w="2600"/>
            <w:shd w:fill="FFFFFF" w:val="clear"/>
            <w:tcMar>
              <w:top w:type="dxa" w:w="50"/>
              <w:left w:type="dxa" w:w="100"/>
              <w:bottom w:type="dxa" w:w="50"/>
              <w:right w:type="dxa" w:w="100"/>
            </w:tcMar>
          </w:tcPr>
          <w:p>
            <w:r>
              <w:rPr>
                <w:b w:val="false"/>
                <w:bCs w:val="false"/>
                <w:sz w:val="18"/>
                <w:szCs w:val="18"/>
              </w:rPr>
              <w:t xml:space="preserve">grafana</w:t>
            </w:r>
          </w:p>
        </w:tc>
        <w:tc>
          <w:tcPr>
            <w:tcW w:type="dxa" w:w="5360"/>
            <w:shd w:fill="FFFFFF" w:val="clear"/>
            <w:tcMar>
              <w:top w:type="dxa" w:w="50"/>
              <w:left w:type="dxa" w:w="100"/>
              <w:bottom w:type="dxa" w:w="50"/>
              <w:right w:type="dxa" w:w="100"/>
            </w:tcMar>
          </w:tcPr>
          <w:p>
            <w:r>
              <w:rPr>
                <w:b w:val="false"/>
                <w:bCs w:val="false"/>
                <w:sz w:val="18"/>
                <w:szCs w:val="18"/>
              </w:rPr>
              <w:t xml:space="preserve">Dashboards</w:t>
            </w:r>
          </w:p>
        </w:tc>
        <w:tc>
          <w:tcPr>
            <w:tcW w:type="dxa" w:w="1400"/>
            <w:shd w:fill="FFFFFF" w:val="clear"/>
            <w:tcMar>
              <w:top w:type="dxa" w:w="50"/>
              <w:left w:type="dxa" w:w="100"/>
              <w:bottom w:type="dxa" w:w="50"/>
              <w:right w:type="dxa" w:w="100"/>
            </w:tcMar>
          </w:tcPr>
          <w:p>
            <w:r>
              <w:rPr>
                <w:b w:val="false"/>
                <w:bCs w:val="false"/>
                <w:sz w:val="18"/>
                <w:szCs w:val="18"/>
              </w:rPr>
              <w:t xml:space="preserve">3000</w:t>
            </w:r>
          </w:p>
        </w:tc>
      </w:tr>
      <w:tr>
        <w:tc>
          <w:tcPr>
            <w:tcW w:type="dxa" w:w="2600"/>
            <w:shd w:fill="F2F3F5" w:val="clear"/>
            <w:tcMar>
              <w:top w:type="dxa" w:w="50"/>
              <w:left w:type="dxa" w:w="100"/>
              <w:bottom w:type="dxa" w:w="50"/>
              <w:right w:type="dxa" w:w="100"/>
            </w:tcMar>
          </w:tcPr>
          <w:p>
            <w:r>
              <w:rPr>
                <w:b w:val="false"/>
                <w:bCs w:val="false"/>
                <w:sz w:val="18"/>
                <w:szCs w:val="18"/>
              </w:rPr>
              <w:t xml:space="preserve">dashboard</w:t>
            </w:r>
          </w:p>
        </w:tc>
        <w:tc>
          <w:tcPr>
            <w:tcW w:type="dxa" w:w="5360"/>
            <w:shd w:fill="F2F3F5" w:val="clear"/>
            <w:tcMar>
              <w:top w:type="dxa" w:w="50"/>
              <w:left w:type="dxa" w:w="100"/>
              <w:bottom w:type="dxa" w:w="50"/>
              <w:right w:type="dxa" w:w="100"/>
            </w:tcMar>
          </w:tcPr>
          <w:p>
            <w:r>
              <w:rPr>
                <w:b w:val="false"/>
                <w:bCs w:val="false"/>
                <w:sz w:val="18"/>
                <w:szCs w:val="18"/>
              </w:rPr>
              <w:t xml:space="preserve">Streamlit operational UI</w:t>
            </w:r>
          </w:p>
        </w:tc>
        <w:tc>
          <w:tcPr>
            <w:tcW w:type="dxa" w:w="1400"/>
            <w:shd w:fill="F2F3F5" w:val="clear"/>
            <w:tcMar>
              <w:top w:type="dxa" w:w="50"/>
              <w:left w:type="dxa" w:w="100"/>
              <w:bottom w:type="dxa" w:w="50"/>
              <w:right w:type="dxa" w:w="100"/>
            </w:tcMar>
          </w:tcPr>
          <w:p>
            <w:r>
              <w:rPr>
                <w:b w:val="false"/>
                <w:bCs w:val="false"/>
                <w:sz w:val="18"/>
                <w:szCs w:val="18"/>
              </w:rPr>
              <w:t xml:space="preserve">8501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Docker — Running Services</w:t>
            </w:r>
          </w:p>
          <w:p>
            <w:pPr>
              <w:jc w:val="center"/>
            </w:pPr>
            <w:r>
              <w:rPr>
                <w:i/>
                <w:iCs/>
                <w:color w:val="4B5563"/>
                <w:sz w:val="18"/>
                <w:szCs w:val="18"/>
              </w:rPr>
              <w:t xml:space="preserve">Capture: terminal output of `docker compose ps` showing all services up.</w:t>
            </w:r>
          </w:p>
        </w:tc>
      </w:tr>
    </w:tbl>
    <w:p>
      <w:pPr>
        <w:spacing w:after="160" w:before="60"/>
        <w:jc w:val="center"/>
      </w:pPr>
      <w:r>
        <w:rPr>
          <w:i/>
          <w:iCs/>
          <w:color w:val="5A6472"/>
          <w:sz w:val="18"/>
          <w:szCs w:val="18"/>
        </w:rPr>
        <w:t xml:space="preserve">Figure 9. Docker — Running Services</w:t>
      </w:r>
    </w:p>
    <w:p>
      <w:pPr>
        <w:pStyle w:val="Heading1"/>
        <w:spacing w:after="120" w:before="260"/>
      </w:pPr>
      <w:r>
        <w:rPr>
          <w:b/>
          <w:bCs/>
          <w:color w:val="1F3864"/>
        </w:rPr>
        <w:t xml:space="preserve">11. Kubernetes Deployment (Task 7)</w:t>
      </w:r>
    </w:p>
    <w:p>
      <w:pPr>
        <w:spacing w:after="120" w:line="276"/>
        <w:jc w:val="both"/>
      </w:pPr>
      <w:r>
        <w:t xml:space="preserve">Kubernetes manifests in k8s/ deploy the stack to a local Minikube cluster:</w:t>
      </w:r>
    </w:p>
    <w:p>
      <w:pPr>
        <w:pStyle w:val="ListParagraph"/>
        <w:numPr>
          <w:ilvl w:val="0"/>
          <w:numId w:val="1"/>
        </w:numPr>
        <w:spacing w:after="60" w:line="268"/>
      </w:pPr>
      <w:r>
        <w:rPr>
          <w:b/>
          <w:bCs/>
        </w:rPr>
        <w:t xml:space="preserve">namespace + configmap — </w:t>
      </w:r>
      <w:r>
        <w:rPr>
          <w:b w:val="false"/>
          <w:bCs w:val="false"/>
        </w:rPr>
        <w:t xml:space="preserve">isolate resources in the heart-disease namespace with shared environment configuration.</w:t>
      </w:r>
    </w:p>
    <w:p>
      <w:pPr>
        <w:pStyle w:val="ListParagraph"/>
        <w:numPr>
          <w:ilvl w:val="0"/>
          <w:numId w:val="1"/>
        </w:numPr>
        <w:spacing w:after="60" w:line="268"/>
      </w:pPr>
      <w:r>
        <w:rPr>
          <w:b/>
          <w:bCs/>
        </w:rPr>
        <w:t xml:space="preserve">deployment — </w:t>
      </w:r>
      <w:r>
        <w:rPr>
          <w:b w:val="false"/>
          <w:bCs w:val="false"/>
        </w:rPr>
        <w:t xml:space="preserve">three Deployments (api with 2 replicas, model-service, dashboard) with liveness/readiness probes and resource requests/limits. The api Deployment mounts a PersistentVolumeClaim at /workspace/logs for durable request/prediction logs.</w:t>
      </w:r>
    </w:p>
    <w:p>
      <w:pPr>
        <w:pStyle w:val="ListParagraph"/>
        <w:numPr>
          <w:ilvl w:val="0"/>
          <w:numId w:val="1"/>
        </w:numPr>
        <w:spacing w:after="60" w:line="268"/>
      </w:pPr>
      <w:r>
        <w:rPr>
          <w:b/>
          <w:bCs/>
        </w:rPr>
        <w:t xml:space="preserve">service + ingress — </w:t>
      </w:r>
      <w:r>
        <w:rPr>
          <w:b w:val="false"/>
          <w:bCs w:val="false"/>
        </w:rPr>
        <w:t xml:space="preserve">expose the API at / and the dashboard at /dashboard on heart-disease.local via nginx ingress.</w:t>
      </w:r>
    </w:p>
    <w:p>
      <w:pPr>
        <w:pStyle w:val="ListParagraph"/>
        <w:numPr>
          <w:ilvl w:val="0"/>
          <w:numId w:val="1"/>
        </w:numPr>
        <w:spacing w:after="60" w:line="268"/>
      </w:pPr>
      <w:r>
        <w:rPr>
          <w:b/>
          <w:bCs/>
        </w:rPr>
        <w:t xml:space="preserve">hpa — </w:t>
      </w:r>
      <w:r>
        <w:rPr>
          <w:b w:val="false"/>
          <w:bCs w:val="false"/>
        </w:rPr>
        <w:t xml:space="preserve">Horizontal Pod Autoscaler on the API (1–3 replicas, target 70% CPU).</w:t>
      </w:r>
    </w:p>
    <w:p>
      <w:pPr>
        <w:spacing w:after="120" w:line="276"/>
        <w:jc w:val="both"/>
      </w:pPr>
      <w:r>
        <w:rPr>
          <w:b w:val="false"/>
          <w:bCs w:val="false"/>
        </w:rPr>
        <w:t xml:space="preserve">Deployment is a single command — </w:t>
      </w:r>
      <w:r>
        <w:rPr>
          <w:rFonts w:ascii="Consolas" w:cs="Consolas" w:eastAsia="Consolas" w:hAnsi="Consolas"/>
          <w:b w:val="false"/>
          <w:bCs w:val="false"/>
          <w:color w:val="9d174e"/>
        </w:rPr>
        <w:t xml:space="preserve">bash scripts/deploy_minikube.sh</w:t>
      </w:r>
      <w:r>
        <w:rPr>
          <w:b w:val="false"/>
          <w:bCs w:val="false"/>
        </w:rPr>
        <w:t xml:space="preserve"> — which builds all three images inside Minikube's Docker daemon, enables the ingress and metrics-server addons, applies every manifest, waits for rollouts, and prints the access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Kubernetes — Cluster State</w:t>
            </w:r>
          </w:p>
          <w:p>
            <w:pPr>
              <w:jc w:val="center"/>
            </w:pPr>
            <w:r>
              <w:rPr>
                <w:i/>
                <w:iCs/>
                <w:color w:val="4B5563"/>
                <w:sz w:val="18"/>
                <w:szCs w:val="18"/>
              </w:rPr>
              <w:t xml:space="preserve">Capture: terminal output of `kubectl get pods,svc,ingress,hpa -n heart-disease`.</w:t>
            </w:r>
          </w:p>
        </w:tc>
      </w:tr>
    </w:tbl>
    <w:p>
      <w:pPr>
        <w:spacing w:after="160" w:before="60"/>
        <w:jc w:val="center"/>
      </w:pPr>
      <w:r>
        <w:rPr>
          <w:i/>
          <w:iCs/>
          <w:color w:val="5A6472"/>
          <w:sz w:val="18"/>
          <w:szCs w:val="18"/>
        </w:rPr>
        <w:t xml:space="preserve">Figure 10. Kubernetes — Cluster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Kubernetes — Swagger via Ingress</w:t>
            </w:r>
          </w:p>
          <w:p>
            <w:pPr>
              <w:jc w:val="center"/>
            </w:pPr>
            <w:r>
              <w:rPr>
                <w:i/>
                <w:iCs/>
                <w:color w:val="4B5563"/>
                <w:sz w:val="18"/>
                <w:szCs w:val="18"/>
              </w:rPr>
              <w:t xml:space="preserve">Capture: browser at http://heart-disease.local/docs served through the ingress.</w:t>
            </w:r>
          </w:p>
        </w:tc>
      </w:tr>
    </w:tbl>
    <w:p>
      <w:pPr>
        <w:spacing w:after="160" w:before="60"/>
        <w:jc w:val="center"/>
      </w:pPr>
      <w:r>
        <w:rPr>
          <w:i/>
          <w:iCs/>
          <w:color w:val="5A6472"/>
          <w:sz w:val="18"/>
          <w:szCs w:val="18"/>
        </w:rPr>
        <w:t xml:space="preserve">Figure 11. Kubernetes — Swagger via Ingress</w:t>
      </w:r>
    </w:p>
    <w:p>
      <w:pPr>
        <w:pStyle w:val="Heading1"/>
        <w:spacing w:after="120" w:before="260"/>
      </w:pPr>
      <w:r>
        <w:rPr>
          <w:b/>
          <w:bCs/>
          <w:color w:val="1F3864"/>
        </w:rPr>
        <w:t xml:space="preserve">12. Monitoring and Logging (Task 8)</w:t>
      </w:r>
    </w:p>
    <w:p>
      <w:pPr>
        <w:spacing w:after="120" w:line="276"/>
        <w:jc w:val="both"/>
      </w:pPr>
      <w:r>
        <w:t xml:space="preserve">Monitoring has two complementary layers. For metrics, both the API and model-service expose Prometheus metrics at /metrics via prometheus-fastapi-instrumentator. Prometheus scrapes them, and Grafana auto-provisions a Prometheus datasource and a dashboard with panels for total requests, request rate, p50/p95/p99 latency, error rate, request rate by endpoint, and requests by status code.</w:t>
      </w:r>
    </w:p>
    <w:p>
      <w:pPr>
        <w:spacing w:after="120" w:line="276"/>
        <w:jc w:val="both"/>
      </w:pPr>
      <w:r>
        <w:rPr>
          <w:b w:val="false"/>
          <w:bCs w:val="false"/>
        </w:rPr>
        <w:t xml:space="preserve">For logging, the API writes structured logs via middleware: every request is logged to </w:t>
      </w:r>
      <w:r>
        <w:rPr>
          <w:rFonts w:ascii="Consolas" w:cs="Consolas" w:eastAsia="Consolas" w:hAnsi="Consolas"/>
          <w:b w:val="false"/>
          <w:bCs w:val="false"/>
          <w:color w:val="9d174e"/>
        </w:rPr>
        <w:t xml:space="preserve">logs/api.log</w:t>
      </w:r>
      <w:r>
        <w:rPr>
          <w:b w:val="false"/>
          <w:bCs w:val="false"/>
        </w:rPr>
        <w:t xml:space="preserve"> and every prediction to </w:t>
      </w:r>
      <w:r>
        <w:rPr>
          <w:rFonts w:ascii="Consolas" w:cs="Consolas" w:eastAsia="Consolas" w:hAnsi="Consolas"/>
          <w:b w:val="false"/>
          <w:bCs w:val="false"/>
          <w:color w:val="9d174e"/>
        </w:rPr>
        <w:t xml:space="preserve">logs/prediction.log</w:t>
      </w:r>
      <w:r>
        <w:rPr>
          <w:b w:val="false"/>
          <w:bCs w:val="false"/>
        </w:rPr>
        <w:t xml:space="preserve">. These are the exact files the Streamlit dashboard surfaces in its API Logs and Prediction Logs panels, giving an end-to-end operational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Monitoring — Grafana Dashboard</w:t>
            </w:r>
          </w:p>
          <w:p>
            <w:pPr>
              <w:jc w:val="center"/>
            </w:pPr>
            <w:r>
              <w:rPr>
                <w:i/>
                <w:iCs/>
                <w:color w:val="4B5563"/>
                <w:sz w:val="18"/>
                <w:szCs w:val="18"/>
              </w:rPr>
              <w:t xml:space="preserve">Capture: Grafana: the Heart Disease API monitoring dashboard with live panels.</w:t>
            </w:r>
          </w:p>
        </w:tc>
      </w:tr>
    </w:tbl>
    <w:p>
      <w:pPr>
        <w:spacing w:after="160" w:before="60"/>
        <w:jc w:val="center"/>
      </w:pPr>
      <w:r>
        <w:rPr>
          <w:i/>
          <w:iCs/>
          <w:color w:val="5A6472"/>
          <w:sz w:val="18"/>
          <w:szCs w:val="18"/>
        </w:rPr>
        <w:t xml:space="preserve">Figure 12. Monitoring — Grafana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8" w:sz="8"/>
              <w:left w:val="dashed" w:color="9AA6B8" w:sz="8"/>
              <w:bottom w:val="dashed" w:color="9AA6B8" w:sz="8"/>
              <w:right w:val="dashed" w:color="9AA6B8" w:sz="8"/>
            </w:tcBorders>
            <w:shd w:fill="EEF1F6" w:val="clear"/>
            <w:tcMar>
              <w:top w:type="dxa" w:w="220"/>
              <w:left w:type="dxa" w:w="200"/>
              <w:bottom w:type="dxa" w:w="220"/>
              <w:right w:type="dxa" w:w="200"/>
            </w:tcMar>
            <w:vAlign w:val="center"/>
          </w:tcPr>
          <w:p>
            <w:pPr>
              <w:spacing w:after="40"/>
              <w:jc w:val="center"/>
            </w:pPr>
            <w:r>
              <w:rPr>
                <w:b/>
                <w:bCs/>
                <w:color w:val="3B475A"/>
                <w:sz w:val="20"/>
                <w:szCs w:val="20"/>
              </w:rPr>
              <w:t xml:space="preserve">[ SCREENSHOT PLACEHOLDER ]</w:t>
            </w:r>
          </w:p>
          <w:p>
            <w:pPr>
              <w:spacing w:after="20"/>
              <w:jc w:val="center"/>
            </w:pPr>
            <w:r>
              <w:rPr>
                <w:b/>
                <w:bCs/>
                <w:color w:val="1F2937"/>
                <w:sz w:val="19"/>
                <w:szCs w:val="19"/>
              </w:rPr>
              <w:t xml:space="preserve">Monitoring — Streamlit Logs</w:t>
            </w:r>
          </w:p>
          <w:p>
            <w:pPr>
              <w:jc w:val="center"/>
            </w:pPr>
            <w:r>
              <w:rPr>
                <w:i/>
                <w:iCs/>
                <w:color w:val="4B5563"/>
                <w:sz w:val="18"/>
                <w:szCs w:val="18"/>
              </w:rPr>
              <w:t xml:space="preserve">Capture: Streamlit dashboard: the API/prediction logs or prediction-history panel.</w:t>
            </w:r>
          </w:p>
        </w:tc>
      </w:tr>
    </w:tbl>
    <w:p>
      <w:pPr>
        <w:spacing w:after="160" w:before="60"/>
        <w:jc w:val="center"/>
      </w:pPr>
      <w:r>
        <w:rPr>
          <w:i/>
          <w:iCs/>
          <w:color w:val="5A6472"/>
          <w:sz w:val="18"/>
          <w:szCs w:val="18"/>
        </w:rPr>
        <w:t xml:space="preserve">Figure 13. Monitoring — Streamlit Logs</w:t>
      </w:r>
    </w:p>
    <w:p>
      <w:pPr>
        <w:pStyle w:val="Heading1"/>
        <w:spacing w:after="120" w:before="260"/>
      </w:pPr>
      <w:r>
        <w:rPr>
          <w:b/>
          <w:bCs/>
          <w:color w:val="1F3864"/>
        </w:rPr>
        <w:t xml:space="preserve">13. How to Run</w:t>
      </w:r>
    </w:p>
    <w:p>
      <w:pPr>
        <w:spacing w:after="120" w:line="276"/>
        <w:jc w:val="both"/>
      </w:pPr>
      <w:r>
        <w:t xml:space="preserve">Local stack via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4"/>
              <w:left w:val="single" w:color="D8DEE6" w:sz="4"/>
              <w:bottom w:val="single" w:color="D8DEE6" w:sz="4"/>
              <w:right w:val="single" w:color="D8DEE6" w:sz="4"/>
            </w:tcBorders>
            <w:shd w:fill="F4F6F8"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docker compose up --build</w:t>
            </w:r>
          </w:p>
          <w:p>
            <w:pPr>
              <w:spacing w:after="0" w:line="240"/>
            </w:pPr>
            <w:r>
              <w:rPr>
                <w:rFonts w:ascii="Consolas" w:cs="Consolas" w:eastAsia="Consolas" w:hAnsi="Consolas"/>
                <w:sz w:val="17"/>
                <w:szCs w:val="17"/>
              </w:rPr>
              <w:t xml:space="preserve"># API / Swagger : http://localhost:8000/docs</w:t>
            </w:r>
          </w:p>
          <w:p>
            <w:pPr>
              <w:spacing w:after="0" w:line="240"/>
            </w:pPr>
            <w:r>
              <w:rPr>
                <w:rFonts w:ascii="Consolas" w:cs="Consolas" w:eastAsia="Consolas" w:hAnsi="Consolas"/>
                <w:sz w:val="17"/>
                <w:szCs w:val="17"/>
              </w:rPr>
              <w:t xml:space="preserve"># MLflow        : http://localhost:5010</w:t>
            </w:r>
          </w:p>
          <w:p>
            <w:pPr>
              <w:spacing w:after="0" w:line="240"/>
            </w:pPr>
            <w:r>
              <w:rPr>
                <w:rFonts w:ascii="Consolas" w:cs="Consolas" w:eastAsia="Consolas" w:hAnsi="Consolas"/>
                <w:sz w:val="17"/>
                <w:szCs w:val="17"/>
              </w:rPr>
              <w:t xml:space="preserve"># Prometheus    : http://localhost:9090</w:t>
            </w:r>
          </w:p>
          <w:p>
            <w:pPr>
              <w:spacing w:after="0" w:line="240"/>
            </w:pPr>
            <w:r>
              <w:rPr>
                <w:rFonts w:ascii="Consolas" w:cs="Consolas" w:eastAsia="Consolas" w:hAnsi="Consolas"/>
                <w:sz w:val="17"/>
                <w:szCs w:val="17"/>
              </w:rPr>
              <w:t xml:space="preserve"># Grafana       : http://localhost:3000   (anonymous viewer)</w:t>
            </w:r>
          </w:p>
          <w:p>
            <w:pPr>
              <w:spacing w:after="0" w:line="240"/>
            </w:pPr>
            <w:r>
              <w:rPr>
                <w:rFonts w:ascii="Consolas" w:cs="Consolas" w:eastAsia="Consolas" w:hAnsi="Consolas"/>
                <w:sz w:val="17"/>
                <w:szCs w:val="17"/>
              </w:rPr>
              <w:t xml:space="preserve"># Dashboard     : http://localhost:8501</w:t>
            </w:r>
          </w:p>
        </w:tc>
      </w:tr>
    </w:tbl>
    <w:p>
      <w:pPr>
        <w:spacing w:after="120" w:line="276"/>
        <w:jc w:val="both"/>
      </w:pPr>
      <w:r>
        <w:t xml:space="preserve">Train or refresh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4"/>
              <w:left w:val="single" w:color="D8DEE6" w:sz="4"/>
              <w:bottom w:val="single" w:color="D8DEE6" w:sz="4"/>
              <w:right w:val="single" w:color="D8DEE6" w:sz="4"/>
            </w:tcBorders>
            <w:shd w:fill="F4F6F8"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python pipelines/data_pipeline.py     # download + EDA + processed data</w:t>
            </w:r>
          </w:p>
          <w:p>
            <w:pPr>
              <w:spacing w:after="0" w:line="240"/>
            </w:pPr>
            <w:r>
              <w:rPr>
                <w:rFonts w:ascii="Consolas" w:cs="Consolas" w:eastAsia="Consolas" w:hAnsi="Consolas"/>
                <w:sz w:val="17"/>
                <w:szCs w:val="17"/>
              </w:rPr>
              <w:t xml:space="preserve">python pipelines/ml_pipeline.py       # train, evaluate, register best model</w:t>
            </w:r>
          </w:p>
        </w:tc>
      </w:tr>
    </w:tbl>
    <w:p>
      <w:pPr>
        <w:spacing w:after="120" w:line="276"/>
        <w:jc w:val="both"/>
      </w:pPr>
      <w:r>
        <w:t xml:space="preserve">Kubernetes (Minikube):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4"/>
              <w:left w:val="single" w:color="D8DEE6" w:sz="4"/>
              <w:bottom w:val="single" w:color="D8DEE6" w:sz="4"/>
              <w:right w:val="single" w:color="D8DEE6" w:sz="4"/>
            </w:tcBorders>
            <w:shd w:fill="F4F6F8"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bash scripts/deploy_minikube.sh</w:t>
            </w:r>
          </w:p>
          <w:p>
            <w:pPr>
              <w:spacing w:after="0" w:line="240"/>
            </w:pPr>
            <w:r>
              <w:rPr>
                <w:rFonts w:ascii="Consolas" w:cs="Consolas" w:eastAsia="Consolas" w:hAnsi="Consolas"/>
                <w:sz w:val="17"/>
                <w:szCs w:val="17"/>
              </w:rPr>
              <w:t xml:space="preserve"># then add '&lt;minikube ip&gt;  heart-disease.local' to /etc/hosts</w:t>
            </w:r>
          </w:p>
        </w:tc>
      </w:tr>
    </w:tbl>
    <w:p>
      <w:pPr>
        <w:spacing w:after="120" w:line="276"/>
        <w:jc w:val="both"/>
      </w:pPr>
      <w:r>
        <w:t xml:space="preserve">Example prediction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4"/>
              <w:left w:val="single" w:color="D8DEE6" w:sz="4"/>
              <w:bottom w:val="single" w:color="D8DEE6" w:sz="4"/>
              <w:right w:val="single" w:color="D8DEE6" w:sz="4"/>
            </w:tcBorders>
            <w:shd w:fill="F4F6F8"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curl -X POST http://localhost:8000/predict \</w:t>
            </w:r>
          </w:p>
          <w:p>
            <w:pPr>
              <w:spacing w:after="0" w:line="240"/>
            </w:pPr>
            <w:r>
              <w:rPr>
                <w:rFonts w:ascii="Consolas" w:cs="Consolas" w:eastAsia="Consolas" w:hAnsi="Consolas"/>
                <w:sz w:val="17"/>
                <w:szCs w:val="17"/>
              </w:rPr>
              <w:t xml:space="preserve">  -H 'Content-Type: application/json' \</w:t>
            </w:r>
          </w:p>
          <w:p>
            <w:pPr>
              <w:spacing w:after="0" w:line="240"/>
            </w:pPr>
            <w:r>
              <w:rPr>
                <w:rFonts w:ascii="Consolas" w:cs="Consolas" w:eastAsia="Consolas" w:hAnsi="Consolas"/>
                <w:sz w:val="17"/>
                <w:szCs w:val="17"/>
              </w:rPr>
              <w:t xml:space="preserve">  -d '{"age":53,"sex":1,"cp":3,"trestbps":140,"chol":233,"fbs":0,</w:t>
            </w:r>
          </w:p>
          <w:p>
            <w:pPr>
              <w:spacing w:after="0" w:line="240"/>
            </w:pPr>
            <w:r>
              <w:rPr>
                <w:rFonts w:ascii="Consolas" w:cs="Consolas" w:eastAsia="Consolas" w:hAnsi="Consolas"/>
                <w:sz w:val="17"/>
                <w:szCs w:val="17"/>
              </w:rPr>
              <w:t xml:space="preserve">       "restecg":0,"thalach":150,"exang":0,"oldpeak":2.3,</w:t>
            </w:r>
          </w:p>
          <w:p>
            <w:pPr>
              <w:spacing w:after="0" w:line="240"/>
            </w:pPr>
            <w:r>
              <w:rPr>
                <w:rFonts w:ascii="Consolas" w:cs="Consolas" w:eastAsia="Consolas" w:hAnsi="Consolas"/>
                <w:sz w:val="17"/>
                <w:szCs w:val="17"/>
              </w:rPr>
              <w:t xml:space="preserve">       "slope":0,"ca":0,"thal":1}'</w:t>
            </w:r>
          </w:p>
        </w:tc>
      </w:tr>
    </w:tbl>
    <w:p>
      <w:pPr>
        <w:pStyle w:val="Heading1"/>
        <w:spacing w:after="120" w:before="260"/>
      </w:pPr>
      <w:r>
        <w:rPr>
          <w:b/>
          <w:bCs/>
          <w:color w:val="1F3864"/>
        </w:rPr>
        <w:t xml:space="preserve">14. Results, Limitations and Future Work</w:t>
      </w:r>
    </w:p>
    <w:p>
      <w:pPr>
        <w:spacing w:after="120" w:line="276"/>
        <w:jc w:val="both"/>
      </w:pPr>
      <w:r>
        <w:t xml:space="preserve">Summary. The system delivers an automatically-selected Logistic Regression model (accuracy 0.86, F1 0.85, ROC-AUC 0.943) served through a documented, monitored, containerised API with reproducible training, experiment tracking, CI/CD, and a one-command Kubernetes deployment.</w:t>
      </w:r>
    </w:p>
    <w:p>
      <w:pPr>
        <w:spacing w:after="120" w:line="276"/>
        <w:jc w:val="both"/>
      </w:pPr>
      <w:r>
        <w:t xml:space="preserve">Limitations. The Cleveland dataset is small (303 records), so metrics carry meaningful variance and the model should not be read as clinically validated. The MLflow and Prefect servers run as single instances, and the Grafana dashboard reflects only serving-side telemetry (no data-drift metrics yet).</w:t>
      </w:r>
    </w:p>
    <w:p>
      <w:pPr>
        <w:spacing w:after="120" w:line="276"/>
        <w:jc w:val="both"/>
      </w:pPr>
      <w:r>
        <w:t xml:space="preserve">Future work. Add data-drift and prediction-distribution monitoring; introduce a scheduled retraining trigger via Prefect deployments; extend the test suite toward the API endpoints with a TestClient; and add model explainability (e.g. SHAP) to the dashboard.</w:t>
      </w:r>
    </w:p>
    <w:p>
      <w:pPr>
        <w:pStyle w:val="Heading1"/>
        <w:spacing w:after="120" w:before="260"/>
      </w:pPr>
      <w:r>
        <w:rPr>
          <w:b/>
          <w:bCs/>
          <w:color w:val="1F3864"/>
        </w:rPr>
        <w:t xml:space="preserve">Appendix — Screenshot Checklist</w:t>
      </w:r>
    </w:p>
    <w:p>
      <w:pPr>
        <w:spacing w:after="120" w:line="276"/>
        <w:jc w:val="both"/>
      </w:pPr>
      <w:r>
        <w:t xml:space="preserve">Replace each placeholder in this document with your own captured evidence:</w:t>
      </w:r>
    </w:p>
    <w:p>
      <w:pPr>
        <w:pStyle w:val="ListParagraph"/>
        <w:numPr>
          <w:ilvl w:val="0"/>
          <w:numId w:val="1"/>
        </w:numPr>
        <w:spacing w:after="60" w:line="268"/>
      </w:pPr>
      <w:r>
        <w:t xml:space="preserve">EDA: correlation heatmap and class-balance chart</w:t>
      </w:r>
    </w:p>
    <w:p>
      <w:pPr>
        <w:pStyle w:val="ListParagraph"/>
        <w:numPr>
          <w:ilvl w:val="0"/>
          <w:numId w:val="1"/>
        </w:numPr>
        <w:spacing w:after="60" w:line="268"/>
      </w:pPr>
      <w:r>
        <w:t xml:space="preserve">Model: confusion matrix and ROC curve (Logistic Regression)</w:t>
      </w:r>
    </w:p>
    <w:p>
      <w:pPr>
        <w:pStyle w:val="ListParagraph"/>
        <w:numPr>
          <w:ilvl w:val="0"/>
          <w:numId w:val="1"/>
        </w:numPr>
        <w:spacing w:after="60" w:line="268"/>
      </w:pPr>
      <w:r>
        <w:t xml:space="preserve">MLflow: experiment run comparison and model registry (Production)</w:t>
      </w:r>
    </w:p>
    <w:p>
      <w:pPr>
        <w:pStyle w:val="ListParagraph"/>
        <w:numPr>
          <w:ilvl w:val="0"/>
          <w:numId w:val="1"/>
        </w:numPr>
        <w:spacing w:after="60" w:line="268"/>
      </w:pPr>
      <w:r>
        <w:t xml:space="preserve">CI/CD: GitHub Actions run with all jobs green</w:t>
      </w:r>
    </w:p>
    <w:p>
      <w:pPr>
        <w:pStyle w:val="ListParagraph"/>
        <w:numPr>
          <w:ilvl w:val="0"/>
          <w:numId w:val="1"/>
        </w:numPr>
        <w:spacing w:after="60" w:line="268"/>
      </w:pPr>
      <w:r>
        <w:t xml:space="preserve">Docker: docker compose ps</w:t>
      </w:r>
    </w:p>
    <w:p>
      <w:pPr>
        <w:pStyle w:val="ListParagraph"/>
        <w:numPr>
          <w:ilvl w:val="0"/>
          <w:numId w:val="1"/>
        </w:numPr>
        <w:spacing w:after="60" w:line="268"/>
      </w:pPr>
      <w:r>
        <w:t xml:space="preserve">Kubernetes: kubectl get pods,svc,ingress,hpa -n heart-disease</w:t>
      </w:r>
    </w:p>
    <w:p>
      <w:pPr>
        <w:pStyle w:val="ListParagraph"/>
        <w:numPr>
          <w:ilvl w:val="0"/>
          <w:numId w:val="1"/>
        </w:numPr>
        <w:spacing w:after="60" w:line="268"/>
      </w:pPr>
      <w:r>
        <w:t xml:space="preserve">Ingress: Swagger UI at http://heart-disease.local/docs</w:t>
      </w:r>
    </w:p>
    <w:p>
      <w:pPr>
        <w:pStyle w:val="ListParagraph"/>
        <w:numPr>
          <w:ilvl w:val="0"/>
          <w:numId w:val="1"/>
        </w:numPr>
        <w:spacing w:after="60" w:line="268"/>
      </w:pPr>
      <w:r>
        <w:t xml:space="preserve">Monitoring: Grafana dashboard and Streamlit logs panel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Page </w:t>
    </w:r>
    <w:r>
      <w:rPr>
        <w:color w:val="8A94A6"/>
        <w:sz w:val="16"/>
        <w:szCs w:val="16"/>
      </w:rPr>
      <w:fldChar w:fldCharType="begin"/>
      <w:instrText xml:space="preserve">PAGE</w:instrText>
      <w:fldChar w:fldCharType="separate"/>
      <w:fldChar w:fldCharType="end"/>
    </w:r>
    <w:r>
      <w:rPr>
        <w:color w:val="8A94A6"/>
        <w:sz w:val="16"/>
        <w:szCs w:val="16"/>
      </w:rPr>
      <w:t xml:space="preserve"> of </w:t>
    </w:r>
    <w:r>
      <w:rPr>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8" w:sz="4" w:space="4"/>
      </w:pBdr>
      <w:jc w:val="right"/>
    </w:pPr>
    <w:r>
      <w:rPr>
        <w:color w:val="8A94A6"/>
        <w:sz w:val="16"/>
        <w:szCs w:val="16"/>
      </w:rPr>
      <w:t xml:space="preserve">Heart Disease UCI — MLOps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b/>
      <w:bCs/>
      <w:color w:val="1F3864"/>
      <w:sz w:val="30"/>
      <w:szCs w:val="30"/>
    </w:rPr>
  </w:style>
  <w:style w:type="paragraph" w:styleId="Heading2">
    <w:name w:val="Heading 2"/>
    <w:basedOn w:val="Normal"/>
    <w:next w:val="Normal"/>
    <w:qFormat/>
    <w:pPr>
      <w:spacing w:after="80" w:before="180"/>
      <w:outlineLvl w:val="1"/>
    </w:pPr>
    <w:rPr>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d2f525b974c2f70d5975a96a394113054607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UCI - MLOps Project Report</dc:title>
  <dc:creator>MLOps Assignment</dc:creator>
  <cp:lastModifiedBy>Un-named</cp:lastModifiedBy>
  <cp:revision>1</cp:revision>
  <dcterms:created xsi:type="dcterms:W3CDTF">2026-07-12T11:23:02.518Z</dcterms:created>
  <dcterms:modified xsi:type="dcterms:W3CDTF">2026-07-12T11:23:02.518Z</dcterms:modified>
</cp:coreProperties>
</file>

<file path=docProps/custom.xml><?xml version="1.0" encoding="utf-8"?>
<Properties xmlns="http://schemas.openxmlformats.org/officeDocument/2006/custom-properties" xmlns:vt="http://schemas.openxmlformats.org/officeDocument/2006/docPropsVTypes"/>
</file>