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1C3A0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1C3A0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1C3A08">
            <w:r>
              <w:t>Date</w:t>
            </w:r>
          </w:p>
        </w:tc>
        <w:tc>
          <w:tcPr>
            <w:tcW w:w="4335" w:type="dxa"/>
          </w:tcPr>
          <w:p w:rsidR="00604E29" w:rsidRDefault="001C3A08">
            <w:r>
              <w:t xml:space="preserve">22 </w:t>
            </w:r>
            <w:proofErr w:type="spellStart"/>
            <w:r>
              <w:t>june</w:t>
            </w:r>
            <w:proofErr w:type="spellEnd"/>
            <w:r w:rsidR="00C27B72" w:rsidRPr="00C27B72">
              <w:t xml:space="preserve"> 2025</w:t>
            </w:r>
          </w:p>
        </w:tc>
      </w:tr>
      <w:tr w:rsidR="00604E29">
        <w:tc>
          <w:tcPr>
            <w:tcW w:w="4695" w:type="dxa"/>
          </w:tcPr>
          <w:p w:rsidR="00604E29" w:rsidRDefault="001C3A08">
            <w:r>
              <w:t>Team ID</w:t>
            </w:r>
          </w:p>
        </w:tc>
        <w:tc>
          <w:tcPr>
            <w:tcW w:w="4335" w:type="dxa"/>
          </w:tcPr>
          <w:p w:rsidR="00604E29" w:rsidRDefault="001C3A08">
            <w:r>
              <w:t>LTVIP2025TMID54182</w:t>
            </w:r>
          </w:p>
        </w:tc>
      </w:tr>
      <w:tr w:rsidR="00604E29">
        <w:tc>
          <w:tcPr>
            <w:tcW w:w="4695" w:type="dxa"/>
          </w:tcPr>
          <w:p w:rsidR="00604E29" w:rsidRDefault="001C3A08">
            <w:r>
              <w:t>Project Name</w:t>
            </w:r>
          </w:p>
        </w:tc>
        <w:tc>
          <w:tcPr>
            <w:tcW w:w="4335" w:type="dxa"/>
          </w:tcPr>
          <w:p w:rsidR="00604E29" w:rsidRDefault="001C3A08">
            <w:proofErr w:type="spellStart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>LearnHub</w:t>
            </w:r>
            <w:proofErr w:type="spellEnd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 xml:space="preserve">: Your </w:t>
            </w:r>
            <w:proofErr w:type="spellStart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>Center</w:t>
            </w:r>
            <w:proofErr w:type="spellEnd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 xml:space="preserve"> for Skill   Enhancement</w:t>
            </w:r>
          </w:p>
        </w:tc>
      </w:tr>
      <w:tr w:rsidR="00604E29">
        <w:tc>
          <w:tcPr>
            <w:tcW w:w="4695" w:type="dxa"/>
          </w:tcPr>
          <w:p w:rsidR="00604E29" w:rsidRDefault="001C3A08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p w:rsidR="001C3A08" w:rsidRDefault="001C3A08" w:rsidP="001C3A08">
      <w:pPr>
        <w:pStyle w:val="Heading4"/>
      </w:pPr>
      <w:r>
        <w:rPr>
          <w:rStyle w:val="Strong"/>
          <w:b/>
          <w:bCs w:val="0"/>
        </w:rPr>
        <w:t>1. Problem Statement (Problem to be solved)</w:t>
      </w:r>
    </w:p>
    <w:p w:rsidR="001C3A08" w:rsidRDefault="001C3A08" w:rsidP="001C3A08">
      <w:pPr>
        <w:pStyle w:val="NormalWeb"/>
      </w:pPr>
      <w:r>
        <w:t>The increasing demand for flexible, accessible, and scalable education platforms—especially in the post-pandemic digital world—has exposed gaps in current online learning solutions. Many platforms lack role-based control, scalability, or effective student-teacher engagement features. There is a need for a modern, secure, and efficient platform that bridges the gap between learners and educators across diverse geographies and learning needs.</w:t>
      </w:r>
    </w:p>
    <w:p w:rsidR="001C3A08" w:rsidRDefault="001C3A08" w:rsidP="001C3A08">
      <w:pPr>
        <w:pStyle w:val="Heading4"/>
      </w:pPr>
      <w:r>
        <w:rPr>
          <w:rStyle w:val="Strong"/>
          <w:b/>
          <w:bCs w:val="0"/>
        </w:rPr>
        <w:t>2. Idea / Solution Description</w:t>
      </w:r>
    </w:p>
    <w:p w:rsidR="001C3A08" w:rsidRDefault="001C3A08" w:rsidP="001C3A08">
      <w:pPr>
        <w:pStyle w:val="NormalWeb"/>
      </w:pPr>
      <w:proofErr w:type="spellStart"/>
      <w:r>
        <w:t>LearnHub</w:t>
      </w:r>
      <w:proofErr w:type="spellEnd"/>
      <w:r>
        <w:t xml:space="preserve"> is a MERN-based full-stack online learning platform that simulates a real-world classroom experience digitally. It supports student registration, course browsing, enrollment, and certification. Teachers can create and manage courses, while </w:t>
      </w:r>
      <w:proofErr w:type="spellStart"/>
      <w:r>
        <w:t>admins</w:t>
      </w:r>
      <w:proofErr w:type="spellEnd"/>
      <w:r>
        <w:t xml:space="preserve"> oversee platform activity. The solution incorporates secure user authentication, role-based dashboards, and optional payment features. It offers an intuitive UI, responsive design, </w:t>
      </w:r>
      <w:proofErr w:type="spellStart"/>
      <w:r>
        <w:t>RESTful</w:t>
      </w:r>
      <w:proofErr w:type="spellEnd"/>
      <w:r>
        <w:t xml:space="preserve"> APIs, and </w:t>
      </w:r>
      <w:proofErr w:type="spellStart"/>
      <w:r>
        <w:t>MongoDB</w:t>
      </w:r>
      <w:proofErr w:type="spellEnd"/>
      <w:r>
        <w:t>-based data management.</w:t>
      </w:r>
    </w:p>
    <w:p w:rsidR="001C3A08" w:rsidRDefault="001C3A08" w:rsidP="001C3A08">
      <w:r>
        <w:pict>
          <v:rect id="_x0000_i1025" style="width:0;height:1.5pt" o:hralign="center" o:hrstd="t" o:hr="t" fillcolor="#a0a0a0" stroked="f"/>
        </w:pict>
      </w:r>
    </w:p>
    <w:p w:rsidR="001C3A08" w:rsidRDefault="001C3A08" w:rsidP="001C3A08">
      <w:pPr>
        <w:pStyle w:val="Heading4"/>
      </w:pPr>
      <w:r>
        <w:rPr>
          <w:rStyle w:val="Strong"/>
          <w:b/>
          <w:bCs w:val="0"/>
        </w:rPr>
        <w:t>3. Novelty / Uniqueness</w:t>
      </w:r>
    </w:p>
    <w:p w:rsidR="001C3A08" w:rsidRDefault="001C3A08" w:rsidP="001C3A08">
      <w:pPr>
        <w:pStyle w:val="NormalWeb"/>
        <w:numPr>
          <w:ilvl w:val="0"/>
          <w:numId w:val="2"/>
        </w:numPr>
      </w:pPr>
      <w:r>
        <w:t>Role-specific dashboards (Admin, Teacher, Student) for streamlined workflows.</w:t>
      </w:r>
    </w:p>
    <w:p w:rsidR="001C3A08" w:rsidRDefault="001C3A08" w:rsidP="001C3A08">
      <w:pPr>
        <w:pStyle w:val="NormalWeb"/>
        <w:numPr>
          <w:ilvl w:val="0"/>
          <w:numId w:val="2"/>
        </w:numPr>
      </w:pPr>
      <w:r>
        <w:t>JWT-secured access with robust user authentication.</w:t>
      </w:r>
    </w:p>
    <w:p w:rsidR="001C3A08" w:rsidRDefault="001C3A08" w:rsidP="001C3A08">
      <w:pPr>
        <w:pStyle w:val="NormalWeb"/>
        <w:numPr>
          <w:ilvl w:val="0"/>
          <w:numId w:val="2"/>
        </w:numPr>
      </w:pPr>
      <w:r>
        <w:t>Dynamic certificate generation upon course completion.</w:t>
      </w:r>
    </w:p>
    <w:p w:rsidR="001C3A08" w:rsidRDefault="001C3A08" w:rsidP="001C3A08">
      <w:pPr>
        <w:pStyle w:val="NormalWeb"/>
        <w:numPr>
          <w:ilvl w:val="0"/>
          <w:numId w:val="2"/>
        </w:numPr>
      </w:pPr>
      <w:r>
        <w:t>Scalable backend architecture supporting thousands of users.</w:t>
      </w:r>
    </w:p>
    <w:p w:rsidR="001C3A08" w:rsidRDefault="001C3A08" w:rsidP="001C3A08">
      <w:pPr>
        <w:pStyle w:val="NormalWeb"/>
        <w:numPr>
          <w:ilvl w:val="0"/>
          <w:numId w:val="2"/>
        </w:numPr>
      </w:pPr>
      <w:r>
        <w:t>Future-ready: Designed for integrations like payment gateways and live classes.</w:t>
      </w:r>
    </w:p>
    <w:p w:rsidR="001C3A08" w:rsidRDefault="001C3A08" w:rsidP="001C3A08">
      <w:r>
        <w:pict>
          <v:rect id="_x0000_i1026" style="width:0;height:1.5pt" o:hralign="center" o:hrstd="t" o:hr="t" fillcolor="#a0a0a0" stroked="f"/>
        </w:pict>
      </w:r>
    </w:p>
    <w:p w:rsidR="001C3A08" w:rsidRDefault="001C3A08" w:rsidP="001C3A08">
      <w:pPr>
        <w:pStyle w:val="Heading4"/>
      </w:pPr>
      <w:r>
        <w:rPr>
          <w:rStyle w:val="Strong"/>
          <w:b/>
          <w:bCs w:val="0"/>
        </w:rPr>
        <w:t>4. Social Impact / Customer Satisfaction</w:t>
      </w:r>
    </w:p>
    <w:p w:rsidR="001C3A08" w:rsidRDefault="001C3A08" w:rsidP="001C3A08">
      <w:pPr>
        <w:pStyle w:val="NormalWeb"/>
      </w:pPr>
      <w:r>
        <w:t xml:space="preserve">This platform democratizes education by making quality learning accessible to anyone, anywhere. It enables skill development in underserved regions, empowers educators with a digital teaching medium, and supports lifelong learning. By blending structure with flexibility, </w:t>
      </w:r>
      <w:proofErr w:type="spellStart"/>
      <w:r>
        <w:t>LearnHub</w:t>
      </w:r>
      <w:proofErr w:type="spellEnd"/>
      <w:r>
        <w:t xml:space="preserve"> boosts engagement, inclusivity, and long-term educational growth.</w:t>
      </w:r>
    </w:p>
    <w:p w:rsidR="001C3A08" w:rsidRDefault="001C3A08" w:rsidP="001C3A08">
      <w:r>
        <w:pict>
          <v:rect id="_x0000_i1027" style="width:0;height:1.5pt" o:hralign="center" o:hrstd="t" o:hr="t" fillcolor="#a0a0a0" stroked="f"/>
        </w:pict>
      </w:r>
    </w:p>
    <w:p w:rsidR="001C3A08" w:rsidRDefault="001C3A08" w:rsidP="001C3A08">
      <w:pPr>
        <w:pStyle w:val="Heading4"/>
      </w:pPr>
      <w:r>
        <w:rPr>
          <w:rStyle w:val="Strong"/>
          <w:b/>
          <w:bCs w:val="0"/>
        </w:rPr>
        <w:t>5. Business Model (Revenue Model)</w:t>
      </w:r>
    </w:p>
    <w:p w:rsidR="001C3A08" w:rsidRDefault="001C3A08" w:rsidP="001C3A08">
      <w:pPr>
        <w:pStyle w:val="NormalWeb"/>
      </w:pPr>
      <w:r>
        <w:t xml:space="preserve">The platform supports a </w:t>
      </w:r>
      <w:proofErr w:type="spellStart"/>
      <w:r>
        <w:t>freemium</w:t>
      </w:r>
      <w:proofErr w:type="spellEnd"/>
      <w:r>
        <w:t xml:space="preserve"> model. Basic courses are free to users, while premium content is monetized via integrated payment gateways. Revenue is generated from:</w:t>
      </w:r>
    </w:p>
    <w:p w:rsidR="001C3A08" w:rsidRDefault="001C3A08" w:rsidP="001C3A08">
      <w:pPr>
        <w:pStyle w:val="NormalWeb"/>
        <w:numPr>
          <w:ilvl w:val="0"/>
          <w:numId w:val="3"/>
        </w:numPr>
      </w:pPr>
      <w:r>
        <w:lastRenderedPageBreak/>
        <w:t>Paid course enrollments</w:t>
      </w:r>
    </w:p>
    <w:p w:rsidR="001C3A08" w:rsidRDefault="001C3A08" w:rsidP="001C3A08">
      <w:pPr>
        <w:pStyle w:val="NormalWeb"/>
        <w:numPr>
          <w:ilvl w:val="0"/>
          <w:numId w:val="3"/>
        </w:numPr>
      </w:pPr>
      <w:r>
        <w:t>Educator subscriptions</w:t>
      </w:r>
    </w:p>
    <w:p w:rsidR="001C3A08" w:rsidRDefault="001C3A08" w:rsidP="001C3A08">
      <w:pPr>
        <w:pStyle w:val="NormalWeb"/>
        <w:numPr>
          <w:ilvl w:val="0"/>
          <w:numId w:val="3"/>
        </w:numPr>
      </w:pPr>
      <w:r>
        <w:t>Certification fees</w:t>
      </w:r>
    </w:p>
    <w:p w:rsidR="001C3A08" w:rsidRDefault="001C3A08" w:rsidP="001C3A08">
      <w:pPr>
        <w:pStyle w:val="NormalWeb"/>
        <w:numPr>
          <w:ilvl w:val="0"/>
          <w:numId w:val="3"/>
        </w:numPr>
      </w:pPr>
      <w:r>
        <w:t>Future scope: Sponsored content, in-app ads, and institutional licensing</w:t>
      </w:r>
    </w:p>
    <w:p w:rsidR="001C3A08" w:rsidRDefault="001C3A08" w:rsidP="001C3A08">
      <w:r>
        <w:pict>
          <v:rect id="_x0000_i1028" style="width:0;height:1.5pt" o:hralign="center" o:hrstd="t" o:hr="t" fillcolor="#a0a0a0" stroked="f"/>
        </w:pict>
      </w:r>
    </w:p>
    <w:p w:rsidR="001C3A08" w:rsidRDefault="001C3A08" w:rsidP="001C3A08">
      <w:pPr>
        <w:pStyle w:val="Heading4"/>
      </w:pPr>
      <w:r>
        <w:rPr>
          <w:rStyle w:val="Strong"/>
          <w:b/>
          <w:bCs w:val="0"/>
        </w:rPr>
        <w:t>6. Scalability of the Solution</w:t>
      </w:r>
    </w:p>
    <w:p w:rsidR="001C3A08" w:rsidRDefault="001C3A08" w:rsidP="001C3A08">
      <w:pPr>
        <w:pStyle w:val="NormalWeb"/>
      </w:pPr>
      <w:r>
        <w:t xml:space="preserve">Designed with scalability in mind, the MERN stack allows easy deployment on cloud services like AWS or </w:t>
      </w:r>
      <w:proofErr w:type="spellStart"/>
      <w:r>
        <w:t>Heroku</w:t>
      </w:r>
      <w:proofErr w:type="spellEnd"/>
      <w:r>
        <w:t xml:space="preserve">. Modular architecture ensures components (frontend, backend, </w:t>
      </w:r>
      <w:proofErr w:type="gramStart"/>
      <w:r>
        <w:t>database</w:t>
      </w:r>
      <w:proofErr w:type="gramEnd"/>
      <w:r>
        <w:t>) can scale independently. The system can handle growing user demands through horizontal scaling and load balancing, supporting thousands of concurrent learners and educators.</w:t>
      </w:r>
    </w:p>
    <w:p w:rsidR="001C3A08" w:rsidRDefault="001C3A08" w:rsidP="001C3A08">
      <w:pPr>
        <w:pStyle w:val="NormalWeb"/>
      </w:pPr>
    </w:p>
    <w:p w:rsidR="00604E29" w:rsidRDefault="00604E29" w:rsidP="001C3A08"/>
    <w:sectPr w:rsidR="00604E29" w:rsidSect="007E454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B7681"/>
    <w:multiLevelType w:val="multilevel"/>
    <w:tmpl w:val="1C0A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B457429"/>
    <w:multiLevelType w:val="multilevel"/>
    <w:tmpl w:val="4B08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E29"/>
    <w:rsid w:val="001C3A08"/>
    <w:rsid w:val="00350B1D"/>
    <w:rsid w:val="00604E29"/>
    <w:rsid w:val="007E4547"/>
    <w:rsid w:val="00C27B72"/>
    <w:rsid w:val="00D90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547"/>
  </w:style>
  <w:style w:type="paragraph" w:styleId="Heading1">
    <w:name w:val="heading 1"/>
    <w:basedOn w:val="Normal"/>
    <w:next w:val="Normal"/>
    <w:uiPriority w:val="9"/>
    <w:qFormat/>
    <w:rsid w:val="007E454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E454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E454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E454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E454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E454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E454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7E454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E45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E45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C3A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3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3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AQBALL</cp:lastModifiedBy>
  <cp:revision>5</cp:revision>
  <dcterms:created xsi:type="dcterms:W3CDTF">2022-09-18T16:51:00Z</dcterms:created>
  <dcterms:modified xsi:type="dcterms:W3CDTF">2025-06-29T09:01:00Z</dcterms:modified>
</cp:coreProperties>
</file>