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43424" w14:textId="136ED21B" w:rsidR="00451A49" w:rsidRDefault="00451A49">
      <w:pPr>
        <w:pStyle w:val="Heading1"/>
        <w:keepNext/>
        <w:spacing w:before="280" w:after="120" w:line="360" w:lineRule="auto"/>
      </w:pPr>
      <w:r>
        <w:rPr>
          <w:noProof/>
        </w:rPr>
        <w:drawing>
          <wp:anchor distT="0" distB="0" distL="114300" distR="114300" simplePos="0" relativeHeight="251658240" behindDoc="1" locked="0" layoutInCell="1" allowOverlap="1" wp14:anchorId="6CBEF664" wp14:editId="4958BB4E">
            <wp:simplePos x="0" y="0"/>
            <wp:positionH relativeFrom="page">
              <wp:posOffset>525780</wp:posOffset>
            </wp:positionH>
            <wp:positionV relativeFrom="paragraph">
              <wp:posOffset>9525</wp:posOffset>
            </wp:positionV>
            <wp:extent cx="6598285" cy="9235440"/>
            <wp:effectExtent l="0" t="0" r="0" b="3810"/>
            <wp:wrapTight wrapText="bothSides">
              <wp:wrapPolygon edited="0">
                <wp:start x="0" y="0"/>
                <wp:lineTo x="0" y="21564"/>
                <wp:lineTo x="21515" y="21564"/>
                <wp:lineTo x="21515" y="0"/>
                <wp:lineTo x="0" y="0"/>
              </wp:wrapPolygon>
            </wp:wrapTight>
            <wp:docPr id="505049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49768" name="Picture 505049768"/>
                    <pic:cNvPicPr/>
                  </pic:nvPicPr>
                  <pic:blipFill>
                    <a:blip r:embed="rId5">
                      <a:extLst>
                        <a:ext uri="{28A0092B-C50C-407E-A947-70E740481C1C}">
                          <a14:useLocalDpi xmlns:a14="http://schemas.microsoft.com/office/drawing/2010/main" val="0"/>
                        </a:ext>
                      </a:extLst>
                    </a:blip>
                    <a:stretch>
                      <a:fillRect/>
                    </a:stretch>
                  </pic:blipFill>
                  <pic:spPr>
                    <a:xfrm>
                      <a:off x="0" y="0"/>
                      <a:ext cx="6598285" cy="9235440"/>
                    </a:xfrm>
                    <a:prstGeom prst="rect">
                      <a:avLst/>
                    </a:prstGeom>
                  </pic:spPr>
                </pic:pic>
              </a:graphicData>
            </a:graphic>
            <wp14:sizeRelH relativeFrom="margin">
              <wp14:pctWidth>0</wp14:pctWidth>
            </wp14:sizeRelH>
            <wp14:sizeRelV relativeFrom="margin">
              <wp14:pctHeight>0</wp14:pctHeight>
            </wp14:sizeRelV>
          </wp:anchor>
        </w:drawing>
      </w:r>
    </w:p>
    <w:p w14:paraId="6F8E78E1" w14:textId="1D7F0C5C" w:rsidR="00451A49" w:rsidRDefault="00451A49">
      <w:pPr>
        <w:pStyle w:val="Heading1"/>
        <w:keepNext/>
        <w:spacing w:before="280" w:after="120" w:line="360" w:lineRule="auto"/>
      </w:pPr>
      <w:r>
        <w:rPr>
          <w:noProof/>
        </w:rPr>
        <w:lastRenderedPageBreak/>
        <w:drawing>
          <wp:anchor distT="0" distB="0" distL="114300" distR="114300" simplePos="0" relativeHeight="251660288" behindDoc="1" locked="0" layoutInCell="1" allowOverlap="1" wp14:anchorId="67186C36" wp14:editId="153279A1">
            <wp:simplePos x="0" y="0"/>
            <wp:positionH relativeFrom="margin">
              <wp:posOffset>411480</wp:posOffset>
            </wp:positionH>
            <wp:positionV relativeFrom="paragraph">
              <wp:posOffset>0</wp:posOffset>
            </wp:positionV>
            <wp:extent cx="5501640" cy="3035935"/>
            <wp:effectExtent l="0" t="0" r="3810" b="0"/>
            <wp:wrapTight wrapText="bothSides">
              <wp:wrapPolygon edited="0">
                <wp:start x="0" y="0"/>
                <wp:lineTo x="0" y="21415"/>
                <wp:lineTo x="21540" y="21415"/>
                <wp:lineTo x="21540" y="0"/>
                <wp:lineTo x="0" y="0"/>
              </wp:wrapPolygon>
            </wp:wrapTight>
            <wp:docPr id="9427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3073" name="Picture 94273073"/>
                    <pic:cNvPicPr/>
                  </pic:nvPicPr>
                  <pic:blipFill rotWithShape="1">
                    <a:blip r:embed="rId6">
                      <a:extLst>
                        <a:ext uri="{28A0092B-C50C-407E-A947-70E740481C1C}">
                          <a14:useLocalDpi xmlns:a14="http://schemas.microsoft.com/office/drawing/2010/main" val="0"/>
                        </a:ext>
                      </a:extLst>
                    </a:blip>
                    <a:srcRect t="1" b="57670"/>
                    <a:stretch>
                      <a:fillRect/>
                    </a:stretch>
                  </pic:blipFill>
                  <pic:spPr bwMode="auto">
                    <a:xfrm>
                      <a:off x="0" y="0"/>
                      <a:ext cx="5501640" cy="3035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8779F4" w14:textId="2FAEF2FD" w:rsidR="00451A49" w:rsidRDefault="00451A49">
      <w:pPr>
        <w:pStyle w:val="Heading1"/>
        <w:keepNext/>
        <w:spacing w:before="280" w:after="120" w:line="360" w:lineRule="auto"/>
      </w:pPr>
    </w:p>
    <w:p w14:paraId="0C259BFD" w14:textId="5ED26313" w:rsidR="00451A49" w:rsidRDefault="00451A49">
      <w:pPr>
        <w:pStyle w:val="Heading1"/>
        <w:keepNext/>
        <w:spacing w:before="280" w:after="120" w:line="360" w:lineRule="auto"/>
      </w:pPr>
    </w:p>
    <w:p w14:paraId="70FC0C8F" w14:textId="7B3F1ABA" w:rsidR="00451A49" w:rsidRDefault="00451A49">
      <w:pPr>
        <w:pStyle w:val="Heading1"/>
        <w:keepNext/>
        <w:spacing w:before="280" w:after="120" w:line="360" w:lineRule="auto"/>
      </w:pPr>
    </w:p>
    <w:p w14:paraId="4E37938B" w14:textId="05DEC06E" w:rsidR="00451A49" w:rsidRDefault="00451A49">
      <w:pPr>
        <w:pStyle w:val="Heading1"/>
        <w:keepNext/>
        <w:spacing w:before="280" w:after="120" w:line="360" w:lineRule="auto"/>
      </w:pPr>
    </w:p>
    <w:p w14:paraId="1422781E" w14:textId="77777777" w:rsidR="00451A49" w:rsidRDefault="00451A49">
      <w:pPr>
        <w:pStyle w:val="Heading1"/>
        <w:keepNext/>
        <w:spacing w:before="280" w:after="120" w:line="360" w:lineRule="auto"/>
      </w:pPr>
    </w:p>
    <w:p w14:paraId="465D82D5" w14:textId="238C6FB6" w:rsidR="00451A49" w:rsidRDefault="00451A49">
      <w:pPr>
        <w:pStyle w:val="Heading1"/>
        <w:keepNext/>
        <w:spacing w:before="280" w:after="120" w:line="360" w:lineRule="auto"/>
      </w:pPr>
    </w:p>
    <w:p w14:paraId="3799A45E" w14:textId="77777777" w:rsidR="00451A49" w:rsidRDefault="00451A49">
      <w:pPr>
        <w:pStyle w:val="Heading1"/>
        <w:keepNext/>
        <w:spacing w:before="280" w:after="120" w:line="360" w:lineRule="auto"/>
      </w:pPr>
    </w:p>
    <w:p w14:paraId="7DA114BB" w14:textId="47C04EBE" w:rsidR="00BB0E8D" w:rsidRDefault="00000000">
      <w:pPr>
        <w:pStyle w:val="Heading1"/>
        <w:keepNext/>
        <w:spacing w:before="280" w:after="120" w:line="360" w:lineRule="auto"/>
        <w:rPr>
          <w:noProof/>
        </w:rPr>
      </w:pPr>
      <w:r>
        <w:t xml:space="preserve">Q1. R Code to Visual: Colour scale for data values </w:t>
      </w:r>
    </w:p>
    <w:p w14:paraId="27A553BB" w14:textId="77777777" w:rsidR="00BB0E8D" w:rsidRDefault="00000000">
      <w:pPr>
        <w:spacing w:after="100" w:line="360" w:lineRule="auto"/>
        <w:jc w:val="both"/>
      </w:pPr>
      <w:r>
        <w:t xml:space="preserve">Reading the code: </w:t>
      </w:r>
      <w:proofErr w:type="spellStart"/>
      <w:proofErr w:type="gramStart"/>
      <w:r>
        <w:t>expand.grid</w:t>
      </w:r>
      <w:proofErr w:type="spellEnd"/>
      <w:proofErr w:type="gramEnd"/>
      <w:r>
        <w:t xml:space="preserve">() builds every Day x Period combination (Day varies fastest), a numeric Value is attached to each row, and </w:t>
      </w:r>
      <w:proofErr w:type="spellStart"/>
      <w:r>
        <w:t>geom_</w:t>
      </w:r>
      <w:proofErr w:type="gramStart"/>
      <w:r>
        <w:t>tile</w:t>
      </w:r>
      <w:proofErr w:type="spellEnd"/>
      <w:r>
        <w:t>(</w:t>
      </w:r>
      <w:proofErr w:type="gramEnd"/>
      <w:r>
        <w:t xml:space="preserve">) draws one rectangle per row, filled by Value using the </w:t>
      </w:r>
      <w:proofErr w:type="spellStart"/>
      <w:r>
        <w:t>viridis</w:t>
      </w:r>
      <w:proofErr w:type="spellEnd"/>
      <w:r>
        <w:t xml:space="preserve"> continuous scale.</w:t>
      </w:r>
    </w:p>
    <w:p w14:paraId="20AC6B3B" w14:textId="77777777" w:rsidR="00BB0E8D" w:rsidRDefault="00000000">
      <w:pPr>
        <w:pStyle w:val="Heading2"/>
        <w:keepNext/>
        <w:spacing w:before="160" w:after="80" w:line="360" w:lineRule="auto"/>
      </w:pPr>
      <w:r>
        <w:t>(a) Sketch of the chart [5]</w:t>
      </w:r>
    </w:p>
    <w:p w14:paraId="119A8A22" w14:textId="77777777" w:rsidR="00BB0E8D" w:rsidRDefault="00000000" w:rsidP="00451A49">
      <w:pPr>
        <w:pStyle w:val="ListParagraph"/>
        <w:numPr>
          <w:ilvl w:val="0"/>
          <w:numId w:val="4"/>
        </w:numPr>
        <w:spacing w:after="60" w:line="360" w:lineRule="auto"/>
        <w:jc w:val="both"/>
      </w:pPr>
      <w:r>
        <w:rPr>
          <w:b/>
          <w:bCs/>
        </w:rPr>
        <w:t xml:space="preserve">Layout: </w:t>
      </w:r>
      <w:r>
        <w:t>a heat map with 3 columns (Mon, Tue, Wed along the x-axis) and 4 rows (one per Period on the y-axis). That gives 12 tiles in total.</w:t>
      </w:r>
    </w:p>
    <w:p w14:paraId="70B1E9B4" w14:textId="77777777" w:rsidR="00BB0E8D" w:rsidRDefault="00000000" w:rsidP="00451A49">
      <w:pPr>
        <w:pStyle w:val="ListParagraph"/>
        <w:numPr>
          <w:ilvl w:val="0"/>
          <w:numId w:val="4"/>
        </w:numPr>
        <w:spacing w:after="60" w:line="360" w:lineRule="auto"/>
        <w:jc w:val="both"/>
      </w:pPr>
      <w:r>
        <w:rPr>
          <w:b/>
          <w:bCs/>
        </w:rPr>
        <w:t xml:space="preserve">Row order: </w:t>
      </w:r>
      <w:proofErr w:type="spellStart"/>
      <w:proofErr w:type="gramStart"/>
      <w:r>
        <w:t>expand.grid</w:t>
      </w:r>
      <w:proofErr w:type="spellEnd"/>
      <w:proofErr w:type="gramEnd"/>
      <w:r>
        <w:t xml:space="preserve">() turns Period into a factor in the order given, and </w:t>
      </w:r>
      <w:proofErr w:type="spellStart"/>
      <w:r>
        <w:t>ggplot</w:t>
      </w:r>
      <w:proofErr w:type="spellEnd"/>
      <w:r>
        <w:t xml:space="preserve"> puts the first level at the bottom. </w:t>
      </w:r>
      <w:proofErr w:type="gramStart"/>
      <w:r>
        <w:t>So</w:t>
      </w:r>
      <w:proofErr w:type="gramEnd"/>
      <w:r>
        <w:t xml:space="preserve"> Morning is the bottom row, then Afternoon, Evening, and Night at the top.</w:t>
      </w:r>
    </w:p>
    <w:p w14:paraId="745F96CC" w14:textId="77777777" w:rsidR="00BB0E8D" w:rsidRDefault="00000000" w:rsidP="00451A49">
      <w:pPr>
        <w:pStyle w:val="ListParagraph"/>
        <w:numPr>
          <w:ilvl w:val="0"/>
          <w:numId w:val="4"/>
        </w:numPr>
        <w:spacing w:after="60" w:line="360" w:lineRule="auto"/>
        <w:jc w:val="both"/>
      </w:pPr>
      <w:r>
        <w:rPr>
          <w:b/>
          <w:bCs/>
        </w:rPr>
        <w:t xml:space="preserve">Tile colours: </w:t>
      </w:r>
      <w:r>
        <w:t>low Values are dark (deep purple/blue), mid Values are teal/green, and the highest Values are bright yellow. Tiles with Value 10 are the darkest and tiles with Value 60 are the brightest.</w:t>
      </w:r>
    </w:p>
    <w:p w14:paraId="12290C6B" w14:textId="77777777" w:rsidR="00BB0E8D" w:rsidRDefault="00000000" w:rsidP="00451A49">
      <w:pPr>
        <w:pStyle w:val="ListParagraph"/>
        <w:numPr>
          <w:ilvl w:val="0"/>
          <w:numId w:val="4"/>
        </w:numPr>
        <w:spacing w:after="60" w:line="360" w:lineRule="auto"/>
        <w:jc w:val="both"/>
      </w:pPr>
      <w:r>
        <w:rPr>
          <w:b/>
          <w:bCs/>
        </w:rPr>
        <w:t xml:space="preserve">Tile borders: </w:t>
      </w:r>
      <w:r>
        <w:t>each tile has a thin white outline (colour = "white"), so the grid lines look white.</w:t>
      </w:r>
    </w:p>
    <w:p w14:paraId="4BCE2589" w14:textId="77777777" w:rsidR="00BB0E8D" w:rsidRDefault="00000000" w:rsidP="00451A49">
      <w:pPr>
        <w:pStyle w:val="ListParagraph"/>
        <w:numPr>
          <w:ilvl w:val="0"/>
          <w:numId w:val="4"/>
        </w:numPr>
        <w:spacing w:after="60" w:line="360" w:lineRule="auto"/>
        <w:jc w:val="both"/>
      </w:pPr>
      <w:r>
        <w:rPr>
          <w:b/>
          <w:bCs/>
        </w:rPr>
        <w:t xml:space="preserve">Legend: </w:t>
      </w:r>
      <w:r>
        <w:t>a vertical continuous colour bar on the right titled "Index", running from dark (low) to yellow (high).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BB0E8D" w14:paraId="50D5DAE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3E82C93E" w14:textId="77777777" w:rsidR="00BB0E8D" w:rsidRDefault="00000000">
            <w:pPr>
              <w:spacing w:line="360" w:lineRule="auto"/>
            </w:pPr>
            <w:r>
              <w:rPr>
                <w:b/>
                <w:bCs/>
              </w:rPr>
              <w:t>Period \ Day</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3A6F2C83" w14:textId="77777777" w:rsidR="00BB0E8D" w:rsidRDefault="00000000">
            <w:pPr>
              <w:spacing w:line="360" w:lineRule="auto"/>
            </w:pPr>
            <w:r>
              <w:rPr>
                <w:b/>
                <w:bCs/>
              </w:rPr>
              <w:t>Mon</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560B6106" w14:textId="77777777" w:rsidR="00BB0E8D" w:rsidRDefault="00000000">
            <w:pPr>
              <w:spacing w:line="360" w:lineRule="auto"/>
            </w:pPr>
            <w:r>
              <w:rPr>
                <w:b/>
                <w:bCs/>
              </w:rPr>
              <w:t>Tue</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0D960F4E" w14:textId="77777777" w:rsidR="00BB0E8D" w:rsidRDefault="00000000">
            <w:pPr>
              <w:spacing w:line="360" w:lineRule="auto"/>
            </w:pPr>
            <w:r>
              <w:rPr>
                <w:b/>
                <w:bCs/>
              </w:rPr>
              <w:t>Wed</w:t>
            </w:r>
          </w:p>
        </w:tc>
      </w:tr>
      <w:tr w:rsidR="00BB0E8D" w14:paraId="1C6CF39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CD41F" w14:textId="77777777" w:rsidR="00BB0E8D" w:rsidRDefault="00000000">
            <w:pPr>
              <w:spacing w:line="360" w:lineRule="auto"/>
            </w:pPr>
            <w:r>
              <w:t>Night (top row)</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2862D" w14:textId="77777777" w:rsidR="00BB0E8D" w:rsidRDefault="00000000">
            <w:pPr>
              <w:spacing w:line="360" w:lineRule="auto"/>
            </w:pPr>
            <w:r>
              <w:t>colour by Value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0228D0" w14:textId="77777777" w:rsidR="00BB0E8D" w:rsidRDefault="00000000">
            <w:pPr>
              <w:spacing w:line="360" w:lineRule="auto"/>
            </w:pPr>
            <w:r>
              <w:t>colour by Value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4A3CE" w14:textId="77777777" w:rsidR="00BB0E8D" w:rsidRDefault="00000000">
            <w:pPr>
              <w:spacing w:line="360" w:lineRule="auto"/>
            </w:pPr>
            <w:r>
              <w:t>colour by Value</w:t>
            </w:r>
          </w:p>
        </w:tc>
      </w:tr>
      <w:tr w:rsidR="00BB0E8D" w14:paraId="37947B4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90ACC" w14:textId="77777777" w:rsidR="00BB0E8D" w:rsidRDefault="00000000">
            <w:pPr>
              <w:spacing w:line="360" w:lineRule="auto"/>
            </w:pPr>
            <w:r>
              <w:lastRenderedPageBreak/>
              <w:t>Evening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FF706" w14:textId="77777777" w:rsidR="00BB0E8D" w:rsidRDefault="00000000">
            <w:pPr>
              <w:spacing w:line="360" w:lineRule="auto"/>
            </w:pPr>
            <w:r>
              <w:t>colour by Value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A45C86" w14:textId="77777777" w:rsidR="00BB0E8D" w:rsidRDefault="00000000">
            <w:pPr>
              <w:spacing w:line="360" w:lineRule="auto"/>
            </w:pPr>
            <w:r>
              <w:t>colour by Value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7E5521" w14:textId="77777777" w:rsidR="00BB0E8D" w:rsidRDefault="00000000">
            <w:pPr>
              <w:spacing w:line="360" w:lineRule="auto"/>
            </w:pPr>
            <w:r>
              <w:t>colour by Value</w:t>
            </w:r>
          </w:p>
        </w:tc>
      </w:tr>
      <w:tr w:rsidR="00BB0E8D" w14:paraId="5CF8E44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B082C" w14:textId="77777777" w:rsidR="00BB0E8D" w:rsidRDefault="00000000">
            <w:pPr>
              <w:spacing w:line="360" w:lineRule="auto"/>
            </w:pPr>
            <w:r>
              <w:t>Afternoon</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85599A" w14:textId="77777777" w:rsidR="00BB0E8D" w:rsidRDefault="00000000">
            <w:pPr>
              <w:spacing w:line="360" w:lineRule="auto"/>
            </w:pPr>
            <w:r>
              <w:t>colour by Value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B25B6" w14:textId="77777777" w:rsidR="00BB0E8D" w:rsidRDefault="00000000">
            <w:pPr>
              <w:spacing w:line="360" w:lineRule="auto"/>
            </w:pPr>
            <w:r>
              <w:t>colour by Value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29CDF" w14:textId="77777777" w:rsidR="00BB0E8D" w:rsidRDefault="00000000">
            <w:pPr>
              <w:spacing w:line="360" w:lineRule="auto"/>
            </w:pPr>
            <w:r>
              <w:t>colour by Value</w:t>
            </w:r>
          </w:p>
        </w:tc>
      </w:tr>
      <w:tr w:rsidR="00BB0E8D" w14:paraId="4BC31E8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9C298" w14:textId="77777777" w:rsidR="00BB0E8D" w:rsidRDefault="00000000">
            <w:pPr>
              <w:spacing w:line="360" w:lineRule="auto"/>
            </w:pPr>
            <w:r>
              <w:t>Morning (bottom row)</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B1C68" w14:textId="77777777" w:rsidR="00BB0E8D" w:rsidRDefault="00000000">
            <w:pPr>
              <w:spacing w:line="360" w:lineRule="auto"/>
            </w:pPr>
            <w:r>
              <w:t>colour by Value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CD9DCB" w14:textId="77777777" w:rsidR="00BB0E8D" w:rsidRDefault="00000000">
            <w:pPr>
              <w:spacing w:line="360" w:lineRule="auto"/>
            </w:pPr>
            <w:r>
              <w:t>colour by Value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2B50AF" w14:textId="77777777" w:rsidR="00BB0E8D" w:rsidRDefault="00000000">
            <w:pPr>
              <w:spacing w:line="360" w:lineRule="auto"/>
            </w:pPr>
            <w:r>
              <w:t>colour by Value</w:t>
            </w:r>
          </w:p>
        </w:tc>
      </w:tr>
    </w:tbl>
    <w:p w14:paraId="17779397" w14:textId="77777777" w:rsidR="00BB0E8D" w:rsidRDefault="00BB0E8D">
      <w:pPr>
        <w:spacing w:after="80"/>
      </w:pPr>
    </w:p>
    <w:p w14:paraId="6165BA35" w14:textId="77777777" w:rsidR="00BB0E8D" w:rsidRDefault="00000000">
      <w:pPr>
        <w:pStyle w:val="Heading2"/>
        <w:keepNext/>
        <w:spacing w:before="160" w:after="80" w:line="360" w:lineRule="auto"/>
      </w:pPr>
      <w:r>
        <w:t>(b) Aesthetic mappings and scale type [3]</w:t>
      </w:r>
    </w:p>
    <w:p w14:paraId="16A55F7E" w14:textId="77777777" w:rsidR="00BB0E8D" w:rsidRDefault="00000000" w:rsidP="00451A49">
      <w:pPr>
        <w:pStyle w:val="ListParagraph"/>
        <w:numPr>
          <w:ilvl w:val="0"/>
          <w:numId w:val="5"/>
        </w:numPr>
        <w:spacing w:after="60" w:line="360" w:lineRule="auto"/>
        <w:jc w:val="both"/>
      </w:pPr>
      <w:r>
        <w:rPr>
          <w:b/>
          <w:bCs/>
        </w:rPr>
        <w:t>Day</w:t>
      </w:r>
      <w:r>
        <w:t xml:space="preserve"> is mapped to x (categorical).</w:t>
      </w:r>
    </w:p>
    <w:p w14:paraId="614D2F40" w14:textId="77777777" w:rsidR="00BB0E8D" w:rsidRDefault="00000000" w:rsidP="00451A49">
      <w:pPr>
        <w:pStyle w:val="ListParagraph"/>
        <w:numPr>
          <w:ilvl w:val="0"/>
          <w:numId w:val="5"/>
        </w:numPr>
        <w:spacing w:after="60" w:line="360" w:lineRule="auto"/>
        <w:jc w:val="both"/>
      </w:pPr>
      <w:r>
        <w:rPr>
          <w:b/>
          <w:bCs/>
        </w:rPr>
        <w:t>Period</w:t>
      </w:r>
      <w:r>
        <w:t xml:space="preserve"> is mapped </w:t>
      </w:r>
      <w:proofErr w:type="spellStart"/>
      <w:r>
        <w:t>to y</w:t>
      </w:r>
      <w:proofErr w:type="spellEnd"/>
      <w:r>
        <w:t xml:space="preserve"> (categorical).</w:t>
      </w:r>
    </w:p>
    <w:p w14:paraId="691A9937" w14:textId="77777777" w:rsidR="00BB0E8D" w:rsidRDefault="00000000" w:rsidP="00451A49">
      <w:pPr>
        <w:pStyle w:val="ListParagraph"/>
        <w:numPr>
          <w:ilvl w:val="0"/>
          <w:numId w:val="5"/>
        </w:numPr>
        <w:spacing w:after="60" w:line="360" w:lineRule="auto"/>
        <w:jc w:val="both"/>
      </w:pPr>
      <w:r>
        <w:rPr>
          <w:b/>
          <w:bCs/>
        </w:rPr>
        <w:t>Value</w:t>
      </w:r>
      <w:r>
        <w:t xml:space="preserve"> is mapped to fill (continuous numeric).</w:t>
      </w:r>
    </w:p>
    <w:p w14:paraId="3C74D38F" w14:textId="77777777" w:rsidR="00BB0E8D" w:rsidRDefault="00000000">
      <w:pPr>
        <w:spacing w:after="100" w:line="360" w:lineRule="auto"/>
        <w:jc w:val="both"/>
      </w:pPr>
      <w:r>
        <w:t xml:space="preserve">Scale type: </w:t>
      </w:r>
      <w:proofErr w:type="spellStart"/>
      <w:r>
        <w:t>scale_fill_viridis_</w:t>
      </w:r>
      <w:proofErr w:type="gramStart"/>
      <w:r>
        <w:t>c</w:t>
      </w:r>
      <w:proofErr w:type="spellEnd"/>
      <w:r>
        <w:t>(</w:t>
      </w:r>
      <w:proofErr w:type="gramEnd"/>
      <w:r>
        <w:t>) is a continuous colour scale (the "_c" stands for continuous).</w:t>
      </w:r>
    </w:p>
    <w:p w14:paraId="68E4E319" w14:textId="77777777" w:rsidR="00BB0E8D" w:rsidRDefault="00000000">
      <w:pPr>
        <w:pStyle w:val="Heading2"/>
        <w:keepNext/>
        <w:spacing w:before="160" w:after="80" w:line="360" w:lineRule="auto"/>
      </w:pPr>
      <w:r>
        <w:t>(c) Sequential or diverging? [2]</w:t>
      </w:r>
    </w:p>
    <w:p w14:paraId="2FE9213B" w14:textId="77777777" w:rsidR="00BB0E8D" w:rsidRDefault="00000000">
      <w:pPr>
        <w:spacing w:after="100" w:line="360" w:lineRule="auto"/>
        <w:jc w:val="both"/>
      </w:pPr>
      <w:proofErr w:type="spellStart"/>
      <w:r>
        <w:t>viridis</w:t>
      </w:r>
      <w:proofErr w:type="spellEnd"/>
      <w:r>
        <w:t xml:space="preserve"> is a sequential scale: it runs in one direction from dark (low) to light yellow (high) with no meaningful midpoint. One reason it suits colour-blind viewers: it is perceptually uniform and its lightness increases steadily from low to high, so values can be told apart by brightness alone, without relying on a red-green hue difference.</w:t>
      </w:r>
    </w:p>
    <w:p w14:paraId="1DACA489" w14:textId="77777777" w:rsidR="00BB0E8D" w:rsidRDefault="00000000">
      <w:pPr>
        <w:pStyle w:val="Heading1"/>
        <w:keepNext/>
        <w:spacing w:before="280" w:after="120" w:line="360" w:lineRule="auto"/>
      </w:pPr>
      <w:r>
        <w:t>Q2. Visual to Table: Reading a polar chart [10 marks]</w:t>
      </w:r>
    </w:p>
    <w:p w14:paraId="0330D5EB" w14:textId="77777777" w:rsidR="00BB0E8D" w:rsidRDefault="00000000">
      <w:pPr>
        <w:spacing w:after="100" w:line="360" w:lineRule="auto"/>
        <w:jc w:val="both"/>
      </w:pPr>
      <w:r>
        <w:t>The chart is a polar bar chart with 8 equal wedges (one per time slot) and radial grid lines at 0, 20, 40, 60, 80, 100 (</w:t>
      </w:r>
      <w:proofErr w:type="spellStart"/>
      <w:r>
        <w:t>Web_Visits_K</w:t>
      </w:r>
      <w:proofErr w:type="spellEnd"/>
      <w:r>
        <w:t>, in thousands).</w:t>
      </w:r>
    </w:p>
    <w:p w14:paraId="038B4A0D" w14:textId="77777777" w:rsidR="00BB0E8D" w:rsidRDefault="00000000">
      <w:pPr>
        <w:spacing w:after="100" w:line="360" w:lineRule="auto"/>
        <w:jc w:val="both"/>
      </w:pPr>
      <w:r>
        <w:rPr>
          <w:i/>
          <w:iCs/>
        </w:rPr>
        <w:t>Note: values below are approximate readings from the screenshot against the radial grid lines. Please compare them with your original chart and adjust if needed.</w:t>
      </w:r>
    </w:p>
    <w:p w14:paraId="11A4989D" w14:textId="77777777" w:rsidR="00BB0E8D" w:rsidRDefault="00000000">
      <w:pPr>
        <w:pStyle w:val="Heading2"/>
        <w:keepNext/>
        <w:spacing w:before="160" w:after="80" w:line="360" w:lineRule="auto"/>
      </w:pPr>
      <w:r>
        <w:t>(a) Reconstructed table (</w:t>
      </w:r>
      <w:proofErr w:type="spellStart"/>
      <w:r>
        <w:t>Time_slot</w:t>
      </w:r>
      <w:proofErr w:type="spellEnd"/>
      <w:r>
        <w:t xml:space="preserve">, </w:t>
      </w:r>
      <w:proofErr w:type="spellStart"/>
      <w:r>
        <w:t>Web_Visits_K</w:t>
      </w:r>
      <w:proofErr w:type="spellEnd"/>
      <w:r>
        <w:t>) [5]</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tblGrid>
      <w:tr w:rsidR="00BB0E8D" w14:paraId="61C5E43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727F78DE" w14:textId="77777777" w:rsidR="00BB0E8D" w:rsidRDefault="00000000">
            <w:pPr>
              <w:spacing w:line="360" w:lineRule="auto"/>
            </w:pPr>
            <w:proofErr w:type="spellStart"/>
            <w:r>
              <w:rPr>
                <w:b/>
                <w:bCs/>
              </w:rPr>
              <w:t>Time_slot</w:t>
            </w:r>
            <w:proofErr w:type="spellEnd"/>
          </w:p>
        </w:tc>
        <w:tc>
          <w:tcPr>
            <w:tcW w:w="3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1F4CD64C" w14:textId="77777777" w:rsidR="00BB0E8D" w:rsidRDefault="00000000">
            <w:pPr>
              <w:spacing w:line="360" w:lineRule="auto"/>
            </w:pPr>
            <w:proofErr w:type="spellStart"/>
            <w:r>
              <w:rPr>
                <w:b/>
                <w:bCs/>
              </w:rPr>
              <w:t>Web_Visits_K</w:t>
            </w:r>
            <w:proofErr w:type="spellEnd"/>
            <w:r>
              <w:rPr>
                <w:b/>
                <w:bCs/>
              </w:rPr>
              <w:t xml:space="preserve"> (approx.)</w:t>
            </w:r>
          </w:p>
        </w:tc>
      </w:tr>
      <w:tr w:rsidR="00BB0E8D" w14:paraId="10DCDE1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12489" w14:textId="77777777" w:rsidR="00BB0E8D" w:rsidRDefault="00000000">
            <w:pPr>
              <w:spacing w:line="360" w:lineRule="auto"/>
            </w:pPr>
            <w:r>
              <w:t>Slot 1</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73A710" w14:textId="77777777" w:rsidR="00BB0E8D" w:rsidRDefault="00000000">
            <w:pPr>
              <w:spacing w:line="360" w:lineRule="auto"/>
            </w:pPr>
            <w:r>
              <w:t>≈ 60</w:t>
            </w:r>
          </w:p>
        </w:tc>
      </w:tr>
      <w:tr w:rsidR="00BB0E8D" w14:paraId="5360A6C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3FF012" w14:textId="77777777" w:rsidR="00BB0E8D" w:rsidRDefault="00000000">
            <w:pPr>
              <w:spacing w:line="360" w:lineRule="auto"/>
            </w:pPr>
            <w:r>
              <w:t>Slot 2</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9975E" w14:textId="77777777" w:rsidR="00BB0E8D" w:rsidRDefault="00000000">
            <w:pPr>
              <w:spacing w:line="360" w:lineRule="auto"/>
            </w:pPr>
            <w:r>
              <w:t>≈ 100</w:t>
            </w:r>
          </w:p>
        </w:tc>
      </w:tr>
      <w:tr w:rsidR="00BB0E8D" w14:paraId="0732889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EBBC0C" w14:textId="77777777" w:rsidR="00BB0E8D" w:rsidRDefault="00000000">
            <w:pPr>
              <w:spacing w:line="360" w:lineRule="auto"/>
            </w:pPr>
            <w:r>
              <w:t>Slot 3</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9ED55" w14:textId="77777777" w:rsidR="00BB0E8D" w:rsidRDefault="00000000">
            <w:pPr>
              <w:spacing w:line="360" w:lineRule="auto"/>
            </w:pPr>
            <w:r>
              <w:t>≈ 80</w:t>
            </w:r>
          </w:p>
        </w:tc>
      </w:tr>
      <w:tr w:rsidR="00BB0E8D" w14:paraId="4E7EE05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AF7B06" w14:textId="77777777" w:rsidR="00BB0E8D" w:rsidRDefault="00000000">
            <w:pPr>
              <w:spacing w:line="360" w:lineRule="auto"/>
            </w:pPr>
            <w:r>
              <w:t>Slot 4</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F716B" w14:textId="77777777" w:rsidR="00BB0E8D" w:rsidRDefault="00000000">
            <w:pPr>
              <w:spacing w:line="360" w:lineRule="auto"/>
            </w:pPr>
            <w:r>
              <w:t>≈ 40</w:t>
            </w:r>
          </w:p>
        </w:tc>
      </w:tr>
      <w:tr w:rsidR="00BB0E8D" w14:paraId="00D3E09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71A54C" w14:textId="77777777" w:rsidR="00BB0E8D" w:rsidRDefault="00000000">
            <w:pPr>
              <w:spacing w:line="360" w:lineRule="auto"/>
            </w:pPr>
            <w:r>
              <w:t>Slot 5</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DF5530" w14:textId="77777777" w:rsidR="00BB0E8D" w:rsidRDefault="00000000">
            <w:pPr>
              <w:spacing w:line="360" w:lineRule="auto"/>
            </w:pPr>
            <w:r>
              <w:t>≈ 20</w:t>
            </w:r>
          </w:p>
        </w:tc>
      </w:tr>
      <w:tr w:rsidR="00BB0E8D" w14:paraId="7AEC7CD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5BC5A3" w14:textId="77777777" w:rsidR="00BB0E8D" w:rsidRDefault="00000000">
            <w:pPr>
              <w:spacing w:line="360" w:lineRule="auto"/>
            </w:pPr>
            <w:r>
              <w:t>Slot 6</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B9F4AD" w14:textId="77777777" w:rsidR="00BB0E8D" w:rsidRDefault="00000000">
            <w:pPr>
              <w:spacing w:line="360" w:lineRule="auto"/>
            </w:pPr>
            <w:r>
              <w:t>≈ 60</w:t>
            </w:r>
          </w:p>
        </w:tc>
      </w:tr>
      <w:tr w:rsidR="00BB0E8D" w14:paraId="3D58A21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D5450" w14:textId="77777777" w:rsidR="00BB0E8D" w:rsidRDefault="00000000">
            <w:pPr>
              <w:spacing w:line="360" w:lineRule="auto"/>
            </w:pPr>
            <w:r>
              <w:t>Slot 7</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85A9A" w14:textId="77777777" w:rsidR="00BB0E8D" w:rsidRDefault="00000000">
            <w:pPr>
              <w:spacing w:line="360" w:lineRule="auto"/>
            </w:pPr>
            <w:r>
              <w:t>≈ 80</w:t>
            </w:r>
          </w:p>
        </w:tc>
      </w:tr>
      <w:tr w:rsidR="00BB0E8D" w14:paraId="4AA618D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FCFB0" w14:textId="77777777" w:rsidR="00BB0E8D" w:rsidRDefault="00000000">
            <w:pPr>
              <w:spacing w:line="360" w:lineRule="auto"/>
            </w:pPr>
            <w:r>
              <w:lastRenderedPageBreak/>
              <w:t>Slot 8</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DF394C" w14:textId="77777777" w:rsidR="00BB0E8D" w:rsidRDefault="00000000">
            <w:pPr>
              <w:spacing w:line="360" w:lineRule="auto"/>
            </w:pPr>
            <w:r>
              <w:t>≈ 40</w:t>
            </w:r>
          </w:p>
        </w:tc>
      </w:tr>
    </w:tbl>
    <w:p w14:paraId="6112B54F" w14:textId="77777777" w:rsidR="00BB0E8D" w:rsidRDefault="00BB0E8D">
      <w:pPr>
        <w:spacing w:after="80"/>
      </w:pPr>
    </w:p>
    <w:p w14:paraId="25C2780F" w14:textId="77777777" w:rsidR="00BB0E8D" w:rsidRDefault="00000000">
      <w:pPr>
        <w:pStyle w:val="Heading2"/>
        <w:keepNext/>
        <w:spacing w:before="160" w:after="80" w:line="360" w:lineRule="auto"/>
      </w:pPr>
      <w:r>
        <w:t>(b) Peak, lowest, and angle between adjacent bars [3]</w:t>
      </w:r>
    </w:p>
    <w:p w14:paraId="3084A18E" w14:textId="77777777" w:rsidR="00BB0E8D" w:rsidRDefault="00000000" w:rsidP="00451A49">
      <w:pPr>
        <w:pStyle w:val="ListParagraph"/>
        <w:numPr>
          <w:ilvl w:val="0"/>
          <w:numId w:val="6"/>
        </w:numPr>
        <w:spacing w:after="60" w:line="360" w:lineRule="auto"/>
        <w:jc w:val="both"/>
      </w:pPr>
      <w:r>
        <w:rPr>
          <w:b/>
          <w:bCs/>
        </w:rPr>
        <w:t xml:space="preserve">Peak: </w:t>
      </w:r>
      <w:r>
        <w:t xml:space="preserve">the longest wedge, reaching about the 100 </w:t>
      </w:r>
      <w:proofErr w:type="gramStart"/>
      <w:r>
        <w:t>ring</w:t>
      </w:r>
      <w:proofErr w:type="gramEnd"/>
      <w:r>
        <w:t xml:space="preserve"> (about 100K visits), is Slot 2.</w:t>
      </w:r>
    </w:p>
    <w:p w14:paraId="6B3690B6" w14:textId="77777777" w:rsidR="00BB0E8D" w:rsidRDefault="00000000" w:rsidP="00451A49">
      <w:pPr>
        <w:pStyle w:val="ListParagraph"/>
        <w:numPr>
          <w:ilvl w:val="0"/>
          <w:numId w:val="6"/>
        </w:numPr>
        <w:spacing w:after="60" w:line="360" w:lineRule="auto"/>
        <w:jc w:val="both"/>
      </w:pPr>
      <w:r>
        <w:rPr>
          <w:b/>
          <w:bCs/>
        </w:rPr>
        <w:t xml:space="preserve">Lowest: </w:t>
      </w:r>
      <w:r>
        <w:t xml:space="preserve">the shortest wedge, reaching only about the 20 </w:t>
      </w:r>
      <w:proofErr w:type="gramStart"/>
      <w:r>
        <w:t>ring</w:t>
      </w:r>
      <w:proofErr w:type="gramEnd"/>
      <w:r>
        <w:t xml:space="preserve"> (about 20K visits), is Slot 5.</w:t>
      </w:r>
    </w:p>
    <w:p w14:paraId="275A84F0" w14:textId="77777777" w:rsidR="00BB0E8D" w:rsidRDefault="00000000" w:rsidP="00451A49">
      <w:pPr>
        <w:pStyle w:val="ListParagraph"/>
        <w:numPr>
          <w:ilvl w:val="0"/>
          <w:numId w:val="6"/>
        </w:numPr>
        <w:spacing w:after="60" w:line="360" w:lineRule="auto"/>
        <w:jc w:val="both"/>
      </w:pPr>
      <w:r>
        <w:rPr>
          <w:b/>
          <w:bCs/>
        </w:rPr>
        <w:t xml:space="preserve">Angle between adjacent bars: </w:t>
      </w:r>
      <w:r>
        <w:t>360° / 8 slots = 45°.</w:t>
      </w:r>
    </w:p>
    <w:p w14:paraId="56AAB78A" w14:textId="77777777" w:rsidR="00BB0E8D" w:rsidRDefault="00000000">
      <w:pPr>
        <w:pStyle w:val="Heading2"/>
        <w:keepNext/>
        <w:spacing w:before="160" w:after="80" w:line="360" w:lineRule="auto"/>
      </w:pPr>
      <w:r>
        <w:t>(c) Advantage and drawback of polar coordinates [2]</w:t>
      </w:r>
    </w:p>
    <w:p w14:paraId="6E50067E" w14:textId="77777777" w:rsidR="00BB0E8D" w:rsidRDefault="00000000" w:rsidP="00451A49">
      <w:pPr>
        <w:pStyle w:val="ListParagraph"/>
        <w:numPr>
          <w:ilvl w:val="0"/>
          <w:numId w:val="7"/>
        </w:numPr>
        <w:spacing w:after="60" w:line="360" w:lineRule="auto"/>
        <w:jc w:val="both"/>
      </w:pPr>
      <w:r>
        <w:rPr>
          <w:b/>
          <w:bCs/>
        </w:rPr>
        <w:t xml:space="preserve">Advantage: </w:t>
      </w:r>
      <w:r>
        <w:t>polar charts suit cyclical data such as time of day, because the last slot wraps around and connects to the first.</w:t>
      </w:r>
    </w:p>
    <w:p w14:paraId="0F15F60E" w14:textId="77777777" w:rsidR="00BB0E8D" w:rsidRDefault="00000000" w:rsidP="00451A49">
      <w:pPr>
        <w:pStyle w:val="ListParagraph"/>
        <w:numPr>
          <w:ilvl w:val="0"/>
          <w:numId w:val="7"/>
        </w:numPr>
        <w:spacing w:after="60" w:line="360" w:lineRule="auto"/>
        <w:jc w:val="both"/>
      </w:pPr>
      <w:r>
        <w:rPr>
          <w:b/>
          <w:bCs/>
        </w:rPr>
        <w:t xml:space="preserve">Drawback: </w:t>
      </w:r>
      <w:r>
        <w:t>bar lengths and wedge areas are harder to compare accurately than bars on a straight axis, and outer wedges look bigger than inner ones. Exact values are also harder to read.</w:t>
      </w:r>
    </w:p>
    <w:p w14:paraId="588D2850" w14:textId="77777777" w:rsidR="00BB0E8D" w:rsidRDefault="00000000">
      <w:pPr>
        <w:pStyle w:val="Heading1"/>
        <w:keepNext/>
        <w:spacing w:before="280" w:after="120" w:line="360" w:lineRule="auto"/>
      </w:pPr>
      <w:r>
        <w:t>Q3. Design Decision: Choosing colour scales [10 marks]</w:t>
      </w:r>
    </w:p>
    <w:p w14:paraId="3A506BDD" w14:textId="77777777" w:rsidR="00BB0E8D" w:rsidRDefault="00000000">
      <w:pPr>
        <w:spacing w:after="100" w:line="360" w:lineRule="auto"/>
        <w:jc w:val="both"/>
      </w:pPr>
      <w:r>
        <w:rPr>
          <w:i/>
          <w:iCs/>
        </w:rPr>
        <w:t>Context: an analyst maps the daily percentage return of many stocks to colour on a map/heat map. Values range from -5 to +6.</w:t>
      </w:r>
    </w:p>
    <w:p w14:paraId="3A46DF38" w14:textId="77777777" w:rsidR="00BB0E8D" w:rsidRDefault="00000000">
      <w:pPr>
        <w:pStyle w:val="Heading2"/>
        <w:keepNext/>
        <w:spacing w:before="160" w:after="80" w:line="360" w:lineRule="auto"/>
      </w:pPr>
      <w:r>
        <w:t>(a) Which type of colour scale and the midpoint [3]</w:t>
      </w:r>
    </w:p>
    <w:p w14:paraId="4BEE2A54" w14:textId="77777777" w:rsidR="00BB0E8D" w:rsidRDefault="00000000">
      <w:pPr>
        <w:spacing w:after="100" w:line="360" w:lineRule="auto"/>
        <w:jc w:val="both"/>
      </w:pPr>
      <w:r>
        <w:t>A diverging colour scale is appropriate. The data has a natural, meaningful centre at 0 (no change), with losses below and gains above. The midpoint should be 0, so that negative and positive returns get different hues and the size of the change is shown by the colour intensity.</w:t>
      </w:r>
    </w:p>
    <w:p w14:paraId="0ADAC132" w14:textId="77777777" w:rsidR="00BB0E8D" w:rsidRDefault="00000000">
      <w:pPr>
        <w:pStyle w:val="Heading2"/>
        <w:keepNext/>
        <w:spacing w:before="160" w:after="80" w:line="360" w:lineRule="auto"/>
      </w:pPr>
      <w:r>
        <w:t>(b) Suitable palette [3]</w:t>
      </w:r>
    </w:p>
    <w:p w14:paraId="05324521" w14:textId="77777777" w:rsidR="00BB0E8D" w:rsidRDefault="00000000" w:rsidP="00451A49">
      <w:pPr>
        <w:pStyle w:val="ListParagraph"/>
        <w:numPr>
          <w:ilvl w:val="0"/>
          <w:numId w:val="8"/>
        </w:numPr>
        <w:spacing w:after="60" w:line="360" w:lineRule="auto"/>
        <w:jc w:val="both"/>
      </w:pPr>
      <w:r>
        <w:rPr>
          <w:b/>
          <w:bCs/>
        </w:rPr>
        <w:t xml:space="preserve">Two end colours: </w:t>
      </w:r>
      <w:r>
        <w:t>red for negative returns (losses) and blue for positive returns (gains).</w:t>
      </w:r>
    </w:p>
    <w:p w14:paraId="7492ABAC" w14:textId="77777777" w:rsidR="00BB0E8D" w:rsidRDefault="00000000" w:rsidP="00451A49">
      <w:pPr>
        <w:pStyle w:val="ListParagraph"/>
        <w:numPr>
          <w:ilvl w:val="0"/>
          <w:numId w:val="8"/>
        </w:numPr>
        <w:spacing w:after="60" w:line="360" w:lineRule="auto"/>
        <w:jc w:val="both"/>
      </w:pPr>
      <w:r>
        <w:rPr>
          <w:b/>
          <w:bCs/>
        </w:rPr>
        <w:t xml:space="preserve">Neutral colour: </w:t>
      </w:r>
      <w:r>
        <w:t>white or very light grey at 0.</w:t>
      </w:r>
    </w:p>
    <w:p w14:paraId="39D0D787" w14:textId="77777777" w:rsidR="00BB0E8D" w:rsidRDefault="00000000">
      <w:pPr>
        <w:spacing w:after="100" w:line="360" w:lineRule="auto"/>
        <w:jc w:val="both"/>
      </w:pPr>
      <w:r>
        <w:t xml:space="preserve">Red-blue (for example </w:t>
      </w:r>
      <w:proofErr w:type="spellStart"/>
      <w:r>
        <w:t>RdBu</w:t>
      </w:r>
      <w:proofErr w:type="spellEnd"/>
      <w:r>
        <w:t>) is preferred to red-green because it stays distinguishable for people with red-green colour blindness.</w:t>
      </w:r>
    </w:p>
    <w:p w14:paraId="1BE91B34" w14:textId="77777777" w:rsidR="00BB0E8D" w:rsidRDefault="00000000">
      <w:pPr>
        <w:pStyle w:val="Heading2"/>
        <w:keepNext/>
        <w:spacing w:before="160" w:after="80" w:line="360" w:lineRule="auto"/>
      </w:pPr>
      <w:r>
        <w:t>(c) Why a rainbow palette is a poor choice here [2]</w:t>
      </w:r>
    </w:p>
    <w:p w14:paraId="58C56677" w14:textId="77777777" w:rsidR="00BB0E8D" w:rsidRDefault="00000000">
      <w:pPr>
        <w:spacing w:after="100" w:line="360" w:lineRule="auto"/>
        <w:jc w:val="both"/>
      </w:pPr>
      <w:r>
        <w:t>A rainbow palette has no natural neutral midpoint, so zero (no change) does not stand out. Its hues are not perceptually uniform: bright bands (yellow, cyan) look like boundaries that are not in the data. It also has no intuitive order from low to high, and it is hard to read for colour-blind viewers.</w:t>
      </w:r>
    </w:p>
    <w:p w14:paraId="27F8D57F" w14:textId="77777777" w:rsidR="00BB0E8D" w:rsidRDefault="00000000">
      <w:pPr>
        <w:pStyle w:val="Heading2"/>
        <w:keepNext/>
        <w:spacing w:before="160" w:after="80" w:line="360" w:lineRule="auto"/>
      </w:pPr>
      <w:r>
        <w:lastRenderedPageBreak/>
        <w:t>(d) Legend (colour bar) with at least three labelled ticks [2]</w:t>
      </w:r>
    </w:p>
    <w:p w14:paraId="1023430E" w14:textId="77777777" w:rsidR="00BB0E8D" w:rsidRDefault="00000000">
      <w:pPr>
        <w:spacing w:after="100" w:line="360" w:lineRule="auto"/>
        <w:jc w:val="both"/>
      </w:pPr>
      <w:r>
        <w:t>A continuous colour bar running from -6 (deep red) through 0 (white) to +6 (deep blue), with labelled ticks at -5%, 0% and +5%, and the axis titled "Daily return (%)".</w:t>
      </w:r>
    </w:p>
    <w:p w14:paraId="33D0225D" w14:textId="77777777" w:rsidR="00BB0E8D" w:rsidRDefault="00000000">
      <w:pPr>
        <w:spacing w:before="80" w:after="120"/>
        <w:jc w:val="center"/>
      </w:pPr>
      <w:r>
        <w:rPr>
          <w:noProof/>
        </w:rPr>
        <w:drawing>
          <wp:inline distT="0" distB="0" distL="0" distR="0" wp14:anchorId="6A80C507" wp14:editId="69137FC6">
            <wp:extent cx="4191000" cy="904875"/>
            <wp:effectExtent l="0" t="0" r="0" b="0"/>
            <wp:docPr id="1" name="q3.png" descr="q3.png" titl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904875"/>
                    </a:xfrm>
                    <a:prstGeom prst="rect">
                      <a:avLst/>
                    </a:prstGeom>
                  </pic:spPr>
                </pic:pic>
              </a:graphicData>
            </a:graphic>
          </wp:inline>
        </w:drawing>
      </w:r>
    </w:p>
    <w:p w14:paraId="52C31F0D" w14:textId="35B5A17D" w:rsidR="00BB0E8D" w:rsidRDefault="00000000">
      <w:pPr>
        <w:pStyle w:val="Heading1"/>
        <w:keepNext/>
        <w:spacing w:before="280" w:after="120" w:line="360" w:lineRule="auto"/>
      </w:pPr>
      <w:r>
        <w:t xml:space="preserve">Q4. Table to Visual: Colour as a tool to highlight </w:t>
      </w:r>
    </w:p>
    <w:p w14:paraId="7B82D15A" w14:textId="77777777" w:rsidR="00BB0E8D" w:rsidRDefault="00000000">
      <w:pPr>
        <w:pStyle w:val="Heading2"/>
        <w:keepNext/>
        <w:spacing w:before="160" w:after="80" w:line="360" w:lineRule="auto"/>
      </w:pPr>
      <w:r>
        <w:t>(a) What to highlight and why [2]</w:t>
      </w:r>
    </w:p>
    <w:p w14:paraId="64A672D0" w14:textId="77777777" w:rsidR="00BB0E8D" w:rsidRDefault="00000000">
      <w:pPr>
        <w:spacing w:after="100" w:line="360" w:lineRule="auto"/>
        <w:jc w:val="both"/>
      </w:pPr>
      <w:r>
        <w:t xml:space="preserve">Highlight Milk, which has the highest </w:t>
      </w:r>
      <w:proofErr w:type="spellStart"/>
      <w:r>
        <w:t>Units_K</w:t>
      </w:r>
      <w:proofErr w:type="spellEnd"/>
      <w:r>
        <w:t xml:space="preserve"> (85K). A single highlighted bar lets the reader see the key message at a glance. The eye is drawn to the one distinct colour before reading any numbers.</w:t>
      </w:r>
    </w:p>
    <w:p w14:paraId="608F7EFC" w14:textId="77777777" w:rsidR="00BB0E8D" w:rsidRDefault="00000000">
      <w:pPr>
        <w:pStyle w:val="Heading2"/>
        <w:keepNext/>
        <w:spacing w:before="160" w:after="80" w:line="360" w:lineRule="auto"/>
      </w:pPr>
      <w:r>
        <w:t>(b) Sketch of the bar chart and colours [4]</w:t>
      </w:r>
    </w:p>
    <w:p w14:paraId="7C077930" w14:textId="77777777" w:rsidR="00BB0E8D" w:rsidRDefault="00000000">
      <w:pPr>
        <w:pStyle w:val="ListParagraph"/>
        <w:numPr>
          <w:ilvl w:val="0"/>
          <w:numId w:val="2"/>
        </w:numPr>
        <w:spacing w:after="60" w:line="360" w:lineRule="auto"/>
        <w:jc w:val="both"/>
      </w:pPr>
      <w:r>
        <w:rPr>
          <w:b/>
          <w:bCs/>
        </w:rPr>
        <w:t xml:space="preserve">Highlighted bar (Milk): </w:t>
      </w:r>
      <w:r>
        <w:t>orange, #E66100.</w:t>
      </w:r>
    </w:p>
    <w:p w14:paraId="45C11901" w14:textId="77777777" w:rsidR="00BB0E8D" w:rsidRDefault="00000000">
      <w:pPr>
        <w:pStyle w:val="ListParagraph"/>
        <w:numPr>
          <w:ilvl w:val="0"/>
          <w:numId w:val="2"/>
        </w:numPr>
        <w:spacing w:after="60" w:line="360" w:lineRule="auto"/>
        <w:jc w:val="both"/>
      </w:pPr>
      <w:r>
        <w:rPr>
          <w:b/>
          <w:bCs/>
        </w:rPr>
        <w:t xml:space="preserve">Other six bars: </w:t>
      </w:r>
      <w:r>
        <w:t>light grey, #BDBDBD.</w:t>
      </w:r>
    </w:p>
    <w:p w14:paraId="1BE90ADD" w14:textId="77777777" w:rsidR="00BB0E8D" w:rsidRDefault="00000000">
      <w:pPr>
        <w:spacing w:after="100" w:line="360" w:lineRule="auto"/>
        <w:jc w:val="both"/>
      </w:pPr>
      <w:r>
        <w:t xml:space="preserve">Axis: products on the x-axis, </w:t>
      </w:r>
      <w:proofErr w:type="spellStart"/>
      <w:r>
        <w:t>Units_K</w:t>
      </w:r>
      <w:proofErr w:type="spellEnd"/>
      <w:r>
        <w:t xml:space="preserve"> on the y-axis, with a title such as "Units sold by product". No legend is needed.</w:t>
      </w:r>
    </w:p>
    <w:p w14:paraId="56528F69" w14:textId="77777777" w:rsidR="00BB0E8D" w:rsidRDefault="00000000">
      <w:pPr>
        <w:spacing w:before="80" w:after="120"/>
        <w:jc w:val="center"/>
      </w:pPr>
      <w:r>
        <w:rPr>
          <w:noProof/>
        </w:rPr>
        <w:drawing>
          <wp:inline distT="0" distB="0" distL="0" distR="0" wp14:anchorId="2C19ADCA" wp14:editId="702CF692">
            <wp:extent cx="3810000" cy="2028825"/>
            <wp:effectExtent l="0" t="0" r="0" b="0"/>
            <wp:docPr id="1354484445" name="q4.png" descr="q4.png" titl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028825"/>
                    </a:xfrm>
                    <a:prstGeom prst="rect">
                      <a:avLst/>
                    </a:prstGeom>
                  </pic:spPr>
                </pic:pic>
              </a:graphicData>
            </a:graphic>
          </wp:inline>
        </w:drawing>
      </w:r>
    </w:p>
    <w:p w14:paraId="385481CB" w14:textId="77777777" w:rsidR="00BB0E8D" w:rsidRDefault="00000000">
      <w:pPr>
        <w:pStyle w:val="Heading2"/>
        <w:keepNext/>
        <w:spacing w:before="160" w:after="80" w:line="360" w:lineRule="auto"/>
      </w:pPr>
      <w:r>
        <w:t>(c) Colour-scale type used [2]</w:t>
      </w:r>
    </w:p>
    <w:p w14:paraId="1D0409A3" w14:textId="77777777" w:rsidR="00BB0E8D" w:rsidRDefault="00000000">
      <w:pPr>
        <w:spacing w:after="100" w:line="360" w:lineRule="auto"/>
        <w:jc w:val="both"/>
      </w:pPr>
      <w:r>
        <w:t>This is a qualitative scale used as an accent: one accent hue (orange) against neutral greys, so colour marks "the highlighted bar" versus "the rest". It is not sequential or diverging because colour here carries no numeric order. A rainbow palette would be a poor choice because it gives every bar a different loud colour, so no bar stands out, the emphasis is lost, and the colours falsely suggest seven different categories or an order.</w:t>
      </w:r>
    </w:p>
    <w:p w14:paraId="3EF2713B" w14:textId="77777777" w:rsidR="00BB0E8D" w:rsidRDefault="00000000">
      <w:pPr>
        <w:pStyle w:val="Heading2"/>
        <w:keepNext/>
        <w:spacing w:before="160" w:after="80" w:line="360" w:lineRule="auto"/>
      </w:pPr>
      <w:r>
        <w:lastRenderedPageBreak/>
        <w:t>(d) One way to keep the highlight visible for colour-blind readers [2]</w:t>
      </w:r>
    </w:p>
    <w:p w14:paraId="75EEB50E" w14:textId="77777777" w:rsidR="00BB0E8D" w:rsidRDefault="00000000">
      <w:pPr>
        <w:spacing w:after="100" w:line="360" w:lineRule="auto"/>
        <w:jc w:val="both"/>
      </w:pPr>
      <w:r>
        <w:t>Add a direct value label on the highlighted bar (for example "85K"). In addition, pick an accent that differs strongly in lightness from the grey (a dark blue or dark orange against light grey), so the bar stands out even without hue.</w:t>
      </w:r>
    </w:p>
    <w:p w14:paraId="0926BF5D" w14:textId="068AE56B" w:rsidR="00BB0E8D" w:rsidRDefault="00000000" w:rsidP="00451A49">
      <w:pPr>
        <w:pStyle w:val="Heading1"/>
        <w:keepNext/>
        <w:spacing w:before="280" w:after="120" w:line="360" w:lineRule="auto"/>
      </w:pPr>
      <w:r>
        <w:t>Q5. Visual to R Code: Colour as a tool to highlight [10 marks]</w:t>
      </w:r>
    </w:p>
    <w:p w14:paraId="2E87F9E6" w14:textId="77777777" w:rsidR="00BB0E8D" w:rsidRDefault="00000000">
      <w:pPr>
        <w:pStyle w:val="Heading2"/>
        <w:keepNext/>
        <w:spacing w:before="160" w:after="80" w:line="360" w:lineRule="auto"/>
      </w:pPr>
      <w:r>
        <w:t>(a) Complete R (ggplot2) program [7]</w:t>
      </w:r>
    </w:p>
    <w:p w14:paraId="318ABF5A" w14:textId="77777777" w:rsidR="00BB0E8D" w:rsidRDefault="00000000">
      <w:pPr>
        <w:shd w:val="clear" w:color="auto" w:fill="F2F2F2"/>
        <w:spacing w:line="360" w:lineRule="auto"/>
      </w:pPr>
      <w:r>
        <w:rPr>
          <w:rFonts w:ascii="Courier New" w:eastAsia="Courier New" w:hAnsi="Courier New" w:cs="Courier New"/>
          <w:sz w:val="22"/>
          <w:szCs w:val="22"/>
        </w:rPr>
        <w:t>library(ggplot2)</w:t>
      </w:r>
    </w:p>
    <w:p w14:paraId="32DBAE85"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
    <w:p w14:paraId="30C30174" w14:textId="77777777" w:rsidR="00BB0E8D" w:rsidRDefault="00000000">
      <w:pPr>
        <w:shd w:val="clear" w:color="auto" w:fill="F2F2F2"/>
        <w:spacing w:line="360" w:lineRule="auto"/>
      </w:pPr>
      <w:r>
        <w:rPr>
          <w:rFonts w:ascii="Courier New" w:eastAsia="Courier New" w:hAnsi="Courier New" w:cs="Courier New"/>
          <w:sz w:val="22"/>
          <w:szCs w:val="22"/>
        </w:rPr>
        <w:t># data frame</w:t>
      </w:r>
    </w:p>
    <w:p w14:paraId="441B9083" w14:textId="77777777" w:rsidR="00BB0E8D" w:rsidRDefault="00000000">
      <w:pPr>
        <w:shd w:val="clear" w:color="auto" w:fill="F2F2F2"/>
        <w:spacing w:line="360" w:lineRule="auto"/>
      </w:pPr>
      <w:proofErr w:type="spellStart"/>
      <w:r>
        <w:rPr>
          <w:rFonts w:ascii="Courier New" w:eastAsia="Courier New" w:hAnsi="Courier New" w:cs="Courier New"/>
          <w:sz w:val="22"/>
          <w:szCs w:val="22"/>
        </w:rPr>
        <w:t>df</w:t>
      </w:r>
      <w:proofErr w:type="spellEnd"/>
      <w:r>
        <w:rPr>
          <w:rFonts w:ascii="Courier New" w:eastAsia="Courier New" w:hAnsi="Courier New" w:cs="Courier New"/>
          <w:sz w:val="22"/>
          <w:szCs w:val="22"/>
        </w:rPr>
        <w:t xml:space="preserve"> &lt;- </w:t>
      </w:r>
      <w:proofErr w:type="spellStart"/>
      <w:proofErr w:type="gramStart"/>
      <w:r>
        <w:rPr>
          <w:rFonts w:ascii="Courier New" w:eastAsia="Courier New" w:hAnsi="Courier New" w:cs="Courier New"/>
          <w:sz w:val="22"/>
          <w:szCs w:val="22"/>
        </w:rPr>
        <w:t>data.frame</w:t>
      </w:r>
      <w:proofErr w:type="spellEnd"/>
      <w:proofErr w:type="gramEnd"/>
      <w:r>
        <w:rPr>
          <w:rFonts w:ascii="Courier New" w:eastAsia="Courier New" w:hAnsi="Courier New" w:cs="Courier New"/>
          <w:sz w:val="22"/>
          <w:szCs w:val="22"/>
        </w:rPr>
        <w:t>(</w:t>
      </w:r>
    </w:p>
    <w:p w14:paraId="7083D577" w14:textId="77777777" w:rsidR="00BB0E8D" w:rsidRDefault="00000000">
      <w:pPr>
        <w:shd w:val="clear" w:color="auto" w:fill="F2F2F2"/>
        <w:spacing w:line="360" w:lineRule="auto"/>
      </w:pPr>
      <w:r>
        <w:rPr>
          <w:rFonts w:ascii="Courier New" w:eastAsia="Courier New" w:hAnsi="Courier New" w:cs="Courier New"/>
          <w:sz w:val="22"/>
          <w:szCs w:val="22"/>
        </w:rPr>
        <w:t xml:space="preserve">  Branch     = </w:t>
      </w:r>
      <w:proofErr w:type="gramStart"/>
      <w:r>
        <w:rPr>
          <w:rFonts w:ascii="Courier New" w:eastAsia="Courier New" w:hAnsi="Courier New" w:cs="Courier New"/>
          <w:sz w:val="22"/>
          <w:szCs w:val="22"/>
        </w:rPr>
        <w:t>c(</w:t>
      </w:r>
      <w:proofErr w:type="gramEnd"/>
      <w:r>
        <w:rPr>
          <w:rFonts w:ascii="Courier New" w:eastAsia="Courier New" w:hAnsi="Courier New" w:cs="Courier New"/>
          <w:sz w:val="22"/>
          <w:szCs w:val="22"/>
        </w:rPr>
        <w:t>"Kolkata", "Pune", "Jaipur", "Chennai", "Delhi", "Surat"),</w:t>
      </w:r>
    </w:p>
    <w:p w14:paraId="0CA13B4E"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Sales_Lakh</w:t>
      </w:r>
      <w:proofErr w:type="spellEnd"/>
      <w:r>
        <w:rPr>
          <w:rFonts w:ascii="Courier New" w:eastAsia="Courier New" w:hAnsi="Courier New" w:cs="Courier New"/>
          <w:sz w:val="22"/>
          <w:szCs w:val="22"/>
        </w:rPr>
        <w:t xml:space="preserve"> = </w:t>
      </w:r>
      <w:proofErr w:type="gramStart"/>
      <w:r>
        <w:rPr>
          <w:rFonts w:ascii="Courier New" w:eastAsia="Courier New" w:hAnsi="Courier New" w:cs="Courier New"/>
          <w:sz w:val="22"/>
          <w:szCs w:val="22"/>
        </w:rPr>
        <w:t>c(</w:t>
      </w:r>
      <w:proofErr w:type="gramEnd"/>
      <w:r>
        <w:rPr>
          <w:rFonts w:ascii="Courier New" w:eastAsia="Courier New" w:hAnsi="Courier New" w:cs="Courier New"/>
          <w:sz w:val="22"/>
          <w:szCs w:val="22"/>
        </w:rPr>
        <w:t>785, 595, 715, 670, 390, 495)</w:t>
      </w:r>
    </w:p>
    <w:p w14:paraId="206CE998" w14:textId="77777777" w:rsidR="00BB0E8D" w:rsidRDefault="00000000">
      <w:pPr>
        <w:shd w:val="clear" w:color="auto" w:fill="F2F2F2"/>
        <w:spacing w:line="360" w:lineRule="auto"/>
      </w:pPr>
      <w:r>
        <w:rPr>
          <w:rFonts w:ascii="Courier New" w:eastAsia="Courier New" w:hAnsi="Courier New" w:cs="Courier New"/>
          <w:sz w:val="22"/>
          <w:szCs w:val="22"/>
        </w:rPr>
        <w:t>)</w:t>
      </w:r>
    </w:p>
    <w:p w14:paraId="0D4A1FEC"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
    <w:p w14:paraId="6FB760F2" w14:textId="77777777" w:rsidR="00BB0E8D" w:rsidRDefault="00000000">
      <w:pPr>
        <w:shd w:val="clear" w:color="auto" w:fill="F2F2F2"/>
        <w:spacing w:line="360" w:lineRule="auto"/>
      </w:pPr>
      <w:r>
        <w:rPr>
          <w:rFonts w:ascii="Courier New" w:eastAsia="Courier New" w:hAnsi="Courier New" w:cs="Courier New"/>
          <w:sz w:val="22"/>
          <w:szCs w:val="22"/>
        </w:rPr>
        <w:t># highlight logic: top branch is flagged, others are not</w:t>
      </w:r>
    </w:p>
    <w:p w14:paraId="690F174D" w14:textId="77777777" w:rsidR="00BB0E8D" w:rsidRDefault="00000000">
      <w:pPr>
        <w:shd w:val="clear" w:color="auto" w:fill="F2F2F2"/>
        <w:spacing w:line="360" w:lineRule="auto"/>
      </w:pPr>
      <w:proofErr w:type="spellStart"/>
      <w:r>
        <w:rPr>
          <w:rFonts w:ascii="Courier New" w:eastAsia="Courier New" w:hAnsi="Courier New" w:cs="Courier New"/>
          <w:sz w:val="22"/>
          <w:szCs w:val="22"/>
        </w:rPr>
        <w:t>df$Highlight</w:t>
      </w:r>
      <w:proofErr w:type="spellEnd"/>
      <w:r>
        <w:rPr>
          <w:rFonts w:ascii="Courier New" w:eastAsia="Courier New" w:hAnsi="Courier New" w:cs="Courier New"/>
          <w:sz w:val="22"/>
          <w:szCs w:val="22"/>
        </w:rPr>
        <w:t xml:space="preserve"> &lt;- </w:t>
      </w:r>
      <w:proofErr w:type="spellStart"/>
      <w:proofErr w:type="gramStart"/>
      <w:r>
        <w:rPr>
          <w:rFonts w:ascii="Courier New" w:eastAsia="Courier New" w:hAnsi="Courier New" w:cs="Courier New"/>
          <w:sz w:val="22"/>
          <w:szCs w:val="22"/>
        </w:rPr>
        <w:t>ifelse</w:t>
      </w:r>
      <w:proofErr w:type="spellEnd"/>
      <w:r>
        <w:rPr>
          <w:rFonts w:ascii="Courier New" w:eastAsia="Courier New" w:hAnsi="Courier New" w:cs="Courier New"/>
          <w:sz w:val="22"/>
          <w:szCs w:val="22"/>
        </w:rPr>
        <w:t>(</w:t>
      </w:r>
      <w:proofErr w:type="spellStart"/>
      <w:proofErr w:type="gramEnd"/>
      <w:r>
        <w:rPr>
          <w:rFonts w:ascii="Courier New" w:eastAsia="Courier New" w:hAnsi="Courier New" w:cs="Courier New"/>
          <w:sz w:val="22"/>
          <w:szCs w:val="22"/>
        </w:rPr>
        <w:t>df$Sales_Lakh</w:t>
      </w:r>
      <w:proofErr w:type="spellEnd"/>
      <w:r>
        <w:rPr>
          <w:rFonts w:ascii="Courier New" w:eastAsia="Courier New" w:hAnsi="Courier New" w:cs="Courier New"/>
          <w:sz w:val="22"/>
          <w:szCs w:val="22"/>
        </w:rPr>
        <w:t xml:space="preserve"> == max(</w:t>
      </w:r>
      <w:proofErr w:type="spellStart"/>
      <w:r>
        <w:rPr>
          <w:rFonts w:ascii="Courier New" w:eastAsia="Courier New" w:hAnsi="Courier New" w:cs="Courier New"/>
          <w:sz w:val="22"/>
          <w:szCs w:val="22"/>
        </w:rPr>
        <w:t>df$Sales_Lakh</w:t>
      </w:r>
      <w:proofErr w:type="spellEnd"/>
      <w:r>
        <w:rPr>
          <w:rFonts w:ascii="Courier New" w:eastAsia="Courier New" w:hAnsi="Courier New" w:cs="Courier New"/>
          <w:sz w:val="22"/>
          <w:szCs w:val="22"/>
        </w:rPr>
        <w:t>), "Top", "Other")</w:t>
      </w:r>
    </w:p>
    <w:p w14:paraId="02FDDAB0"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
    <w:p w14:paraId="5FBB5320"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ggplot</w:t>
      </w:r>
      <w:proofErr w:type="spellEnd"/>
      <w:r>
        <w:rPr>
          <w:rFonts w:ascii="Courier New" w:eastAsia="Courier New" w:hAnsi="Courier New" w:cs="Courier New"/>
          <w:sz w:val="22"/>
          <w:szCs w:val="22"/>
        </w:rPr>
        <w:t xml:space="preserve"> call</w:t>
      </w:r>
    </w:p>
    <w:p w14:paraId="3070CD84" w14:textId="77777777" w:rsidR="00BB0E8D" w:rsidRDefault="00000000">
      <w:pPr>
        <w:shd w:val="clear" w:color="auto" w:fill="F2F2F2"/>
        <w:spacing w:line="360" w:lineRule="auto"/>
      </w:pPr>
      <w:proofErr w:type="spellStart"/>
      <w:proofErr w:type="gramStart"/>
      <w:r>
        <w:rPr>
          <w:rFonts w:ascii="Courier New" w:eastAsia="Courier New" w:hAnsi="Courier New" w:cs="Courier New"/>
          <w:sz w:val="22"/>
          <w:szCs w:val="22"/>
        </w:rPr>
        <w:t>ggplot</w:t>
      </w:r>
      <w:proofErr w:type="spellEnd"/>
      <w:r>
        <w:rPr>
          <w:rFonts w:ascii="Courier New" w:eastAsia="Courier New" w:hAnsi="Courier New" w:cs="Courier New"/>
          <w:sz w:val="22"/>
          <w:szCs w:val="22"/>
        </w:rPr>
        <w:t>(</w:t>
      </w:r>
      <w:proofErr w:type="spellStart"/>
      <w:proofErr w:type="gramEnd"/>
      <w:r>
        <w:rPr>
          <w:rFonts w:ascii="Courier New" w:eastAsia="Courier New" w:hAnsi="Courier New" w:cs="Courier New"/>
          <w:sz w:val="22"/>
          <w:szCs w:val="22"/>
        </w:rPr>
        <w:t>df</w:t>
      </w:r>
      <w:proofErr w:type="spellEnd"/>
      <w:r>
        <w:rPr>
          <w:rFonts w:ascii="Courier New" w:eastAsia="Courier New" w:hAnsi="Courier New" w:cs="Courier New"/>
          <w:sz w:val="22"/>
          <w:szCs w:val="22"/>
        </w:rPr>
        <w:t xml:space="preserve">, </w:t>
      </w:r>
      <w:proofErr w:type="spellStart"/>
      <w:proofErr w:type="gramStart"/>
      <w:r>
        <w:rPr>
          <w:rFonts w:ascii="Courier New" w:eastAsia="Courier New" w:hAnsi="Courier New" w:cs="Courier New"/>
          <w:sz w:val="22"/>
          <w:szCs w:val="22"/>
        </w:rPr>
        <w:t>aes</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x = </w:t>
      </w:r>
      <w:proofErr w:type="gramStart"/>
      <w:r>
        <w:rPr>
          <w:rFonts w:ascii="Courier New" w:eastAsia="Courier New" w:hAnsi="Courier New" w:cs="Courier New"/>
          <w:sz w:val="22"/>
          <w:szCs w:val="22"/>
        </w:rPr>
        <w:t>reorder(</w:t>
      </w:r>
      <w:proofErr w:type="gramEnd"/>
      <w:r>
        <w:rPr>
          <w:rFonts w:ascii="Courier New" w:eastAsia="Courier New" w:hAnsi="Courier New" w:cs="Courier New"/>
          <w:sz w:val="22"/>
          <w:szCs w:val="22"/>
        </w:rPr>
        <w:t xml:space="preserve">Branch, </w:t>
      </w:r>
      <w:proofErr w:type="spellStart"/>
      <w:r>
        <w:rPr>
          <w:rFonts w:ascii="Courier New" w:eastAsia="Courier New" w:hAnsi="Courier New" w:cs="Courier New"/>
          <w:sz w:val="22"/>
          <w:szCs w:val="22"/>
        </w:rPr>
        <w:t>Sales_Lakh</w:t>
      </w:r>
      <w:proofErr w:type="spellEnd"/>
      <w:r>
        <w:rPr>
          <w:rFonts w:ascii="Courier New" w:eastAsia="Courier New" w:hAnsi="Courier New" w:cs="Courier New"/>
          <w:sz w:val="22"/>
          <w:szCs w:val="22"/>
        </w:rPr>
        <w:t>),</w:t>
      </w:r>
    </w:p>
    <w:p w14:paraId="72891818" w14:textId="77777777" w:rsidR="00BB0E8D" w:rsidRDefault="00000000">
      <w:pPr>
        <w:shd w:val="clear" w:color="auto" w:fill="F2F2F2"/>
        <w:spacing w:line="360" w:lineRule="auto"/>
      </w:pPr>
      <w:r>
        <w:rPr>
          <w:rFonts w:ascii="Courier New" w:eastAsia="Courier New" w:hAnsi="Courier New" w:cs="Courier New"/>
          <w:sz w:val="22"/>
          <w:szCs w:val="22"/>
        </w:rPr>
        <w:t xml:space="preserve">               y = </w:t>
      </w:r>
      <w:proofErr w:type="spellStart"/>
      <w:r>
        <w:rPr>
          <w:rFonts w:ascii="Courier New" w:eastAsia="Courier New" w:hAnsi="Courier New" w:cs="Courier New"/>
          <w:sz w:val="22"/>
          <w:szCs w:val="22"/>
        </w:rPr>
        <w:t>Sales_Lakh</w:t>
      </w:r>
      <w:proofErr w:type="spellEnd"/>
      <w:r>
        <w:rPr>
          <w:rFonts w:ascii="Courier New" w:eastAsia="Courier New" w:hAnsi="Courier New" w:cs="Courier New"/>
          <w:sz w:val="22"/>
          <w:szCs w:val="22"/>
        </w:rPr>
        <w:t>, fill = Highlight)) +</w:t>
      </w:r>
    </w:p>
    <w:p w14:paraId="106E3414"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geom_</w:t>
      </w:r>
      <w:proofErr w:type="gramStart"/>
      <w:r>
        <w:rPr>
          <w:rFonts w:ascii="Courier New" w:eastAsia="Courier New" w:hAnsi="Courier New" w:cs="Courier New"/>
          <w:sz w:val="22"/>
          <w:szCs w:val="22"/>
        </w:rPr>
        <w:t>col</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w:t>
      </w:r>
    </w:p>
    <w:p w14:paraId="6ED09158"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scale_fill_</w:t>
      </w:r>
      <w:proofErr w:type="gramStart"/>
      <w:r>
        <w:rPr>
          <w:rFonts w:ascii="Courier New" w:eastAsia="Courier New" w:hAnsi="Courier New" w:cs="Courier New"/>
          <w:sz w:val="22"/>
          <w:szCs w:val="22"/>
        </w:rPr>
        <w:t>manual</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xml:space="preserve">values = </w:t>
      </w:r>
      <w:proofErr w:type="gramStart"/>
      <w:r>
        <w:rPr>
          <w:rFonts w:ascii="Courier New" w:eastAsia="Courier New" w:hAnsi="Courier New" w:cs="Courier New"/>
          <w:sz w:val="22"/>
          <w:szCs w:val="22"/>
        </w:rPr>
        <w:t>c(</w:t>
      </w:r>
      <w:proofErr w:type="gramEnd"/>
      <w:r>
        <w:rPr>
          <w:rFonts w:ascii="Courier New" w:eastAsia="Courier New" w:hAnsi="Courier New" w:cs="Courier New"/>
          <w:sz w:val="22"/>
          <w:szCs w:val="22"/>
        </w:rPr>
        <w:t>"Top" = "#E66100", "Other" = "grey70"),</w:t>
      </w:r>
    </w:p>
    <w:p w14:paraId="5264D202" w14:textId="77777777" w:rsidR="00BB0E8D" w:rsidRDefault="00000000">
      <w:pPr>
        <w:shd w:val="clear" w:color="auto" w:fill="F2F2F2"/>
        <w:spacing w:line="360" w:lineRule="auto"/>
      </w:pPr>
      <w:r>
        <w:rPr>
          <w:rFonts w:ascii="Courier New" w:eastAsia="Courier New" w:hAnsi="Courier New" w:cs="Courier New"/>
          <w:sz w:val="22"/>
          <w:szCs w:val="22"/>
        </w:rPr>
        <w:t xml:space="preserve">                    guide = "none") +</w:t>
      </w:r>
    </w:p>
    <w:p w14:paraId="00D96614"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coord_</w:t>
      </w:r>
      <w:proofErr w:type="gramStart"/>
      <w:r>
        <w:rPr>
          <w:rFonts w:ascii="Courier New" w:eastAsia="Courier New" w:hAnsi="Courier New" w:cs="Courier New"/>
          <w:sz w:val="22"/>
          <w:szCs w:val="22"/>
        </w:rPr>
        <w:t>flip</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 +</w:t>
      </w:r>
    </w:p>
    <w:p w14:paraId="2F2DCE74"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labs(</w:t>
      </w:r>
      <w:proofErr w:type="gramEnd"/>
      <w:r>
        <w:rPr>
          <w:rFonts w:ascii="Courier New" w:eastAsia="Courier New" w:hAnsi="Courier New" w:cs="Courier New"/>
          <w:sz w:val="22"/>
          <w:szCs w:val="22"/>
        </w:rPr>
        <w:t>x = NULL, y = "</w:t>
      </w:r>
      <w:proofErr w:type="spellStart"/>
      <w:r>
        <w:rPr>
          <w:rFonts w:ascii="Courier New" w:eastAsia="Courier New" w:hAnsi="Courier New" w:cs="Courier New"/>
          <w:sz w:val="22"/>
          <w:szCs w:val="22"/>
        </w:rPr>
        <w:t>Sales_Lakh</w:t>
      </w:r>
      <w:proofErr w:type="spellEnd"/>
      <w:r>
        <w:rPr>
          <w:rFonts w:ascii="Courier New" w:eastAsia="Courier New" w:hAnsi="Courier New" w:cs="Courier New"/>
          <w:sz w:val="22"/>
          <w:szCs w:val="22"/>
        </w:rPr>
        <w:t>") +</w:t>
      </w:r>
    </w:p>
    <w:p w14:paraId="0B561309" w14:textId="77777777" w:rsidR="00BB0E8D" w:rsidRDefault="00000000">
      <w:pPr>
        <w:shd w:val="clear" w:color="auto" w:fill="F2F2F2"/>
        <w:spacing w:line="360" w:lineRule="auto"/>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theme_</w:t>
      </w:r>
      <w:proofErr w:type="gramStart"/>
      <w:r>
        <w:rPr>
          <w:rFonts w:ascii="Courier New" w:eastAsia="Courier New" w:hAnsi="Courier New" w:cs="Courier New"/>
          <w:sz w:val="22"/>
          <w:szCs w:val="22"/>
        </w:rPr>
        <w:t>minimal</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p>
    <w:p w14:paraId="0024E58D" w14:textId="77777777" w:rsidR="00BB0E8D" w:rsidRDefault="00BB0E8D">
      <w:pPr>
        <w:spacing w:after="80"/>
      </w:pPr>
    </w:p>
    <w:p w14:paraId="22870091" w14:textId="77777777" w:rsidR="00BB0E8D" w:rsidRDefault="00000000">
      <w:pPr>
        <w:spacing w:after="100" w:line="360" w:lineRule="auto"/>
        <w:jc w:val="both"/>
      </w:pPr>
      <w:r>
        <w:t>Resulting chart (horizontal bars, sorted, top branch highlighted):</w:t>
      </w:r>
    </w:p>
    <w:p w14:paraId="302D8E90" w14:textId="77777777" w:rsidR="00BB0E8D" w:rsidRDefault="00000000">
      <w:pPr>
        <w:spacing w:before="80" w:after="120"/>
        <w:jc w:val="center"/>
      </w:pPr>
      <w:r>
        <w:rPr>
          <w:noProof/>
        </w:rPr>
        <w:lastRenderedPageBreak/>
        <w:drawing>
          <wp:inline distT="0" distB="0" distL="0" distR="0" wp14:anchorId="07FC373A" wp14:editId="71DF6D08">
            <wp:extent cx="3810000" cy="2028825"/>
            <wp:effectExtent l="0" t="0" r="0" b="0"/>
            <wp:docPr id="362706763" name="q5.png" descr="q5.png" title="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028825"/>
                    </a:xfrm>
                    <a:prstGeom prst="rect">
                      <a:avLst/>
                    </a:prstGeom>
                  </pic:spPr>
                </pic:pic>
              </a:graphicData>
            </a:graphic>
          </wp:inline>
        </w:drawing>
      </w:r>
    </w:p>
    <w:p w14:paraId="5EC2E64B" w14:textId="77777777" w:rsidR="00BB0E8D" w:rsidRDefault="00000000">
      <w:pPr>
        <w:pStyle w:val="Heading2"/>
        <w:keepNext/>
        <w:spacing w:before="160" w:after="80" w:line="360" w:lineRule="auto"/>
      </w:pPr>
      <w:r>
        <w:t>(b) Colour technique and why the other bars are grey [3]</w:t>
      </w:r>
    </w:p>
    <w:p w14:paraId="7609A160" w14:textId="77777777" w:rsidR="00BB0E8D" w:rsidRDefault="00000000">
      <w:pPr>
        <w:spacing w:after="100" w:line="360" w:lineRule="auto"/>
        <w:jc w:val="both"/>
      </w:pPr>
      <w:r>
        <w:t xml:space="preserve">The technique is </w:t>
      </w:r>
      <w:proofErr w:type="gramStart"/>
      <w:r>
        <w:t>highlight</w:t>
      </w:r>
      <w:proofErr w:type="gramEnd"/>
      <w:r>
        <w:t xml:space="preserve"> (accent) colouring: one strong accent colour on the bar of interest and a neutral grey on everything else. Grey is used for the other bars because it recedes into the background. This keeps them visible as context for comparison but stops them competing for attention, so the reader sees the top branch (Kolkata, 785 lakh) first.</w:t>
      </w:r>
    </w:p>
    <w:sectPr w:rsidR="00BB0E8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5DE"/>
    <w:multiLevelType w:val="hybridMultilevel"/>
    <w:tmpl w:val="9252B688"/>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B4D0CE8"/>
    <w:multiLevelType w:val="hybridMultilevel"/>
    <w:tmpl w:val="956E4266"/>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0B16E4A"/>
    <w:multiLevelType w:val="hybridMultilevel"/>
    <w:tmpl w:val="B2503BA2"/>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5F2449E"/>
    <w:multiLevelType w:val="hybridMultilevel"/>
    <w:tmpl w:val="047ED718"/>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F1F4D21"/>
    <w:multiLevelType w:val="hybridMultilevel"/>
    <w:tmpl w:val="7BA2917A"/>
    <w:lvl w:ilvl="0" w:tplc="9BF23DCE">
      <w:start w:val="1"/>
      <w:numFmt w:val="bullet"/>
      <w:lvlText w:val="•"/>
      <w:lvlJc w:val="left"/>
      <w:pPr>
        <w:ind w:left="720" w:hanging="360"/>
      </w:pPr>
    </w:lvl>
    <w:lvl w:ilvl="1" w:tplc="7F2643D2">
      <w:numFmt w:val="decimal"/>
      <w:lvlText w:val=""/>
      <w:lvlJc w:val="left"/>
    </w:lvl>
    <w:lvl w:ilvl="2" w:tplc="31784B0E">
      <w:numFmt w:val="decimal"/>
      <w:lvlText w:val=""/>
      <w:lvlJc w:val="left"/>
    </w:lvl>
    <w:lvl w:ilvl="3" w:tplc="C43A8FB2">
      <w:numFmt w:val="decimal"/>
      <w:lvlText w:val=""/>
      <w:lvlJc w:val="left"/>
    </w:lvl>
    <w:lvl w:ilvl="4" w:tplc="1B58615E">
      <w:numFmt w:val="decimal"/>
      <w:lvlText w:val=""/>
      <w:lvlJc w:val="left"/>
    </w:lvl>
    <w:lvl w:ilvl="5" w:tplc="EB3620FE">
      <w:numFmt w:val="decimal"/>
      <w:lvlText w:val=""/>
      <w:lvlJc w:val="left"/>
    </w:lvl>
    <w:lvl w:ilvl="6" w:tplc="28E2B940">
      <w:numFmt w:val="decimal"/>
      <w:lvlText w:val=""/>
      <w:lvlJc w:val="left"/>
    </w:lvl>
    <w:lvl w:ilvl="7" w:tplc="66F2AC66">
      <w:numFmt w:val="decimal"/>
      <w:lvlText w:val=""/>
      <w:lvlJc w:val="left"/>
    </w:lvl>
    <w:lvl w:ilvl="8" w:tplc="64EC0666">
      <w:numFmt w:val="decimal"/>
      <w:lvlText w:val=""/>
      <w:lvlJc w:val="left"/>
    </w:lvl>
  </w:abstractNum>
  <w:abstractNum w:abstractNumId="5" w15:restartNumberingAfterBreak="0">
    <w:nsid w:val="493E2081"/>
    <w:multiLevelType w:val="hybridMultilevel"/>
    <w:tmpl w:val="5A8AE058"/>
    <w:lvl w:ilvl="0" w:tplc="26E0AA14">
      <w:start w:val="1"/>
      <w:numFmt w:val="bullet"/>
      <w:lvlText w:val="●"/>
      <w:lvlJc w:val="left"/>
      <w:pPr>
        <w:ind w:left="720" w:hanging="360"/>
      </w:pPr>
    </w:lvl>
    <w:lvl w:ilvl="1" w:tplc="4B1E1C98">
      <w:start w:val="1"/>
      <w:numFmt w:val="bullet"/>
      <w:lvlText w:val="○"/>
      <w:lvlJc w:val="left"/>
      <w:pPr>
        <w:ind w:left="1440" w:hanging="360"/>
      </w:pPr>
    </w:lvl>
    <w:lvl w:ilvl="2" w:tplc="6EBC9434">
      <w:start w:val="1"/>
      <w:numFmt w:val="bullet"/>
      <w:lvlText w:val="■"/>
      <w:lvlJc w:val="left"/>
      <w:pPr>
        <w:ind w:left="2160" w:hanging="360"/>
      </w:pPr>
    </w:lvl>
    <w:lvl w:ilvl="3" w:tplc="323ECA28">
      <w:start w:val="1"/>
      <w:numFmt w:val="bullet"/>
      <w:lvlText w:val="●"/>
      <w:lvlJc w:val="left"/>
      <w:pPr>
        <w:ind w:left="2880" w:hanging="360"/>
      </w:pPr>
    </w:lvl>
    <w:lvl w:ilvl="4" w:tplc="E0467A42">
      <w:start w:val="1"/>
      <w:numFmt w:val="bullet"/>
      <w:lvlText w:val="○"/>
      <w:lvlJc w:val="left"/>
      <w:pPr>
        <w:ind w:left="3600" w:hanging="360"/>
      </w:pPr>
    </w:lvl>
    <w:lvl w:ilvl="5" w:tplc="C7C0C860">
      <w:start w:val="1"/>
      <w:numFmt w:val="bullet"/>
      <w:lvlText w:val="■"/>
      <w:lvlJc w:val="left"/>
      <w:pPr>
        <w:ind w:left="4320" w:hanging="360"/>
      </w:pPr>
    </w:lvl>
    <w:lvl w:ilvl="6" w:tplc="BD420954">
      <w:start w:val="1"/>
      <w:numFmt w:val="bullet"/>
      <w:lvlText w:val="●"/>
      <w:lvlJc w:val="left"/>
      <w:pPr>
        <w:ind w:left="5040" w:hanging="360"/>
      </w:pPr>
    </w:lvl>
    <w:lvl w:ilvl="7" w:tplc="303A9C2A">
      <w:start w:val="1"/>
      <w:numFmt w:val="bullet"/>
      <w:lvlText w:val="●"/>
      <w:lvlJc w:val="left"/>
      <w:pPr>
        <w:ind w:left="5760" w:hanging="360"/>
      </w:pPr>
    </w:lvl>
    <w:lvl w:ilvl="8" w:tplc="6F6CF0E0">
      <w:start w:val="1"/>
      <w:numFmt w:val="bullet"/>
      <w:lvlText w:val="●"/>
      <w:lvlJc w:val="left"/>
      <w:pPr>
        <w:ind w:left="6480" w:hanging="360"/>
      </w:pPr>
    </w:lvl>
  </w:abstractNum>
  <w:abstractNum w:abstractNumId="6" w15:restartNumberingAfterBreak="0">
    <w:nsid w:val="79A91049"/>
    <w:multiLevelType w:val="hybridMultilevel"/>
    <w:tmpl w:val="D24C606E"/>
    <w:lvl w:ilvl="0" w:tplc="4009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92411028">
    <w:abstractNumId w:val="5"/>
    <w:lvlOverride w:ilvl="0">
      <w:startOverride w:val="1"/>
    </w:lvlOverride>
  </w:num>
  <w:num w:numId="2" w16cid:durableId="325785352">
    <w:abstractNumId w:val="4"/>
    <w:lvlOverride w:ilvl="0">
      <w:startOverride w:val="1"/>
    </w:lvlOverride>
  </w:num>
  <w:num w:numId="3" w16cid:durableId="5136758">
    <w:abstractNumId w:val="4"/>
  </w:num>
  <w:num w:numId="4" w16cid:durableId="1094744754">
    <w:abstractNumId w:val="1"/>
  </w:num>
  <w:num w:numId="5" w16cid:durableId="1785155698">
    <w:abstractNumId w:val="2"/>
  </w:num>
  <w:num w:numId="6" w16cid:durableId="721683352">
    <w:abstractNumId w:val="3"/>
  </w:num>
  <w:num w:numId="7" w16cid:durableId="60061522">
    <w:abstractNumId w:val="6"/>
  </w:num>
  <w:num w:numId="8" w16cid:durableId="76087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E8D"/>
    <w:rsid w:val="00451A49"/>
    <w:rsid w:val="009D5E2A"/>
    <w:rsid w:val="00AB79C1"/>
    <w:rsid w:val="00BB0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E776"/>
  <w15:docId w15:val="{0AEEA1D1-60D2-4DDC-9E4E-01034E97F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Naveen Kumar</cp:lastModifiedBy>
  <cp:revision>2</cp:revision>
  <dcterms:created xsi:type="dcterms:W3CDTF">2026-10-06T09:24:00Z</dcterms:created>
  <dcterms:modified xsi:type="dcterms:W3CDTF">2026-10-06T09:24:00Z</dcterms:modified>
</cp:coreProperties>
</file>