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Development Phase</w:t>
      </w:r>
    </w:p>
    <w:bookmarkStart w:id="0" w:name="_GoBack"/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Exception Handling</w:t>
      </w:r>
    </w:p>
    <w:bookmarkEnd w:id="0"/>
    <w:tbl>
      <w:tblPr>
        <w:tblStyle w:val="style154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NM ID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SEARCH ENGINE OPTIMIZATION</w:t>
            </w:r>
          </w:p>
        </w:tc>
      </w:tr>
    </w:tbl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Exception handling is an essential aspect of software development to ensure that your system can gracefully handle unexpected errors and issues. In the context of creating a Google Ads campaign for your brand, here are some common exception handling considerations: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Google Ads API Exceptions: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When interacting with the Google Ads API, handle exceptions that might occur during API calls. These could include authentication errors, rate limit exceeded errors, and other API-specific issues.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2.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User Input Validation: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Validate user input to prevent data errors and security vulnerabilities. Handle exceptions for invalid input, missing fields, or incorrect data formats.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3.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Authentication and Authorization Errors: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Implement error handling for authentication and authorization issues. When users or external systems access the campaign management platform, ensure that unauthorized access attempts are properly handled.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4.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Network and Connectivity Issues: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Handle exceptions related to network and connectivity problems. This includes handling timeouts, lost connections, and ensuring that your system retries requests when appropriate.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Data Storage and Database Exceptions: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Address exceptions related to data storage and database operations. This includes handling database connection issues, query errors, and ensuring data integrity.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Security Exceptions: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Implement security measures to handle security-related exceptions, such as potential breaches, injection attacks, and other security vulnerabilities.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7.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Logging and Auditing: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Properly log exceptions and errors for auditing and debugging purposes. Use a structured logging approach to capture relevant information about exceptions.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8.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Notification of Critical Events: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Set up notifications for critical events, such as system outages or policy violations, to alert administrators and users promptly.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9.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Custom Exceptions: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- Create custom exception classes to handle specific application-related errors effectively. These exceptions should provide meaningful error messages and context.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10.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Exception Recovery and Graceful Degradation: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- Plan for exception recovery and graceful degradation strategies. In the event of an exception, your system should try to recover gracefully, continue essential functions, and provide a degraded but functional experience.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11.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Documentation and Error Messages: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- Ensure that error messages and documentation are clear and helpful for both developers and end-users to understand the issue and take appropriate actions.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12.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Testing and Validation: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- Test your exception handling thoroughly through unit tests, integration tests, and error scenario simulations to verify that the system behaves as expected under various exceptional conditions.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13.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Scalability and Redundancy: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- Consider how exception handling fits into your system's scalability and redundancy plans. Ensure that handling exceptions doesn't introduce bottlenecks or single points of failure.</w:t>
      </w: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5"/>
        </w:tabs>
        <w:spacing w:after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By addressing these exception handling considerations, you can build a robust campaign management system for creating Google Ads campaigns for your brand. Exception handling not only improves system reliability but also helps maintain a positive user experience and security posture.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24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466</Words>
  <Pages>3</Pages>
  <Characters>2922</Characters>
  <Application>WPS Office</Application>
  <DocSecurity>0</DocSecurity>
  <Paragraphs>54</Paragraphs>
  <ScaleCrop>false</ScaleCrop>
  <LinksUpToDate>false</LinksUpToDate>
  <CharactersWithSpaces>3447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2023-11-03T16:27:00Z</dcterms:created>
  <dc:creator>S</dc:creator>
  <lastModifiedBy>M2007J20CI</lastModifiedBy>
  <dcterms:modified xsi:type="dcterms:W3CDTF">2023-11-04T10:09:04Z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9a1730a1462f4d3aaaa6b5c8544bc448</vt:lpwstr>
  </property>
</Properties>
</file>