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slqz7ssrn7gr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06 </w:t>
        <w:tab/>
        <w:tab/>
        <w:tab/>
        <w:tab/>
        <w:t xml:space="preserve">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221701501</w:t>
        <w:tab/>
        <w:t xml:space="preserve">              Name : Naveen raj B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SD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Implement an application to write the Register Number, Name and CGPA to the SD card in text file format.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(e.g.,"SD Card")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storage permissions in the manifest file.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SD card or internal storage.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="@style/Theme.SdCard"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="SD Card"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="@+id/editTextRegisterNumber"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register number..."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="@+id/editTextName"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name..."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="@+id/editTextCGPA"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CGPA..."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="numberDecimal"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="@+id/buttonSave"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="Save"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="@+id/buttonLoad"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="Load"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8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com.example.sdcard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AppCompatActivity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buttonSave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buttonLoad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storage permissions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requestStoragePermission()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listeners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saveDataToSD()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loadDataFromSD()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requestStoragePermission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READ_EXTERNAL_STORAGE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saveDataToSD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Validate inputs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multiple storage options for emulator compatibility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1: Using app-specific external storage (works on most emulators)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2: Using legacy external storage as fallback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Create file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FileOutputStream(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"Register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toByteArray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.close()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saved successfully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saving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saving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loadDataFromSD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a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to find the file in multiple storage locations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findDataFile(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data found for this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Parse the data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"CGPA:"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loaded successfully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loading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findDataFile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app-specific external storage first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legacy external storage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Ignore and continue to other options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cache directory as last resort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null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for read and write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to at least read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isExternalStorageReadable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MEDIA_MOUNTED_READ_ONLY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granted"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4063" cy="44914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0342" cy="44924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SD Card Access application successfully reads and writes data to the SD card or internal storage when tested on a mobile device with appropriate permissions.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7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