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sz w:val="2"/>
        </w:rPr>
        <w:alias w:val="Financial Statement/Report"/>
        <w:tag w:val="Confluence.DataElement:638458378807439840:statement"/>
        <w:id w:val="1144013454"/>
        <w:placeholder>
          <w:docPart w:val="98CC85DE64514E73A7A96341136E4991"/>
        </w:placeholder>
      </w:sdtPr>
      <w:sdtEndPr>
        <w:rPr>
          <w:rFonts w:asciiTheme="minorHAnsi" w:hAnsiTheme="minorHAnsi" w:cstheme="minorBidi"/>
          <w:vanish/>
          <w:sz w:val="22"/>
        </w:rPr>
      </w:sdtEndPr>
      <w:sdtContent>
        <w:p w14:paraId="0109D0B7" w14:textId="75964D18" w:rsidR="00216BDE" w:rsidRDefault="00216BDE">
          <w:pPr>
            <w:keepNext/>
            <w:rPr>
              <w:rFonts w:ascii="Calibri" w:hAnsi="Calibri" w:cs="Calibri"/>
              <w:sz w:val="2"/>
            </w:rPr>
          </w:pPr>
        </w:p>
        <w:tbl>
          <w:tblPr>
            <w:tblW w:w="9000" w:type="dxa"/>
            <w:tblLayout w:type="fixed"/>
            <w:tblCellMar>
              <w:left w:w="0" w:type="dxa"/>
              <w:right w:w="0" w:type="dxa"/>
            </w:tblCellMar>
            <w:tblLook w:val="0000" w:firstRow="0" w:lastRow="0" w:firstColumn="0" w:lastColumn="0" w:noHBand="0" w:noVBand="0"/>
          </w:tblPr>
          <w:tblGrid>
            <w:gridCol w:w="3600"/>
            <w:gridCol w:w="1080"/>
            <w:gridCol w:w="1080"/>
            <w:gridCol w:w="1080"/>
            <w:gridCol w:w="1080"/>
            <w:gridCol w:w="1080"/>
          </w:tblGrid>
          <w:tr w:rsidR="00216BDE" w14:paraId="6128AC6E" w14:textId="77777777">
            <w:trPr>
              <w:cantSplit/>
              <w:tblHeader/>
            </w:trPr>
            <w:tc>
              <w:tcPr>
                <w:tcW w:w="3600" w:type="dxa"/>
                <w:vAlign w:val="bottom"/>
              </w:tcPr>
              <w:p w14:paraId="7098AAB5" w14:textId="77777777" w:rsidR="00216BDE" w:rsidRDefault="00216BDE">
                <w:pPr>
                  <w:keepNext/>
                  <w:keepLines/>
                  <w:rPr>
                    <w:rFonts w:ascii="Times New Roman" w:hAnsi="Times New Roman" w:cs="Times New Roman"/>
                    <w:b/>
                    <w:color w:val="000000"/>
                    <w:sz w:val="16"/>
                  </w:rPr>
                </w:pPr>
                <w:r>
                  <w:rPr>
                    <w:rFonts w:ascii="Times New Roman" w:hAnsi="Times New Roman" w:cs="Times New Roman"/>
                    <w:b/>
                    <w:color w:val="000000"/>
                    <w:sz w:val="16"/>
                  </w:rPr>
                  <w:t>Financial Highlights</w:t>
                </w:r>
                <w:r>
                  <w:rPr>
                    <w:rFonts w:ascii="Times New Roman" w:hAnsi="Times New Roman" w:cs="Times New Roman"/>
                    <w:b/>
                    <w:sz w:val="16"/>
                    <w:vertAlign w:val="superscript"/>
                  </w:rPr>
                  <w:footnoteReference w:customMarkFollows="1" w:id="1"/>
                  <w:t xml:space="preserve"> </w:t>
                </w:r>
              </w:p>
            </w:tc>
            <w:tc>
              <w:tcPr>
                <w:tcW w:w="5400" w:type="dxa"/>
                <w:gridSpan w:val="5"/>
                <w:vAlign w:val="bottom"/>
              </w:tcPr>
              <w:p w14:paraId="2BD9E4BB" w14:textId="77777777" w:rsidR="00216BDE" w:rsidRDefault="00216BDE">
                <w:pPr>
                  <w:keepNext/>
                  <w:keepLines/>
                  <w:rPr>
                    <w:rFonts w:ascii="Times New Roman" w:hAnsi="Times New Roman" w:cs="Times New Roman"/>
                    <w:color w:val="000000"/>
                    <w:sz w:val="16"/>
                  </w:rPr>
                </w:pPr>
              </w:p>
            </w:tc>
          </w:tr>
          <w:tr w:rsidR="00216BDE" w14:paraId="3966BAAC" w14:textId="77777777">
            <w:trPr>
              <w:cantSplit/>
              <w:tblHeader/>
            </w:trPr>
            <w:tc>
              <w:tcPr>
                <w:tcW w:w="3600" w:type="dxa"/>
                <w:tcBorders>
                  <w:bottom w:val="single" w:sz="4" w:space="0" w:color="000000"/>
                </w:tcBorders>
                <w:vAlign w:val="bottom"/>
              </w:tcPr>
              <w:p w14:paraId="706BD146" w14:textId="77777777" w:rsidR="00216BDE" w:rsidRDefault="00216BDE">
                <w:pPr>
                  <w:keepNext/>
                  <w:keepLines/>
                  <w:rPr>
                    <w:rFonts w:ascii="Times New Roman" w:hAnsi="Times New Roman" w:cs="Times New Roman"/>
                    <w:b/>
                    <w:color w:val="000000"/>
                    <w:sz w:val="16"/>
                  </w:rPr>
                </w:pPr>
                <w:r>
                  <w:rPr>
                    <w:rFonts w:ascii="Times New Roman" w:hAnsi="Times New Roman" w:cs="Times New Roman"/>
                    <w:b/>
                    <w:color w:val="000000"/>
                    <w:sz w:val="16"/>
                  </w:rPr>
                  <w:t xml:space="preserve">Perritt </w:t>
                </w:r>
                <w:proofErr w:type="spellStart"/>
                <w:r>
                  <w:rPr>
                    <w:rFonts w:ascii="Times New Roman" w:hAnsi="Times New Roman" w:cs="Times New Roman"/>
                    <w:b/>
                    <w:color w:val="000000"/>
                    <w:sz w:val="16"/>
                  </w:rPr>
                  <w:t>MicroCap</w:t>
                </w:r>
                <w:proofErr w:type="spellEnd"/>
                <w:r>
                  <w:rPr>
                    <w:rFonts w:ascii="Times New Roman" w:hAnsi="Times New Roman" w:cs="Times New Roman"/>
                    <w:b/>
                    <w:color w:val="000000"/>
                    <w:sz w:val="16"/>
                  </w:rPr>
                  <w:t xml:space="preserve"> Opportunities Fund</w:t>
                </w:r>
              </w:p>
            </w:tc>
            <w:tc>
              <w:tcPr>
                <w:tcW w:w="5400" w:type="dxa"/>
                <w:gridSpan w:val="5"/>
                <w:tcBorders>
                  <w:bottom w:val="single" w:sz="4" w:space="0" w:color="000000"/>
                </w:tcBorders>
                <w:vAlign w:val="bottom"/>
              </w:tcPr>
              <w:p w14:paraId="7348580C" w14:textId="77777777" w:rsidR="00216BDE" w:rsidRDefault="00216BDE">
                <w:pPr>
                  <w:keepNext/>
                  <w:keepLines/>
                  <w:jc w:val="center"/>
                  <w:rPr>
                    <w:rFonts w:ascii="Times New Roman" w:hAnsi="Times New Roman" w:cs="Times New Roman"/>
                    <w:b/>
                    <w:color w:val="000000"/>
                    <w:sz w:val="16"/>
                  </w:rPr>
                </w:pPr>
              </w:p>
            </w:tc>
          </w:tr>
          <w:tr w:rsidR="00216BDE" w14:paraId="3C5CA18A" w14:textId="77777777">
            <w:trPr>
              <w:cantSplit/>
              <w:tblHeader/>
            </w:trPr>
            <w:tc>
              <w:tcPr>
                <w:tcW w:w="3600" w:type="dxa"/>
                <w:vAlign w:val="bottom"/>
              </w:tcPr>
              <w:p w14:paraId="35142B22" w14:textId="77777777" w:rsidR="00216BDE" w:rsidRDefault="00216BDE">
                <w:pPr>
                  <w:keepNext/>
                  <w:keepLines/>
                  <w:rPr>
                    <w:rFonts w:ascii="Times New Roman" w:hAnsi="Times New Roman" w:cs="Times New Roman"/>
                    <w:color w:val="000000"/>
                    <w:sz w:val="16"/>
                  </w:rPr>
                </w:pPr>
              </w:p>
            </w:tc>
            <w:tc>
              <w:tcPr>
                <w:tcW w:w="5400" w:type="dxa"/>
                <w:gridSpan w:val="5"/>
                <w:vAlign w:val="bottom"/>
              </w:tcPr>
              <w:p w14:paraId="61C7783D" w14:textId="77777777" w:rsidR="00216BDE" w:rsidRDefault="00216BDE">
                <w:pPr>
                  <w:keepNext/>
                  <w:keepLines/>
                  <w:rPr>
                    <w:rFonts w:ascii="Times New Roman" w:hAnsi="Times New Roman" w:cs="Times New Roman"/>
                    <w:color w:val="000000"/>
                    <w:sz w:val="16"/>
                  </w:rPr>
                </w:pPr>
              </w:p>
            </w:tc>
          </w:tr>
          <w:tr w:rsidR="00216BDE" w14:paraId="771468D3" w14:textId="77777777">
            <w:trPr>
              <w:cantSplit/>
              <w:tblHeader/>
            </w:trPr>
            <w:tc>
              <w:tcPr>
                <w:tcW w:w="3600" w:type="dxa"/>
                <w:vMerge w:val="restart"/>
                <w:vAlign w:val="bottom"/>
              </w:tcPr>
              <w:p w14:paraId="48ADFBC1" w14:textId="77777777" w:rsidR="00216BDE" w:rsidRDefault="00216BDE">
                <w:pPr>
                  <w:keepNext/>
                  <w:keepLines/>
                  <w:rPr>
                    <w:rFonts w:ascii="Times New Roman" w:hAnsi="Times New Roman" w:cs="Times New Roman"/>
                    <w:color w:val="000000"/>
                    <w:sz w:val="16"/>
                  </w:rPr>
                </w:pPr>
              </w:p>
            </w:tc>
            <w:tc>
              <w:tcPr>
                <w:tcW w:w="5400" w:type="dxa"/>
                <w:gridSpan w:val="5"/>
                <w:tcMar>
                  <w:left w:w="72" w:type="dxa"/>
                </w:tcMar>
                <w:vAlign w:val="bottom"/>
              </w:tcPr>
              <w:p w14:paraId="55A00609" w14:textId="77777777" w:rsidR="00216BDE" w:rsidRDefault="00216BDE">
                <w:pPr>
                  <w:keepNext/>
                  <w:keepLines/>
                  <w:jc w:val="center"/>
                  <w:rPr>
                    <w:rFonts w:ascii="Times New Roman" w:hAnsi="Times New Roman" w:cs="Times New Roman"/>
                    <w:b/>
                    <w:color w:val="000000"/>
                    <w:sz w:val="16"/>
                  </w:rPr>
                </w:pPr>
                <w:r>
                  <w:rPr>
                    <w:rFonts w:ascii="Times New Roman" w:hAnsi="Times New Roman" w:cs="Times New Roman"/>
                    <w:b/>
                    <w:color w:val="000000"/>
                    <w:sz w:val="16"/>
                  </w:rPr>
                  <w:t>Year ended October 31,</w:t>
                </w:r>
              </w:p>
            </w:tc>
          </w:tr>
          <w:tr w:rsidR="00216BDE" w14:paraId="6E4E5E6D" w14:textId="77777777">
            <w:trPr>
              <w:cantSplit/>
              <w:tblHeader/>
            </w:trPr>
            <w:tc>
              <w:tcPr>
                <w:tcW w:w="3600" w:type="dxa"/>
                <w:vMerge/>
              </w:tcPr>
              <w:p w14:paraId="65065385" w14:textId="77777777" w:rsidR="00216BDE" w:rsidRDefault="00216BDE"/>
            </w:tc>
            <w:tc>
              <w:tcPr>
                <w:tcW w:w="1080" w:type="dxa"/>
                <w:tcMar>
                  <w:left w:w="72" w:type="dxa"/>
                </w:tcMar>
                <w:vAlign w:val="bottom"/>
              </w:tcPr>
              <w:p w14:paraId="3EBF12AC" w14:textId="77777777" w:rsidR="00216BDE" w:rsidRDefault="00216BDE">
                <w:pPr>
                  <w:keepNext/>
                  <w:keepLines/>
                  <w:jc w:val="center"/>
                  <w:rPr>
                    <w:rFonts w:ascii="Times New Roman" w:hAnsi="Times New Roman" w:cs="Times New Roman"/>
                    <w:b/>
                    <w:color w:val="000000"/>
                    <w:sz w:val="16"/>
                  </w:rPr>
                </w:pPr>
                <w:r>
                  <w:rPr>
                    <w:rFonts w:ascii="Times New Roman" w:hAnsi="Times New Roman" w:cs="Times New Roman"/>
                    <w:b/>
                    <w:color w:val="000000"/>
                    <w:sz w:val="16"/>
                  </w:rPr>
                  <w:t>2025</w:t>
                </w:r>
              </w:p>
            </w:tc>
            <w:tc>
              <w:tcPr>
                <w:tcW w:w="1080" w:type="dxa"/>
                <w:tcMar>
                  <w:left w:w="72" w:type="dxa"/>
                </w:tcMar>
                <w:vAlign w:val="bottom"/>
              </w:tcPr>
              <w:p w14:paraId="433C25E7" w14:textId="77777777" w:rsidR="00216BDE" w:rsidRDefault="00216BDE">
                <w:pPr>
                  <w:keepNext/>
                  <w:keepLines/>
                  <w:jc w:val="center"/>
                  <w:rPr>
                    <w:rFonts w:ascii="Times New Roman" w:hAnsi="Times New Roman" w:cs="Times New Roman"/>
                    <w:b/>
                    <w:color w:val="000000"/>
                    <w:sz w:val="16"/>
                  </w:rPr>
                </w:pPr>
                <w:r>
                  <w:rPr>
                    <w:rFonts w:ascii="Times New Roman" w:hAnsi="Times New Roman" w:cs="Times New Roman"/>
                    <w:b/>
                    <w:color w:val="000000"/>
                    <w:sz w:val="16"/>
                  </w:rPr>
                  <w:t>2024</w:t>
                </w:r>
              </w:p>
            </w:tc>
            <w:tc>
              <w:tcPr>
                <w:tcW w:w="1080" w:type="dxa"/>
                <w:tcMar>
                  <w:left w:w="72" w:type="dxa"/>
                </w:tcMar>
                <w:vAlign w:val="bottom"/>
              </w:tcPr>
              <w:p w14:paraId="7586EB74" w14:textId="77777777" w:rsidR="00216BDE" w:rsidRDefault="00216BDE">
                <w:pPr>
                  <w:keepNext/>
                  <w:keepLines/>
                  <w:jc w:val="center"/>
                  <w:rPr>
                    <w:rFonts w:ascii="Times New Roman" w:hAnsi="Times New Roman" w:cs="Times New Roman"/>
                    <w:b/>
                    <w:color w:val="000000"/>
                    <w:sz w:val="16"/>
                  </w:rPr>
                </w:pPr>
                <w:r>
                  <w:rPr>
                    <w:rFonts w:ascii="Times New Roman" w:hAnsi="Times New Roman" w:cs="Times New Roman"/>
                    <w:b/>
                    <w:color w:val="000000"/>
                    <w:sz w:val="16"/>
                  </w:rPr>
                  <w:t>2023</w:t>
                </w:r>
              </w:p>
            </w:tc>
            <w:tc>
              <w:tcPr>
                <w:tcW w:w="1080" w:type="dxa"/>
                <w:tcMar>
                  <w:left w:w="72" w:type="dxa"/>
                </w:tcMar>
                <w:vAlign w:val="bottom"/>
              </w:tcPr>
              <w:p w14:paraId="5403A77E" w14:textId="77777777" w:rsidR="00216BDE" w:rsidRDefault="00216BDE">
                <w:pPr>
                  <w:keepNext/>
                  <w:keepLines/>
                  <w:jc w:val="center"/>
                  <w:rPr>
                    <w:rFonts w:ascii="Times New Roman" w:hAnsi="Times New Roman" w:cs="Times New Roman"/>
                    <w:b/>
                    <w:color w:val="000000"/>
                    <w:sz w:val="16"/>
                  </w:rPr>
                </w:pPr>
                <w:r>
                  <w:rPr>
                    <w:rFonts w:ascii="Times New Roman" w:hAnsi="Times New Roman" w:cs="Times New Roman"/>
                    <w:b/>
                    <w:color w:val="000000"/>
                    <w:sz w:val="16"/>
                  </w:rPr>
                  <w:t>2022</w:t>
                </w:r>
              </w:p>
            </w:tc>
            <w:tc>
              <w:tcPr>
                <w:tcW w:w="1080" w:type="dxa"/>
                <w:tcMar>
                  <w:left w:w="72" w:type="dxa"/>
                </w:tcMar>
                <w:vAlign w:val="bottom"/>
              </w:tcPr>
              <w:p w14:paraId="2B3D6B69" w14:textId="77777777" w:rsidR="00216BDE" w:rsidRDefault="00216BDE">
                <w:pPr>
                  <w:keepNext/>
                  <w:keepLines/>
                  <w:jc w:val="center"/>
                  <w:rPr>
                    <w:rFonts w:ascii="Times New Roman" w:hAnsi="Times New Roman" w:cs="Times New Roman"/>
                    <w:b/>
                    <w:color w:val="000000"/>
                    <w:sz w:val="16"/>
                  </w:rPr>
                </w:pPr>
                <w:r>
                  <w:rPr>
                    <w:rFonts w:ascii="Times New Roman" w:hAnsi="Times New Roman" w:cs="Times New Roman"/>
                    <w:b/>
                    <w:color w:val="000000"/>
                    <w:sz w:val="16"/>
                  </w:rPr>
                  <w:t>2021</w:t>
                </w:r>
              </w:p>
            </w:tc>
          </w:tr>
          <w:tr w:rsidR="00216BDE" w14:paraId="7D717B34" w14:textId="77777777">
            <w:trPr>
              <w:cantSplit/>
            </w:trPr>
            <w:tc>
              <w:tcPr>
                <w:tcW w:w="3600" w:type="dxa"/>
                <w:vAlign w:val="bottom"/>
              </w:tcPr>
              <w:p w14:paraId="4F898025" w14:textId="77777777" w:rsidR="00216BDE" w:rsidRDefault="00216BDE">
                <w:pPr>
                  <w:rPr>
                    <w:rFonts w:ascii="Times New Roman" w:hAnsi="Times New Roman" w:cs="Times New Roman"/>
                    <w:b/>
                    <w:color w:val="000000"/>
                    <w:sz w:val="14"/>
                  </w:rPr>
                </w:pPr>
                <w:r>
                  <w:rPr>
                    <w:rFonts w:ascii="Times New Roman" w:hAnsi="Times New Roman" w:cs="Times New Roman"/>
                    <w:b/>
                    <w:color w:val="000000"/>
                    <w:sz w:val="14"/>
                  </w:rPr>
                  <w:t>PER SHARE DATA:</w:t>
                </w:r>
              </w:p>
            </w:tc>
            <w:tc>
              <w:tcPr>
                <w:tcW w:w="1080" w:type="dxa"/>
                <w:tcMar>
                  <w:left w:w="72" w:type="dxa"/>
                </w:tcMar>
                <w:vAlign w:val="bottom"/>
              </w:tcPr>
              <w:p w14:paraId="6905F1B7" w14:textId="77777777" w:rsidR="00216BDE" w:rsidRDefault="00216BDE">
                <w:pPr>
                  <w:pBdr>
                    <w:top w:val="single" w:sz="4" w:space="0" w:color="000000"/>
                  </w:pBdr>
                  <w:jc w:val="right"/>
                  <w:rPr>
                    <w:rFonts w:ascii="Times New Roman" w:hAnsi="Times New Roman" w:cs="Times New Roman"/>
                    <w:color w:val="696969"/>
                    <w:sz w:val="14"/>
                  </w:rPr>
                </w:pPr>
              </w:p>
            </w:tc>
            <w:tc>
              <w:tcPr>
                <w:tcW w:w="1080" w:type="dxa"/>
                <w:tcMar>
                  <w:left w:w="72" w:type="dxa"/>
                </w:tcMar>
                <w:vAlign w:val="bottom"/>
              </w:tcPr>
              <w:p w14:paraId="2416F75D" w14:textId="77777777" w:rsidR="00216BDE" w:rsidRDefault="00216BDE">
                <w:pPr>
                  <w:pBdr>
                    <w:top w:val="single" w:sz="4" w:space="0" w:color="000000"/>
                  </w:pBdr>
                  <w:jc w:val="right"/>
                  <w:rPr>
                    <w:rFonts w:ascii="Times New Roman" w:hAnsi="Times New Roman" w:cs="Times New Roman"/>
                    <w:color w:val="696969"/>
                    <w:sz w:val="14"/>
                  </w:rPr>
                </w:pPr>
              </w:p>
            </w:tc>
            <w:tc>
              <w:tcPr>
                <w:tcW w:w="1080" w:type="dxa"/>
                <w:tcMar>
                  <w:left w:w="72" w:type="dxa"/>
                </w:tcMar>
                <w:vAlign w:val="bottom"/>
              </w:tcPr>
              <w:p w14:paraId="201C6442" w14:textId="77777777" w:rsidR="00216BDE" w:rsidRDefault="00216BDE">
                <w:pPr>
                  <w:pBdr>
                    <w:top w:val="single" w:sz="4" w:space="0" w:color="000000"/>
                  </w:pBdr>
                  <w:jc w:val="right"/>
                  <w:rPr>
                    <w:rFonts w:ascii="Times New Roman" w:hAnsi="Times New Roman" w:cs="Times New Roman"/>
                    <w:color w:val="696969"/>
                    <w:sz w:val="14"/>
                  </w:rPr>
                </w:pPr>
              </w:p>
            </w:tc>
            <w:tc>
              <w:tcPr>
                <w:tcW w:w="1080" w:type="dxa"/>
                <w:tcMar>
                  <w:left w:w="72" w:type="dxa"/>
                </w:tcMar>
                <w:vAlign w:val="bottom"/>
              </w:tcPr>
              <w:p w14:paraId="7C3EF7AA" w14:textId="77777777" w:rsidR="00216BDE" w:rsidRDefault="00216BDE">
                <w:pPr>
                  <w:pBdr>
                    <w:top w:val="single" w:sz="4" w:space="0" w:color="000000"/>
                  </w:pBdr>
                  <w:jc w:val="right"/>
                  <w:rPr>
                    <w:rFonts w:ascii="Times New Roman" w:hAnsi="Times New Roman" w:cs="Times New Roman"/>
                    <w:color w:val="696969"/>
                    <w:sz w:val="14"/>
                  </w:rPr>
                </w:pPr>
              </w:p>
            </w:tc>
            <w:tc>
              <w:tcPr>
                <w:tcW w:w="1080" w:type="dxa"/>
                <w:tcMar>
                  <w:left w:w="72" w:type="dxa"/>
                </w:tcMar>
                <w:vAlign w:val="bottom"/>
              </w:tcPr>
              <w:p w14:paraId="16B01DBC" w14:textId="77777777" w:rsidR="00216BDE" w:rsidRDefault="00216BDE">
                <w:pPr>
                  <w:pBdr>
                    <w:top w:val="single" w:sz="4" w:space="0" w:color="000000"/>
                  </w:pBdr>
                  <w:jc w:val="right"/>
                  <w:rPr>
                    <w:rFonts w:ascii="Times New Roman" w:hAnsi="Times New Roman" w:cs="Times New Roman"/>
                    <w:color w:val="696969"/>
                    <w:sz w:val="14"/>
                  </w:rPr>
                </w:pPr>
              </w:p>
            </w:tc>
          </w:tr>
          <w:tr w:rsidR="00216BDE" w14:paraId="5DA30ABB" w14:textId="77777777">
            <w:trPr>
              <w:cantSplit/>
            </w:trPr>
            <w:tc>
              <w:tcPr>
                <w:tcW w:w="3600" w:type="dxa"/>
                <w:vAlign w:val="bottom"/>
              </w:tcPr>
              <w:p w14:paraId="059065CB" w14:textId="77777777" w:rsidR="00216BDE" w:rsidRDefault="00216BDE">
                <w:pPr>
                  <w:rPr>
                    <w:rFonts w:ascii="Times New Roman" w:hAnsi="Times New Roman" w:cs="Times New Roman"/>
                    <w:color w:val="000000"/>
                    <w:sz w:val="14"/>
                  </w:rPr>
                </w:pPr>
              </w:p>
            </w:tc>
            <w:tc>
              <w:tcPr>
                <w:tcW w:w="1080" w:type="dxa"/>
                <w:tcMar>
                  <w:left w:w="72" w:type="dxa"/>
                </w:tcMar>
                <w:vAlign w:val="bottom"/>
              </w:tcPr>
              <w:p w14:paraId="0F9DBF71" w14:textId="77777777" w:rsidR="00216BDE" w:rsidRDefault="00216BDE">
                <w:pPr>
                  <w:jc w:val="right"/>
                  <w:rPr>
                    <w:rFonts w:ascii="Times New Roman" w:hAnsi="Times New Roman" w:cs="Times New Roman"/>
                    <w:color w:val="696969"/>
                    <w:sz w:val="14"/>
                  </w:rPr>
                </w:pPr>
              </w:p>
            </w:tc>
            <w:tc>
              <w:tcPr>
                <w:tcW w:w="1080" w:type="dxa"/>
                <w:tcMar>
                  <w:left w:w="72" w:type="dxa"/>
                </w:tcMar>
                <w:vAlign w:val="bottom"/>
              </w:tcPr>
              <w:p w14:paraId="31C60959" w14:textId="77777777" w:rsidR="00216BDE" w:rsidRDefault="00216BDE">
                <w:pPr>
                  <w:jc w:val="right"/>
                  <w:rPr>
                    <w:rFonts w:ascii="Times New Roman" w:hAnsi="Times New Roman" w:cs="Times New Roman"/>
                    <w:color w:val="696969"/>
                    <w:sz w:val="14"/>
                  </w:rPr>
                </w:pPr>
              </w:p>
            </w:tc>
            <w:tc>
              <w:tcPr>
                <w:tcW w:w="1080" w:type="dxa"/>
                <w:tcMar>
                  <w:left w:w="72" w:type="dxa"/>
                </w:tcMar>
                <w:vAlign w:val="bottom"/>
              </w:tcPr>
              <w:p w14:paraId="1561771F" w14:textId="77777777" w:rsidR="00216BDE" w:rsidRDefault="00216BDE">
                <w:pPr>
                  <w:jc w:val="right"/>
                  <w:rPr>
                    <w:rFonts w:ascii="Times New Roman" w:hAnsi="Times New Roman" w:cs="Times New Roman"/>
                    <w:color w:val="696969"/>
                    <w:sz w:val="14"/>
                  </w:rPr>
                </w:pPr>
              </w:p>
            </w:tc>
            <w:tc>
              <w:tcPr>
                <w:tcW w:w="1080" w:type="dxa"/>
                <w:tcMar>
                  <w:left w:w="72" w:type="dxa"/>
                </w:tcMar>
                <w:vAlign w:val="bottom"/>
              </w:tcPr>
              <w:p w14:paraId="5723A74B" w14:textId="77777777" w:rsidR="00216BDE" w:rsidRDefault="00216BDE">
                <w:pPr>
                  <w:jc w:val="right"/>
                  <w:rPr>
                    <w:rFonts w:ascii="Times New Roman" w:hAnsi="Times New Roman" w:cs="Times New Roman"/>
                    <w:color w:val="696969"/>
                    <w:sz w:val="14"/>
                  </w:rPr>
                </w:pPr>
              </w:p>
            </w:tc>
            <w:tc>
              <w:tcPr>
                <w:tcW w:w="1080" w:type="dxa"/>
                <w:tcMar>
                  <w:left w:w="72" w:type="dxa"/>
                </w:tcMar>
                <w:vAlign w:val="bottom"/>
              </w:tcPr>
              <w:p w14:paraId="0DD5C995" w14:textId="77777777" w:rsidR="00216BDE" w:rsidRDefault="00216BDE">
                <w:pPr>
                  <w:jc w:val="right"/>
                  <w:rPr>
                    <w:rFonts w:ascii="Times New Roman" w:hAnsi="Times New Roman" w:cs="Times New Roman"/>
                    <w:color w:val="696969"/>
                    <w:sz w:val="14"/>
                  </w:rPr>
                </w:pPr>
              </w:p>
            </w:tc>
          </w:tr>
          <w:tr w:rsidR="00216BDE" w14:paraId="252F07EA" w14:textId="77777777">
            <w:trPr>
              <w:cantSplit/>
            </w:trPr>
            <w:tc>
              <w:tcPr>
                <w:tcW w:w="3600" w:type="dxa"/>
                <w:vAlign w:val="bottom"/>
              </w:tcPr>
              <w:p w14:paraId="52DF8B36"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Net asset value, beginning of year</w:t>
                </w:r>
              </w:p>
            </w:tc>
            <w:tc>
              <w:tcPr>
                <w:tcW w:w="1080" w:type="dxa"/>
                <w:tcMar>
                  <w:left w:w="72" w:type="dxa"/>
                </w:tcMar>
                <w:vAlign w:val="bottom"/>
              </w:tcPr>
              <w:p w14:paraId="64EC8A4E" w14:textId="77777777" w:rsidR="00216BDE" w:rsidRDefault="00216BDE">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$23.69</w:t>
                </w:r>
              </w:p>
            </w:tc>
            <w:tc>
              <w:tcPr>
                <w:tcW w:w="1080" w:type="dxa"/>
                <w:tcMar>
                  <w:left w:w="72" w:type="dxa"/>
                </w:tcMar>
                <w:vAlign w:val="bottom"/>
              </w:tcPr>
              <w:p w14:paraId="6182BD8E" w14:textId="77777777" w:rsidR="00216BDE" w:rsidRDefault="00216BDE">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$23.58</w:t>
                </w:r>
              </w:p>
            </w:tc>
            <w:tc>
              <w:tcPr>
                <w:tcW w:w="1080" w:type="dxa"/>
                <w:tcMar>
                  <w:left w:w="72" w:type="dxa"/>
                </w:tcMar>
                <w:vAlign w:val="bottom"/>
              </w:tcPr>
              <w:p w14:paraId="6FAEEE03" w14:textId="77777777" w:rsidR="00216BDE" w:rsidRDefault="00216BDE">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$23.68</w:t>
                </w:r>
              </w:p>
            </w:tc>
            <w:tc>
              <w:tcPr>
                <w:tcW w:w="1080" w:type="dxa"/>
                <w:tcMar>
                  <w:left w:w="72" w:type="dxa"/>
                </w:tcMar>
                <w:vAlign w:val="bottom"/>
              </w:tcPr>
              <w:p w14:paraId="24EDEBD7" w14:textId="77777777" w:rsidR="00216BDE" w:rsidRDefault="00216BDE">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$32.02</w:t>
                </w:r>
              </w:p>
            </w:tc>
            <w:tc>
              <w:tcPr>
                <w:tcW w:w="1080" w:type="dxa"/>
                <w:tcMar>
                  <w:left w:w="72" w:type="dxa"/>
                </w:tcMar>
                <w:vAlign w:val="bottom"/>
              </w:tcPr>
              <w:p w14:paraId="567D6F98" w14:textId="77777777" w:rsidR="00216BDE" w:rsidRDefault="00216BDE">
                <w:pPr>
                  <w:pBdr>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$19.51</w:t>
                </w:r>
              </w:p>
            </w:tc>
          </w:tr>
          <w:tr w:rsidR="00216BDE" w14:paraId="05D4D443" w14:textId="77777777">
            <w:trPr>
              <w:cantSplit/>
            </w:trPr>
            <w:tc>
              <w:tcPr>
                <w:tcW w:w="3600" w:type="dxa"/>
                <w:vAlign w:val="bottom"/>
              </w:tcPr>
              <w:p w14:paraId="184F72DA" w14:textId="77777777" w:rsidR="00216BDE" w:rsidRDefault="00216BDE">
                <w:pPr>
                  <w:rPr>
                    <w:color w:val="000000"/>
                  </w:rPr>
                </w:pPr>
              </w:p>
            </w:tc>
            <w:tc>
              <w:tcPr>
                <w:tcW w:w="1080" w:type="dxa"/>
                <w:tcMar>
                  <w:left w:w="72" w:type="dxa"/>
                </w:tcMar>
                <w:vAlign w:val="bottom"/>
              </w:tcPr>
              <w:p w14:paraId="3AF5DCAD"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051FBDA1"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2DBA88BB"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681C2D19"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1BFAF6A5" w14:textId="77777777" w:rsidR="00216BDE" w:rsidRDefault="00216BDE">
                <w:pPr>
                  <w:jc w:val="right"/>
                  <w:rPr>
                    <w:rFonts w:ascii="Times New Roman" w:hAnsi="Times New Roman" w:cs="Times New Roman"/>
                    <w:color w:val="FFFFFF"/>
                    <w:sz w:val="14"/>
                  </w:rPr>
                </w:pPr>
              </w:p>
            </w:tc>
          </w:tr>
          <w:tr w:rsidR="00216BDE" w14:paraId="70E4971B" w14:textId="77777777">
            <w:trPr>
              <w:cantSplit/>
            </w:trPr>
            <w:tc>
              <w:tcPr>
                <w:tcW w:w="3600" w:type="dxa"/>
                <w:vAlign w:val="bottom"/>
              </w:tcPr>
              <w:p w14:paraId="50DFCA48" w14:textId="77777777" w:rsidR="00216BDE" w:rsidRDefault="00216BDE">
                <w:pPr>
                  <w:rPr>
                    <w:rFonts w:ascii="Times New Roman" w:hAnsi="Times New Roman" w:cs="Times New Roman"/>
                    <w:b/>
                    <w:color w:val="000000"/>
                    <w:sz w:val="14"/>
                  </w:rPr>
                </w:pPr>
                <w:r>
                  <w:rPr>
                    <w:rFonts w:ascii="Times New Roman" w:hAnsi="Times New Roman" w:cs="Times New Roman"/>
                    <w:b/>
                    <w:color w:val="000000"/>
                    <w:sz w:val="14"/>
                  </w:rPr>
                  <w:t>INVESTMENT OPERATIONS:</w:t>
                </w:r>
              </w:p>
            </w:tc>
            <w:tc>
              <w:tcPr>
                <w:tcW w:w="1080" w:type="dxa"/>
                <w:tcMar>
                  <w:left w:w="72" w:type="dxa"/>
                </w:tcMar>
                <w:vAlign w:val="bottom"/>
              </w:tcPr>
              <w:p w14:paraId="346011FC"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649EC49D"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39E9B398"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559BB206"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510967EC" w14:textId="77777777" w:rsidR="00216BDE" w:rsidRDefault="00216BDE">
                <w:pPr>
                  <w:jc w:val="right"/>
                  <w:rPr>
                    <w:rFonts w:ascii="Times New Roman" w:hAnsi="Times New Roman" w:cs="Times New Roman"/>
                    <w:color w:val="FFFFFF"/>
                    <w:sz w:val="14"/>
                  </w:rPr>
                </w:pPr>
              </w:p>
            </w:tc>
          </w:tr>
          <w:tr w:rsidR="00216BDE" w14:paraId="6B64CA22" w14:textId="77777777">
            <w:trPr>
              <w:cantSplit/>
            </w:trPr>
            <w:tc>
              <w:tcPr>
                <w:tcW w:w="3600" w:type="dxa"/>
                <w:vAlign w:val="bottom"/>
              </w:tcPr>
              <w:p w14:paraId="0C85E6DD"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Net investment income (loss)</w:t>
                </w:r>
                <w:r>
                  <w:rPr>
                    <w:rFonts w:ascii="Times New Roman" w:hAnsi="Times New Roman" w:cs="Times New Roman"/>
                    <w:color w:val="000000"/>
                    <w:sz w:val="14"/>
                    <w:vertAlign w:val="superscript"/>
                  </w:rPr>
                  <w:t>(a)</w:t>
                </w:r>
              </w:p>
            </w:tc>
            <w:tc>
              <w:tcPr>
                <w:tcW w:w="1080" w:type="dxa"/>
                <w:tcMar>
                  <w:left w:w="72" w:type="dxa"/>
                </w:tcMar>
                <w:vAlign w:val="bottom"/>
              </w:tcPr>
              <w:p w14:paraId="07F67019"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(0.06)</w:t>
                </w:r>
              </w:p>
            </w:tc>
            <w:tc>
              <w:tcPr>
                <w:tcW w:w="1080" w:type="dxa"/>
                <w:tcMar>
                  <w:left w:w="72" w:type="dxa"/>
                </w:tcMar>
                <w:vAlign w:val="bottom"/>
              </w:tcPr>
              <w:p w14:paraId="14373152"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(0.10)</w:t>
                </w:r>
              </w:p>
            </w:tc>
            <w:tc>
              <w:tcPr>
                <w:tcW w:w="1080" w:type="dxa"/>
                <w:tcMar>
                  <w:left w:w="72" w:type="dxa"/>
                </w:tcMar>
                <w:vAlign w:val="bottom"/>
              </w:tcPr>
              <w:p w14:paraId="246BE025"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0.10</w:t>
                </w:r>
              </w:p>
            </w:tc>
            <w:tc>
              <w:tcPr>
                <w:tcW w:w="1080" w:type="dxa"/>
                <w:tcMar>
                  <w:left w:w="72" w:type="dxa"/>
                </w:tcMar>
                <w:vAlign w:val="bottom"/>
              </w:tcPr>
              <w:p w14:paraId="5982BE9C"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(0.11)</w:t>
                </w:r>
              </w:p>
            </w:tc>
            <w:tc>
              <w:tcPr>
                <w:tcW w:w="1080" w:type="dxa"/>
                <w:tcMar>
                  <w:left w:w="72" w:type="dxa"/>
                </w:tcMar>
                <w:vAlign w:val="bottom"/>
              </w:tcPr>
              <w:p w14:paraId="07D75858"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(0.15)</w:t>
                </w:r>
              </w:p>
            </w:tc>
          </w:tr>
          <w:tr w:rsidR="00216BDE" w14:paraId="3F75FF51" w14:textId="77777777">
            <w:trPr>
              <w:cantSplit/>
            </w:trPr>
            <w:tc>
              <w:tcPr>
                <w:tcW w:w="3600" w:type="dxa"/>
                <w:vAlign w:val="bottom"/>
              </w:tcPr>
              <w:p w14:paraId="14AB73F7"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Net realized and unrealized gain (loss) on investments</w:t>
                </w:r>
                <w:r>
                  <w:rPr>
                    <w:rFonts w:ascii="Times New Roman" w:hAnsi="Times New Roman" w:cs="Times New Roman"/>
                    <w:color w:val="000000"/>
                    <w:sz w:val="14"/>
                    <w:vertAlign w:val="superscript"/>
                  </w:rPr>
                  <w:t>(b)</w:t>
                </w:r>
              </w:p>
            </w:tc>
            <w:tc>
              <w:tcPr>
                <w:tcW w:w="1080" w:type="dxa"/>
                <w:tcMar>
                  <w:left w:w="72" w:type="dxa"/>
                </w:tcMar>
                <w:vAlign w:val="bottom"/>
              </w:tcPr>
              <w:p w14:paraId="108C76B7"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3.02</w:t>
                </w:r>
              </w:p>
            </w:tc>
            <w:tc>
              <w:tcPr>
                <w:tcW w:w="1080" w:type="dxa"/>
                <w:tcMar>
                  <w:left w:w="72" w:type="dxa"/>
                </w:tcMar>
                <w:vAlign w:val="bottom"/>
              </w:tcPr>
              <w:p w14:paraId="77B315DB"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4.01</w:t>
                </w:r>
              </w:p>
            </w:tc>
            <w:tc>
              <w:tcPr>
                <w:tcW w:w="1080" w:type="dxa"/>
                <w:tcMar>
                  <w:left w:w="72" w:type="dxa"/>
                </w:tcMar>
                <w:vAlign w:val="bottom"/>
              </w:tcPr>
              <w:p w14:paraId="2C5A686C"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0.56</w:t>
                </w:r>
              </w:p>
            </w:tc>
            <w:tc>
              <w:tcPr>
                <w:tcW w:w="1080" w:type="dxa"/>
                <w:tcMar>
                  <w:left w:w="72" w:type="dxa"/>
                </w:tcMar>
                <w:vAlign w:val="bottom"/>
              </w:tcPr>
              <w:p w14:paraId="2364C670"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(3.95)</w:t>
                </w:r>
              </w:p>
            </w:tc>
            <w:tc>
              <w:tcPr>
                <w:tcW w:w="1080" w:type="dxa"/>
                <w:tcMar>
                  <w:left w:w="72" w:type="dxa"/>
                </w:tcMar>
                <w:vAlign w:val="bottom"/>
              </w:tcPr>
              <w:p w14:paraId="6C1D69F0"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12.66</w:t>
                </w:r>
              </w:p>
            </w:tc>
          </w:tr>
          <w:tr w:rsidR="00216BDE" w14:paraId="6EB60799" w14:textId="77777777">
            <w:trPr>
              <w:cantSplit/>
            </w:trPr>
            <w:tc>
              <w:tcPr>
                <w:tcW w:w="3600" w:type="dxa"/>
                <w:vAlign w:val="bottom"/>
              </w:tcPr>
              <w:p w14:paraId="2CD0AC41" w14:textId="77777777" w:rsidR="00216BDE" w:rsidRDefault="00216BDE">
                <w:pPr>
                  <w:rPr>
                    <w:rFonts w:ascii="Times New Roman" w:hAnsi="Times New Roman" w:cs="Times New Roman"/>
                    <w:color w:val="000000"/>
                    <w:sz w:val="14"/>
                  </w:rPr>
                </w:pPr>
                <w:proofErr w:type="gramStart"/>
                <w:r>
                  <w:rPr>
                    <w:rFonts w:ascii="Times New Roman" w:hAnsi="Times New Roman" w:cs="Times New Roman"/>
                    <w:color w:val="000000"/>
                    <w:sz w:val="14"/>
                  </w:rPr>
                  <w:t>Total from</w:t>
                </w:r>
                <w:proofErr w:type="gramEnd"/>
                <w:r>
                  <w:rPr>
                    <w:rFonts w:ascii="Times New Roman" w:hAnsi="Times New Roman" w:cs="Times New Roman"/>
                    <w:color w:val="000000"/>
                    <w:sz w:val="14"/>
                  </w:rPr>
                  <w:t xml:space="preserve"> investment operations</w:t>
                </w:r>
              </w:p>
            </w:tc>
            <w:tc>
              <w:tcPr>
                <w:tcW w:w="1080" w:type="dxa"/>
                <w:tcMar>
                  <w:left w:w="72" w:type="dxa"/>
                </w:tcMar>
                <w:vAlign w:val="bottom"/>
              </w:tcPr>
              <w:p w14:paraId="5C6D0DAE"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2.96</w:t>
                </w:r>
              </w:p>
            </w:tc>
            <w:tc>
              <w:tcPr>
                <w:tcW w:w="1080" w:type="dxa"/>
                <w:tcMar>
                  <w:left w:w="72" w:type="dxa"/>
                </w:tcMar>
                <w:vAlign w:val="bottom"/>
              </w:tcPr>
              <w:p w14:paraId="5EB2C4C5"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3.91</w:t>
                </w:r>
              </w:p>
            </w:tc>
            <w:tc>
              <w:tcPr>
                <w:tcW w:w="1080" w:type="dxa"/>
                <w:tcMar>
                  <w:left w:w="72" w:type="dxa"/>
                </w:tcMar>
                <w:vAlign w:val="bottom"/>
              </w:tcPr>
              <w:p w14:paraId="0B339D60"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0.66</w:t>
                </w:r>
              </w:p>
            </w:tc>
            <w:tc>
              <w:tcPr>
                <w:tcW w:w="1080" w:type="dxa"/>
                <w:tcMar>
                  <w:left w:w="72" w:type="dxa"/>
                </w:tcMar>
                <w:vAlign w:val="bottom"/>
              </w:tcPr>
              <w:p w14:paraId="56291D40"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(4.06)</w:t>
                </w:r>
              </w:p>
            </w:tc>
            <w:tc>
              <w:tcPr>
                <w:tcW w:w="1080" w:type="dxa"/>
                <w:tcMar>
                  <w:left w:w="72" w:type="dxa"/>
                </w:tcMar>
                <w:vAlign w:val="bottom"/>
              </w:tcPr>
              <w:p w14:paraId="025414FE"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12.51</w:t>
                </w:r>
              </w:p>
            </w:tc>
          </w:tr>
          <w:tr w:rsidR="00216BDE" w14:paraId="402C3592" w14:textId="77777777">
            <w:trPr>
              <w:cantSplit/>
            </w:trPr>
            <w:tc>
              <w:tcPr>
                <w:tcW w:w="3600" w:type="dxa"/>
                <w:vAlign w:val="bottom"/>
              </w:tcPr>
              <w:p w14:paraId="584E62AF" w14:textId="77777777" w:rsidR="00216BDE" w:rsidRDefault="00216BDE">
                <w:pPr>
                  <w:rPr>
                    <w:rFonts w:ascii="Times New Roman" w:hAnsi="Times New Roman" w:cs="Times New Roman"/>
                    <w:color w:val="000000"/>
                    <w:sz w:val="14"/>
                  </w:rPr>
                </w:pPr>
              </w:p>
            </w:tc>
            <w:tc>
              <w:tcPr>
                <w:tcW w:w="1080" w:type="dxa"/>
                <w:tcMar>
                  <w:left w:w="72" w:type="dxa"/>
                </w:tcMar>
                <w:vAlign w:val="bottom"/>
              </w:tcPr>
              <w:p w14:paraId="522CA5EB"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1080" w:type="dxa"/>
                <w:tcMar>
                  <w:left w:w="72" w:type="dxa"/>
                </w:tcMar>
                <w:vAlign w:val="bottom"/>
              </w:tcPr>
              <w:p w14:paraId="15E61A1D"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1080" w:type="dxa"/>
                <w:tcMar>
                  <w:left w:w="72" w:type="dxa"/>
                </w:tcMar>
                <w:vAlign w:val="bottom"/>
              </w:tcPr>
              <w:p w14:paraId="37849A09"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1080" w:type="dxa"/>
                <w:tcMar>
                  <w:left w:w="72" w:type="dxa"/>
                </w:tcMar>
                <w:vAlign w:val="bottom"/>
              </w:tcPr>
              <w:p w14:paraId="75161A64"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1080" w:type="dxa"/>
                <w:tcMar>
                  <w:left w:w="72" w:type="dxa"/>
                </w:tcMar>
                <w:vAlign w:val="bottom"/>
              </w:tcPr>
              <w:p w14:paraId="6BFF6756"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r>
          <w:tr w:rsidR="00216BDE" w14:paraId="74CCD70C" w14:textId="77777777">
            <w:trPr>
              <w:cantSplit/>
            </w:trPr>
            <w:tc>
              <w:tcPr>
                <w:tcW w:w="3600" w:type="dxa"/>
                <w:vAlign w:val="bottom"/>
              </w:tcPr>
              <w:p w14:paraId="7B0FE818"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Net realized gains</w:t>
                </w:r>
              </w:p>
            </w:tc>
            <w:tc>
              <w:tcPr>
                <w:tcW w:w="1080" w:type="dxa"/>
                <w:tcMar>
                  <w:left w:w="72" w:type="dxa"/>
                </w:tcMar>
                <w:vAlign w:val="bottom"/>
              </w:tcPr>
              <w:p w14:paraId="2C47DA8E"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w:t>
                </w:r>
              </w:p>
            </w:tc>
            <w:tc>
              <w:tcPr>
                <w:tcW w:w="1080" w:type="dxa"/>
                <w:tcMar>
                  <w:left w:w="72" w:type="dxa"/>
                </w:tcMar>
                <w:vAlign w:val="bottom"/>
              </w:tcPr>
              <w:p w14:paraId="5B983A8C"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(3.80)</w:t>
                </w:r>
              </w:p>
            </w:tc>
            <w:tc>
              <w:tcPr>
                <w:tcW w:w="1080" w:type="dxa"/>
                <w:tcMar>
                  <w:left w:w="72" w:type="dxa"/>
                </w:tcMar>
                <w:vAlign w:val="bottom"/>
              </w:tcPr>
              <w:p w14:paraId="7A0AF934"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(0.76)</w:t>
                </w:r>
              </w:p>
            </w:tc>
            <w:tc>
              <w:tcPr>
                <w:tcW w:w="1080" w:type="dxa"/>
                <w:tcMar>
                  <w:left w:w="72" w:type="dxa"/>
                </w:tcMar>
                <w:vAlign w:val="bottom"/>
              </w:tcPr>
              <w:p w14:paraId="120732C2"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(4.28)</w:t>
                </w:r>
              </w:p>
            </w:tc>
            <w:tc>
              <w:tcPr>
                <w:tcW w:w="1080" w:type="dxa"/>
                <w:tcMar>
                  <w:left w:w="72" w:type="dxa"/>
                </w:tcMar>
                <w:vAlign w:val="bottom"/>
              </w:tcPr>
              <w:p w14:paraId="3933017C"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w:t>
                </w:r>
              </w:p>
            </w:tc>
          </w:tr>
          <w:tr w:rsidR="00216BDE" w14:paraId="709B040B" w14:textId="77777777">
            <w:trPr>
              <w:cantSplit/>
            </w:trPr>
            <w:tc>
              <w:tcPr>
                <w:tcW w:w="3600" w:type="dxa"/>
                <w:vAlign w:val="bottom"/>
              </w:tcPr>
              <w:p w14:paraId="7162E1DD"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Total distributions</w:t>
                </w:r>
              </w:p>
            </w:tc>
            <w:tc>
              <w:tcPr>
                <w:tcW w:w="1080" w:type="dxa"/>
                <w:tcMar>
                  <w:left w:w="72" w:type="dxa"/>
                </w:tcMar>
                <w:vAlign w:val="bottom"/>
              </w:tcPr>
              <w:p w14:paraId="797FDAE3"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w:t>
                </w:r>
              </w:p>
            </w:tc>
            <w:tc>
              <w:tcPr>
                <w:tcW w:w="1080" w:type="dxa"/>
                <w:tcMar>
                  <w:left w:w="72" w:type="dxa"/>
                </w:tcMar>
                <w:vAlign w:val="bottom"/>
              </w:tcPr>
              <w:p w14:paraId="38FD1D31"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(3.80)</w:t>
                </w:r>
              </w:p>
            </w:tc>
            <w:tc>
              <w:tcPr>
                <w:tcW w:w="1080" w:type="dxa"/>
                <w:tcMar>
                  <w:left w:w="72" w:type="dxa"/>
                </w:tcMar>
                <w:vAlign w:val="bottom"/>
              </w:tcPr>
              <w:p w14:paraId="6155BBD6"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(0.76)</w:t>
                </w:r>
              </w:p>
            </w:tc>
            <w:tc>
              <w:tcPr>
                <w:tcW w:w="1080" w:type="dxa"/>
                <w:tcMar>
                  <w:left w:w="72" w:type="dxa"/>
                </w:tcMar>
                <w:vAlign w:val="bottom"/>
              </w:tcPr>
              <w:p w14:paraId="3113F52F"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(4.28)</w:t>
                </w:r>
              </w:p>
            </w:tc>
            <w:tc>
              <w:tcPr>
                <w:tcW w:w="1080" w:type="dxa"/>
                <w:tcMar>
                  <w:left w:w="72" w:type="dxa"/>
                </w:tcMar>
                <w:vAlign w:val="bottom"/>
              </w:tcPr>
              <w:p w14:paraId="65B1C9E3" w14:textId="77777777" w:rsidR="00216BDE" w:rsidRDefault="00216BDE">
                <w:pPr>
                  <w:pBdr>
                    <w:top w:val="single" w:sz="4" w:space="0" w:color="000000"/>
                    <w:bottom w:val="single" w:sz="4" w:space="0" w:color="000000"/>
                  </w:pBdr>
                  <w:jc w:val="right"/>
                  <w:rPr>
                    <w:rFonts w:ascii="Times New Roman" w:hAnsi="Times New Roman" w:cs="Times New Roman"/>
                    <w:color w:val="000000"/>
                    <w:sz w:val="14"/>
                  </w:rPr>
                </w:pPr>
                <w:r>
                  <w:rPr>
                    <w:rFonts w:ascii="Times New Roman" w:hAnsi="Times New Roman" w:cs="Times New Roman"/>
                    <w:color w:val="000000"/>
                    <w:sz w:val="14"/>
                  </w:rPr>
                  <w:t>–</w:t>
                </w:r>
              </w:p>
            </w:tc>
          </w:tr>
          <w:tr w:rsidR="00216BDE" w14:paraId="0C75175A" w14:textId="77777777">
            <w:trPr>
              <w:cantSplit/>
            </w:trPr>
            <w:tc>
              <w:tcPr>
                <w:tcW w:w="3600" w:type="dxa"/>
                <w:vAlign w:val="bottom"/>
              </w:tcPr>
              <w:p w14:paraId="05F7207F" w14:textId="77777777" w:rsidR="00216BDE" w:rsidRDefault="00216BDE">
                <w:pPr>
                  <w:rPr>
                    <w:rFonts w:ascii="Times New Roman" w:hAnsi="Times New Roman" w:cs="Times New Roman"/>
                    <w:color w:val="000000"/>
                    <w:sz w:val="14"/>
                  </w:rPr>
                </w:pPr>
              </w:p>
            </w:tc>
            <w:tc>
              <w:tcPr>
                <w:tcW w:w="108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80"/>
                  <w:gridCol w:w="71"/>
                  <w:gridCol w:w="706"/>
                  <w:gridCol w:w="151"/>
                </w:tblGrid>
                <w:tr w:rsidR="00216BDE" w14:paraId="40C249A9" w14:textId="77777777">
                  <w:trPr>
                    <w:jc w:val="right"/>
                  </w:trPr>
                  <w:tc>
                    <w:tcPr>
                      <w:tcW w:w="400" w:type="pct"/>
                    </w:tcPr>
                    <w:p w14:paraId="74A65D68"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2D5A649B" w14:textId="77777777" w:rsidR="00216BDE" w:rsidRDefault="00216BDE">
                      <w:pPr>
                        <w:jc w:val="right"/>
                        <w:rPr>
                          <w:rFonts w:ascii="Times New Roman" w:hAnsi="Times New Roman" w:cs="Times New Roman"/>
                          <w:color w:val="FFFFFF"/>
                          <w:sz w:val="14"/>
                        </w:rPr>
                      </w:pPr>
                    </w:p>
                  </w:tc>
                  <w:tc>
                    <w:tcPr>
                      <w:tcW w:w="3500" w:type="pct"/>
                    </w:tcPr>
                    <w:p w14:paraId="7FD251AA"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0</w:t>
                      </w:r>
                    </w:p>
                  </w:tc>
                  <w:tc>
                    <w:tcPr>
                      <w:tcW w:w="750" w:type="pct"/>
                    </w:tcPr>
                    <w:p w14:paraId="4293F246" w14:textId="77777777" w:rsidR="00216BDE" w:rsidRDefault="00216BDE">
                      <w:pPr>
                        <w:rPr>
                          <w:rFonts w:ascii="Times New Roman" w:hAnsi="Times New Roman" w:cs="Times New Roman"/>
                          <w:color w:val="FFFFFF"/>
                          <w:sz w:val="14"/>
                        </w:rPr>
                      </w:pPr>
                      <w:r>
                        <w:rPr>
                          <w:rFonts w:ascii="Times New Roman" w:hAnsi="Times New Roman" w:cs="Times New Roman"/>
                          <w:color w:val="FFFFFF"/>
                          <w:sz w:val="14"/>
                        </w:rPr>
                        <w:t>.00</w:t>
                      </w:r>
                    </w:p>
                  </w:tc>
                </w:tr>
              </w:tbl>
              <w:p w14:paraId="7890B740" w14:textId="77777777" w:rsidR="00216BDE" w:rsidRDefault="00216BDE"/>
            </w:tc>
            <w:tc>
              <w:tcPr>
                <w:tcW w:w="108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80"/>
                  <w:gridCol w:w="71"/>
                  <w:gridCol w:w="706"/>
                  <w:gridCol w:w="151"/>
                </w:tblGrid>
                <w:tr w:rsidR="00216BDE" w14:paraId="150CD97D" w14:textId="77777777">
                  <w:trPr>
                    <w:jc w:val="right"/>
                  </w:trPr>
                  <w:tc>
                    <w:tcPr>
                      <w:tcW w:w="400" w:type="pct"/>
                    </w:tcPr>
                    <w:p w14:paraId="62D310CD"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563880BB" w14:textId="77777777" w:rsidR="00216BDE" w:rsidRDefault="00216BDE">
                      <w:pPr>
                        <w:jc w:val="right"/>
                        <w:rPr>
                          <w:rFonts w:ascii="Times New Roman" w:hAnsi="Times New Roman" w:cs="Times New Roman"/>
                          <w:color w:val="FFFFFF"/>
                          <w:sz w:val="14"/>
                        </w:rPr>
                      </w:pPr>
                    </w:p>
                  </w:tc>
                  <w:tc>
                    <w:tcPr>
                      <w:tcW w:w="3500" w:type="pct"/>
                    </w:tcPr>
                    <w:p w14:paraId="50AF743A"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750" w:type="pct"/>
                    </w:tcPr>
                    <w:p w14:paraId="760ABD4B" w14:textId="77777777" w:rsidR="00216BDE" w:rsidRDefault="00216BDE">
                      <w:pPr>
                        <w:rPr>
                          <w:rFonts w:ascii="Times New Roman" w:hAnsi="Times New Roman" w:cs="Times New Roman"/>
                          <w:color w:val="FFFFFF"/>
                          <w:sz w:val="14"/>
                        </w:rPr>
                      </w:pPr>
                    </w:p>
                  </w:tc>
                </w:tr>
              </w:tbl>
              <w:p w14:paraId="290051F9" w14:textId="77777777" w:rsidR="00216BDE" w:rsidRDefault="00216BDE"/>
            </w:tc>
            <w:tc>
              <w:tcPr>
                <w:tcW w:w="108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80"/>
                  <w:gridCol w:w="71"/>
                  <w:gridCol w:w="706"/>
                  <w:gridCol w:w="151"/>
                </w:tblGrid>
                <w:tr w:rsidR="00216BDE" w14:paraId="76D8A491" w14:textId="77777777">
                  <w:trPr>
                    <w:jc w:val="right"/>
                  </w:trPr>
                  <w:tc>
                    <w:tcPr>
                      <w:tcW w:w="400" w:type="pct"/>
                    </w:tcPr>
                    <w:p w14:paraId="0C5594D4"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4A3B348C" w14:textId="77777777" w:rsidR="00216BDE" w:rsidRDefault="00216BDE">
                      <w:pPr>
                        <w:jc w:val="right"/>
                        <w:rPr>
                          <w:rFonts w:ascii="Times New Roman" w:hAnsi="Times New Roman" w:cs="Times New Roman"/>
                          <w:color w:val="FFFFFF"/>
                          <w:sz w:val="14"/>
                        </w:rPr>
                      </w:pPr>
                    </w:p>
                  </w:tc>
                  <w:tc>
                    <w:tcPr>
                      <w:tcW w:w="3500" w:type="pct"/>
                    </w:tcPr>
                    <w:p w14:paraId="5C5BCD27"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750" w:type="pct"/>
                    </w:tcPr>
                    <w:p w14:paraId="48DA3965" w14:textId="77777777" w:rsidR="00216BDE" w:rsidRDefault="00216BDE">
                      <w:pPr>
                        <w:rPr>
                          <w:rFonts w:ascii="Times New Roman" w:hAnsi="Times New Roman" w:cs="Times New Roman"/>
                          <w:color w:val="FFFFFF"/>
                          <w:sz w:val="14"/>
                        </w:rPr>
                      </w:pPr>
                    </w:p>
                  </w:tc>
                </w:tr>
              </w:tbl>
              <w:p w14:paraId="702E3673" w14:textId="77777777" w:rsidR="00216BDE" w:rsidRDefault="00216BDE"/>
            </w:tc>
            <w:tc>
              <w:tcPr>
                <w:tcW w:w="108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80"/>
                  <w:gridCol w:w="71"/>
                  <w:gridCol w:w="706"/>
                  <w:gridCol w:w="151"/>
                </w:tblGrid>
                <w:tr w:rsidR="00216BDE" w14:paraId="4FCA2B74" w14:textId="77777777">
                  <w:trPr>
                    <w:jc w:val="right"/>
                  </w:trPr>
                  <w:tc>
                    <w:tcPr>
                      <w:tcW w:w="400" w:type="pct"/>
                    </w:tcPr>
                    <w:p w14:paraId="37EBC9A5"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6BA3A01F" w14:textId="77777777" w:rsidR="00216BDE" w:rsidRDefault="00216BDE">
                      <w:pPr>
                        <w:jc w:val="right"/>
                        <w:rPr>
                          <w:rFonts w:ascii="Times New Roman" w:hAnsi="Times New Roman" w:cs="Times New Roman"/>
                          <w:color w:val="FFFFFF"/>
                          <w:sz w:val="14"/>
                        </w:rPr>
                      </w:pPr>
                    </w:p>
                  </w:tc>
                  <w:tc>
                    <w:tcPr>
                      <w:tcW w:w="3500" w:type="pct"/>
                    </w:tcPr>
                    <w:p w14:paraId="7F42B5A7"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750" w:type="pct"/>
                    </w:tcPr>
                    <w:p w14:paraId="3D3FB331" w14:textId="77777777" w:rsidR="00216BDE" w:rsidRDefault="00216BDE">
                      <w:pPr>
                        <w:rPr>
                          <w:rFonts w:ascii="Times New Roman" w:hAnsi="Times New Roman" w:cs="Times New Roman"/>
                          <w:color w:val="FFFFFF"/>
                          <w:sz w:val="14"/>
                        </w:rPr>
                      </w:pPr>
                    </w:p>
                  </w:tc>
                </w:tr>
              </w:tbl>
              <w:p w14:paraId="19F1D404" w14:textId="77777777" w:rsidR="00216BDE" w:rsidRDefault="00216BDE"/>
            </w:tc>
            <w:tc>
              <w:tcPr>
                <w:tcW w:w="1080" w:type="dxa"/>
                <w:tcMar>
                  <w:left w:w="72" w:type="dxa"/>
                </w:tcMar>
                <w:vAlign w:val="bottom"/>
              </w:tcPr>
              <w:tbl>
                <w:tblPr>
                  <w:tblW w:w="5000" w:type="pct"/>
                  <w:jc w:val="right"/>
                  <w:tblLayout w:type="fixed"/>
                  <w:tblCellMar>
                    <w:left w:w="0" w:type="dxa"/>
                    <w:right w:w="0" w:type="dxa"/>
                  </w:tblCellMar>
                  <w:tblLook w:val="0000" w:firstRow="0" w:lastRow="0" w:firstColumn="0" w:lastColumn="0" w:noHBand="0" w:noVBand="0"/>
                </w:tblPr>
                <w:tblGrid>
                  <w:gridCol w:w="80"/>
                  <w:gridCol w:w="71"/>
                  <w:gridCol w:w="706"/>
                  <w:gridCol w:w="151"/>
                </w:tblGrid>
                <w:tr w:rsidR="00216BDE" w14:paraId="438A94F3" w14:textId="77777777">
                  <w:trPr>
                    <w:jc w:val="right"/>
                  </w:trPr>
                  <w:tc>
                    <w:tcPr>
                      <w:tcW w:w="400" w:type="pct"/>
                    </w:tcPr>
                    <w:p w14:paraId="6D5F4CE1"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350" w:type="pct"/>
                    </w:tcPr>
                    <w:p w14:paraId="7C15531D" w14:textId="77777777" w:rsidR="00216BDE" w:rsidRDefault="00216BDE">
                      <w:pPr>
                        <w:jc w:val="right"/>
                        <w:rPr>
                          <w:rFonts w:ascii="Times New Roman" w:hAnsi="Times New Roman" w:cs="Times New Roman"/>
                          <w:color w:val="FFFFFF"/>
                          <w:sz w:val="14"/>
                        </w:rPr>
                      </w:pPr>
                    </w:p>
                  </w:tc>
                  <w:tc>
                    <w:tcPr>
                      <w:tcW w:w="3500" w:type="pct"/>
                    </w:tcPr>
                    <w:p w14:paraId="592277A5" w14:textId="77777777" w:rsidR="00216BDE" w:rsidRDefault="00216BDE">
                      <w:pPr>
                        <w:jc w:val="right"/>
                        <w:rPr>
                          <w:rFonts w:ascii="Times New Roman" w:hAnsi="Times New Roman" w:cs="Times New Roman"/>
                          <w:color w:val="FFFFFF"/>
                          <w:sz w:val="14"/>
                        </w:rPr>
                      </w:pPr>
                      <w:r>
                        <w:rPr>
                          <w:rFonts w:ascii="Times New Roman" w:hAnsi="Times New Roman" w:cs="Times New Roman"/>
                          <w:color w:val="FFFFFF"/>
                          <w:sz w:val="14"/>
                        </w:rPr>
                        <w:t>–</w:t>
                      </w:r>
                    </w:p>
                  </w:tc>
                  <w:tc>
                    <w:tcPr>
                      <w:tcW w:w="750" w:type="pct"/>
                    </w:tcPr>
                    <w:p w14:paraId="1A54D560" w14:textId="77777777" w:rsidR="00216BDE" w:rsidRDefault="00216BDE">
                      <w:pPr>
                        <w:rPr>
                          <w:rFonts w:ascii="Times New Roman" w:hAnsi="Times New Roman" w:cs="Times New Roman"/>
                          <w:color w:val="FFFFFF"/>
                          <w:sz w:val="14"/>
                        </w:rPr>
                      </w:pPr>
                    </w:p>
                  </w:tc>
                </w:tr>
              </w:tbl>
              <w:p w14:paraId="3680F649" w14:textId="77777777" w:rsidR="00216BDE" w:rsidRDefault="00216BDE"/>
            </w:tc>
          </w:tr>
          <w:tr w:rsidR="00216BDE" w14:paraId="569EB9A8" w14:textId="77777777">
            <w:trPr>
              <w:cantSplit/>
            </w:trPr>
            <w:tc>
              <w:tcPr>
                <w:tcW w:w="3600" w:type="dxa"/>
                <w:vAlign w:val="bottom"/>
              </w:tcPr>
              <w:p w14:paraId="030DA074"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Redemption fee per share</w:t>
                </w:r>
              </w:p>
            </w:tc>
            <w:tc>
              <w:tcPr>
                <w:tcW w:w="1080" w:type="dxa"/>
                <w:tcMar>
                  <w:left w:w="72" w:type="dxa"/>
                </w:tcMar>
                <w:vAlign w:val="bottom"/>
              </w:tcPr>
              <w:p w14:paraId="3CD143EE"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c>
              <w:tcPr>
                <w:tcW w:w="1080" w:type="dxa"/>
                <w:tcMar>
                  <w:left w:w="72" w:type="dxa"/>
                </w:tcMar>
                <w:vAlign w:val="bottom"/>
              </w:tcPr>
              <w:p w14:paraId="4327C75F"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c>
              <w:tcPr>
                <w:tcW w:w="1080" w:type="dxa"/>
                <w:tcMar>
                  <w:left w:w="72" w:type="dxa"/>
                </w:tcMar>
                <w:vAlign w:val="bottom"/>
              </w:tcPr>
              <w:p w14:paraId="6818640C"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c>
              <w:tcPr>
                <w:tcW w:w="1080" w:type="dxa"/>
                <w:tcMar>
                  <w:left w:w="72" w:type="dxa"/>
                </w:tcMar>
                <w:vAlign w:val="bottom"/>
              </w:tcPr>
              <w:p w14:paraId="0AC306B7"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c>
              <w:tcPr>
                <w:tcW w:w="1080" w:type="dxa"/>
                <w:tcMar>
                  <w:left w:w="72" w:type="dxa"/>
                </w:tcMar>
                <w:vAlign w:val="bottom"/>
              </w:tcPr>
              <w:p w14:paraId="76E55299"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0.00</w:t>
                </w:r>
                <w:r>
                  <w:rPr>
                    <w:rFonts w:ascii="Times New Roman" w:hAnsi="Times New Roman" w:cs="Times New Roman"/>
                    <w:color w:val="000000"/>
                    <w:sz w:val="14"/>
                    <w:vertAlign w:val="superscript"/>
                  </w:rPr>
                  <w:t>(c)</w:t>
                </w:r>
              </w:p>
            </w:tc>
          </w:tr>
          <w:tr w:rsidR="00216BDE" w14:paraId="59B42AF8" w14:textId="77777777">
            <w:trPr>
              <w:cantSplit/>
            </w:trPr>
            <w:tc>
              <w:tcPr>
                <w:tcW w:w="3600" w:type="dxa"/>
                <w:vAlign w:val="bottom"/>
              </w:tcPr>
              <w:p w14:paraId="22454876"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Net asset value, end of year</w:t>
                </w:r>
              </w:p>
            </w:tc>
            <w:tc>
              <w:tcPr>
                <w:tcW w:w="1080" w:type="dxa"/>
                <w:tcMar>
                  <w:left w:w="72" w:type="dxa"/>
                </w:tcMar>
                <w:vAlign w:val="bottom"/>
              </w:tcPr>
              <w:p w14:paraId="56F995F5" w14:textId="77777777" w:rsidR="00216BDE" w:rsidRDefault="00216BDE">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$26.65</w:t>
                </w:r>
              </w:p>
            </w:tc>
            <w:tc>
              <w:tcPr>
                <w:tcW w:w="1080" w:type="dxa"/>
                <w:tcMar>
                  <w:left w:w="72" w:type="dxa"/>
                </w:tcMar>
                <w:vAlign w:val="bottom"/>
              </w:tcPr>
              <w:p w14:paraId="3FFAAF98" w14:textId="77777777" w:rsidR="00216BDE" w:rsidRDefault="00216BDE">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$23.69</w:t>
                </w:r>
              </w:p>
            </w:tc>
            <w:tc>
              <w:tcPr>
                <w:tcW w:w="1080" w:type="dxa"/>
                <w:tcMar>
                  <w:left w:w="72" w:type="dxa"/>
                </w:tcMar>
                <w:vAlign w:val="bottom"/>
              </w:tcPr>
              <w:p w14:paraId="0F2F4106" w14:textId="77777777" w:rsidR="00216BDE" w:rsidRDefault="00216BDE">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$23.58</w:t>
                </w:r>
              </w:p>
            </w:tc>
            <w:tc>
              <w:tcPr>
                <w:tcW w:w="1080" w:type="dxa"/>
                <w:tcMar>
                  <w:left w:w="72" w:type="dxa"/>
                </w:tcMar>
                <w:vAlign w:val="bottom"/>
              </w:tcPr>
              <w:p w14:paraId="22DE3EC0" w14:textId="77777777" w:rsidR="00216BDE" w:rsidRDefault="00216BDE">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$23.68</w:t>
                </w:r>
              </w:p>
            </w:tc>
            <w:tc>
              <w:tcPr>
                <w:tcW w:w="1080" w:type="dxa"/>
                <w:tcMar>
                  <w:left w:w="72" w:type="dxa"/>
                </w:tcMar>
                <w:vAlign w:val="bottom"/>
              </w:tcPr>
              <w:p w14:paraId="431A0EBC" w14:textId="77777777" w:rsidR="00216BDE" w:rsidRDefault="00216BDE">
                <w:pPr>
                  <w:pBdr>
                    <w:top w:val="single" w:sz="4" w:space="0" w:color="000000"/>
                    <w:bottom w:val="double" w:sz="4" w:space="0" w:color="000000"/>
                  </w:pBdr>
                  <w:jc w:val="right"/>
                  <w:rPr>
                    <w:rFonts w:ascii="Times New Roman" w:hAnsi="Times New Roman" w:cs="Times New Roman"/>
                    <w:color w:val="000000"/>
                    <w:sz w:val="14"/>
                  </w:rPr>
                </w:pPr>
                <w:r>
                  <w:rPr>
                    <w:rFonts w:ascii="Times New Roman" w:hAnsi="Times New Roman" w:cs="Times New Roman"/>
                    <w:color w:val="000000"/>
                    <w:sz w:val="14"/>
                  </w:rPr>
                  <w:t>$32.02</w:t>
                </w:r>
              </w:p>
            </w:tc>
          </w:tr>
          <w:tr w:rsidR="00216BDE" w14:paraId="0BA5DF6D" w14:textId="77777777">
            <w:trPr>
              <w:cantSplit/>
            </w:trPr>
            <w:tc>
              <w:tcPr>
                <w:tcW w:w="3600" w:type="dxa"/>
                <w:vAlign w:val="bottom"/>
              </w:tcPr>
              <w:p w14:paraId="6FE162C7" w14:textId="77777777" w:rsidR="00216BDE" w:rsidRDefault="00216BDE">
                <w:pPr>
                  <w:rPr>
                    <w:rFonts w:ascii="Times New Roman" w:hAnsi="Times New Roman" w:cs="Times New Roman"/>
                    <w:color w:val="000000"/>
                    <w:sz w:val="14"/>
                  </w:rPr>
                </w:pPr>
              </w:p>
            </w:tc>
            <w:tc>
              <w:tcPr>
                <w:tcW w:w="1080" w:type="dxa"/>
                <w:tcMar>
                  <w:left w:w="72" w:type="dxa"/>
                </w:tcMar>
                <w:vAlign w:val="bottom"/>
              </w:tcPr>
              <w:p w14:paraId="349761B5"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2E8C2882"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51FACF34"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1DEBDEC6"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7CCE2672" w14:textId="77777777" w:rsidR="00216BDE" w:rsidRDefault="00216BDE">
                <w:pPr>
                  <w:jc w:val="right"/>
                  <w:rPr>
                    <w:rFonts w:ascii="Times New Roman" w:hAnsi="Times New Roman" w:cs="Times New Roman"/>
                    <w:color w:val="FFFFFF"/>
                    <w:sz w:val="14"/>
                  </w:rPr>
                </w:pPr>
              </w:p>
            </w:tc>
          </w:tr>
          <w:tr w:rsidR="00216BDE" w14:paraId="39B23691" w14:textId="77777777">
            <w:trPr>
              <w:cantSplit/>
            </w:trPr>
            <w:tc>
              <w:tcPr>
                <w:tcW w:w="3600" w:type="dxa"/>
                <w:vAlign w:val="bottom"/>
              </w:tcPr>
              <w:p w14:paraId="7578FD62" w14:textId="77777777" w:rsidR="00216BDE" w:rsidRDefault="00216BDE">
                <w:pPr>
                  <w:rPr>
                    <w:rFonts w:ascii="Times New Roman" w:hAnsi="Times New Roman" w:cs="Times New Roman"/>
                    <w:b/>
                    <w:color w:val="000000"/>
                    <w:sz w:val="14"/>
                  </w:rPr>
                </w:pPr>
                <w:r>
                  <w:rPr>
                    <w:rFonts w:ascii="Times New Roman" w:hAnsi="Times New Roman" w:cs="Times New Roman"/>
                    <w:b/>
                    <w:color w:val="000000"/>
                    <w:sz w:val="14"/>
                  </w:rPr>
                  <w:t>TOTAL RETURN</w:t>
                </w:r>
              </w:p>
            </w:tc>
            <w:tc>
              <w:tcPr>
                <w:tcW w:w="1080" w:type="dxa"/>
                <w:tcMar>
                  <w:left w:w="72" w:type="dxa"/>
                </w:tcMar>
                <w:vAlign w:val="bottom"/>
              </w:tcPr>
              <w:p w14:paraId="3D9D9FEC"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12.49%</w:t>
                </w:r>
              </w:p>
            </w:tc>
            <w:tc>
              <w:tcPr>
                <w:tcW w:w="1080" w:type="dxa"/>
                <w:tcMar>
                  <w:left w:w="72" w:type="dxa"/>
                </w:tcMar>
                <w:vAlign w:val="bottom"/>
              </w:tcPr>
              <w:p w14:paraId="630CFC5F"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17.56%</w:t>
                </w:r>
              </w:p>
            </w:tc>
            <w:tc>
              <w:tcPr>
                <w:tcW w:w="1080" w:type="dxa"/>
                <w:tcMar>
                  <w:left w:w="72" w:type="dxa"/>
                </w:tcMar>
                <w:vAlign w:val="bottom"/>
              </w:tcPr>
              <w:p w14:paraId="043AA7F9"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2.76%</w:t>
                </w:r>
              </w:p>
            </w:tc>
            <w:tc>
              <w:tcPr>
                <w:tcW w:w="1080" w:type="dxa"/>
                <w:tcMar>
                  <w:left w:w="72" w:type="dxa"/>
                </w:tcMar>
                <w:vAlign w:val="bottom"/>
              </w:tcPr>
              <w:p w14:paraId="594ABEAB"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-14.95%</w:t>
                </w:r>
              </w:p>
            </w:tc>
            <w:tc>
              <w:tcPr>
                <w:tcW w:w="1080" w:type="dxa"/>
                <w:tcMar>
                  <w:left w:w="72" w:type="dxa"/>
                </w:tcMar>
                <w:vAlign w:val="bottom"/>
              </w:tcPr>
              <w:p w14:paraId="23817D57"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64.12%</w:t>
                </w:r>
              </w:p>
            </w:tc>
          </w:tr>
          <w:tr w:rsidR="00216BDE" w14:paraId="78466335" w14:textId="77777777">
            <w:trPr>
              <w:cantSplit/>
            </w:trPr>
            <w:tc>
              <w:tcPr>
                <w:tcW w:w="3600" w:type="dxa"/>
                <w:vAlign w:val="bottom"/>
              </w:tcPr>
              <w:p w14:paraId="04E428DA" w14:textId="77777777" w:rsidR="00216BDE" w:rsidRDefault="00216BDE">
                <w:pPr>
                  <w:rPr>
                    <w:rFonts w:ascii="Times New Roman" w:hAnsi="Times New Roman" w:cs="Times New Roman"/>
                    <w:color w:val="000000"/>
                    <w:sz w:val="14"/>
                  </w:rPr>
                </w:pPr>
              </w:p>
            </w:tc>
            <w:tc>
              <w:tcPr>
                <w:tcW w:w="1080" w:type="dxa"/>
                <w:tcMar>
                  <w:left w:w="72" w:type="dxa"/>
                </w:tcMar>
                <w:vAlign w:val="bottom"/>
              </w:tcPr>
              <w:p w14:paraId="3FFFF44F"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594C4E9E"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5F70EE05"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0A6821DE"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57E7F247" w14:textId="77777777" w:rsidR="00216BDE" w:rsidRDefault="00216BDE">
                <w:pPr>
                  <w:jc w:val="right"/>
                  <w:rPr>
                    <w:rFonts w:ascii="Times New Roman" w:hAnsi="Times New Roman" w:cs="Times New Roman"/>
                    <w:color w:val="FFFFFF"/>
                    <w:sz w:val="14"/>
                  </w:rPr>
                </w:pPr>
              </w:p>
            </w:tc>
          </w:tr>
          <w:tr w:rsidR="00216BDE" w14:paraId="1EC19509" w14:textId="77777777">
            <w:trPr>
              <w:cantSplit/>
            </w:trPr>
            <w:tc>
              <w:tcPr>
                <w:tcW w:w="3600" w:type="dxa"/>
                <w:vAlign w:val="bottom"/>
              </w:tcPr>
              <w:p w14:paraId="3F58EB27" w14:textId="77777777" w:rsidR="00216BDE" w:rsidRDefault="00216BDE">
                <w:pPr>
                  <w:rPr>
                    <w:rFonts w:ascii="Times New Roman" w:hAnsi="Times New Roman" w:cs="Times New Roman"/>
                    <w:b/>
                    <w:color w:val="000000"/>
                    <w:sz w:val="14"/>
                  </w:rPr>
                </w:pPr>
                <w:r>
                  <w:rPr>
                    <w:rFonts w:ascii="Times New Roman" w:hAnsi="Times New Roman" w:cs="Times New Roman"/>
                    <w:b/>
                    <w:color w:val="000000"/>
                    <w:sz w:val="14"/>
                  </w:rPr>
                  <w:t>SUPPLEMENTAL DATA AND RATIOS:</w:t>
                </w:r>
              </w:p>
            </w:tc>
            <w:tc>
              <w:tcPr>
                <w:tcW w:w="1080" w:type="dxa"/>
                <w:tcMar>
                  <w:left w:w="72" w:type="dxa"/>
                </w:tcMar>
                <w:vAlign w:val="bottom"/>
              </w:tcPr>
              <w:p w14:paraId="51421D98"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707635AB"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01F5DF14"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507BC2C7" w14:textId="77777777" w:rsidR="00216BDE" w:rsidRDefault="00216BDE">
                <w:pPr>
                  <w:jc w:val="right"/>
                  <w:rPr>
                    <w:rFonts w:ascii="Times New Roman" w:hAnsi="Times New Roman" w:cs="Times New Roman"/>
                    <w:color w:val="FFFFFF"/>
                    <w:sz w:val="14"/>
                  </w:rPr>
                </w:pPr>
              </w:p>
            </w:tc>
            <w:tc>
              <w:tcPr>
                <w:tcW w:w="1080" w:type="dxa"/>
                <w:tcMar>
                  <w:left w:w="72" w:type="dxa"/>
                </w:tcMar>
                <w:vAlign w:val="bottom"/>
              </w:tcPr>
              <w:p w14:paraId="36EC3532" w14:textId="77777777" w:rsidR="00216BDE" w:rsidRDefault="00216BDE">
                <w:pPr>
                  <w:jc w:val="right"/>
                  <w:rPr>
                    <w:rFonts w:ascii="Times New Roman" w:hAnsi="Times New Roman" w:cs="Times New Roman"/>
                    <w:color w:val="FFFFFF"/>
                    <w:sz w:val="14"/>
                  </w:rPr>
                </w:pPr>
              </w:p>
            </w:tc>
          </w:tr>
          <w:tr w:rsidR="00216BDE" w14:paraId="3D4D1C6F" w14:textId="77777777">
            <w:trPr>
              <w:cantSplit/>
            </w:trPr>
            <w:tc>
              <w:tcPr>
                <w:tcW w:w="3600" w:type="dxa"/>
                <w:vAlign w:val="bottom"/>
              </w:tcPr>
              <w:p w14:paraId="037F33E5" w14:textId="77777777" w:rsidR="00216BDE" w:rsidRDefault="00216BDE">
                <w:pPr>
                  <w:ind w:left="144" w:hanging="144"/>
                  <w:rPr>
                    <w:rFonts w:ascii="Times New Roman" w:hAnsi="Times New Roman" w:cs="Times New Roman"/>
                    <w:color w:val="000000"/>
                    <w:sz w:val="14"/>
                  </w:rPr>
                </w:pPr>
                <w:r>
                  <w:rPr>
                    <w:rFonts w:ascii="Times New Roman" w:hAnsi="Times New Roman" w:cs="Times New Roman"/>
                    <w:color w:val="000000"/>
                    <w:sz w:val="14"/>
                  </w:rPr>
                  <w:t>Net assets, end of year (in thousands)</w:t>
                </w:r>
              </w:p>
            </w:tc>
            <w:tc>
              <w:tcPr>
                <w:tcW w:w="1080" w:type="dxa"/>
                <w:tcMar>
                  <w:left w:w="72" w:type="dxa"/>
                </w:tcMar>
                <w:vAlign w:val="bottom"/>
              </w:tcPr>
              <w:p w14:paraId="41F67F74"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$59,959</w:t>
                </w:r>
              </w:p>
            </w:tc>
            <w:tc>
              <w:tcPr>
                <w:tcW w:w="1080" w:type="dxa"/>
                <w:tcMar>
                  <w:left w:w="72" w:type="dxa"/>
                </w:tcMar>
                <w:vAlign w:val="bottom"/>
              </w:tcPr>
              <w:p w14:paraId="288465E0"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$62,093</w:t>
                </w:r>
              </w:p>
            </w:tc>
            <w:tc>
              <w:tcPr>
                <w:tcW w:w="1080" w:type="dxa"/>
                <w:tcMar>
                  <w:left w:w="72" w:type="dxa"/>
                </w:tcMar>
                <w:vAlign w:val="bottom"/>
              </w:tcPr>
              <w:p w14:paraId="7A4508F4"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$50,899</w:t>
                </w:r>
              </w:p>
            </w:tc>
            <w:tc>
              <w:tcPr>
                <w:tcW w:w="1080" w:type="dxa"/>
                <w:tcMar>
                  <w:left w:w="72" w:type="dxa"/>
                </w:tcMar>
                <w:vAlign w:val="bottom"/>
              </w:tcPr>
              <w:p w14:paraId="45757CE4"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$54,739</w:t>
                </w:r>
              </w:p>
            </w:tc>
            <w:tc>
              <w:tcPr>
                <w:tcW w:w="1080" w:type="dxa"/>
                <w:tcMar>
                  <w:left w:w="72" w:type="dxa"/>
                </w:tcMar>
                <w:vAlign w:val="bottom"/>
              </w:tcPr>
              <w:p w14:paraId="4745013B"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$72,496</w:t>
                </w:r>
              </w:p>
            </w:tc>
          </w:tr>
          <w:tr w:rsidR="00216BDE" w14:paraId="6C3C9D9D" w14:textId="77777777">
            <w:trPr>
              <w:cantSplit/>
            </w:trPr>
            <w:tc>
              <w:tcPr>
                <w:tcW w:w="3600" w:type="dxa"/>
                <w:vAlign w:val="bottom"/>
              </w:tcPr>
              <w:p w14:paraId="5248ACA8" w14:textId="77777777" w:rsidR="00216BDE" w:rsidRDefault="00216BDE">
                <w:pPr>
                  <w:ind w:left="144" w:hanging="144"/>
                  <w:rPr>
                    <w:rFonts w:ascii="Times New Roman" w:hAnsi="Times New Roman" w:cs="Times New Roman"/>
                    <w:color w:val="000000"/>
                    <w:sz w:val="14"/>
                  </w:rPr>
                </w:pPr>
                <w:r>
                  <w:rPr>
                    <w:rFonts w:ascii="Times New Roman" w:hAnsi="Times New Roman" w:cs="Times New Roman"/>
                    <w:color w:val="000000"/>
                    <w:sz w:val="14"/>
                  </w:rPr>
                  <w:t>Ratio of expenses to average net assets</w:t>
                </w:r>
              </w:p>
            </w:tc>
            <w:tc>
              <w:tcPr>
                <w:tcW w:w="1080" w:type="dxa"/>
                <w:tcMar>
                  <w:left w:w="72" w:type="dxa"/>
                </w:tcMar>
                <w:vAlign w:val="bottom"/>
              </w:tcPr>
              <w:p w14:paraId="49149D2B"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1.87%</w:t>
                </w:r>
              </w:p>
            </w:tc>
            <w:tc>
              <w:tcPr>
                <w:tcW w:w="1080" w:type="dxa"/>
                <w:tcMar>
                  <w:left w:w="72" w:type="dxa"/>
                </w:tcMar>
                <w:vAlign w:val="bottom"/>
              </w:tcPr>
              <w:p w14:paraId="36DE694B"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1.73%</w:t>
                </w:r>
              </w:p>
            </w:tc>
            <w:tc>
              <w:tcPr>
                <w:tcW w:w="1080" w:type="dxa"/>
                <w:tcMar>
                  <w:left w:w="72" w:type="dxa"/>
                </w:tcMar>
                <w:vAlign w:val="bottom"/>
              </w:tcPr>
              <w:p w14:paraId="0D7A2097"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1.65%</w:t>
                </w:r>
              </w:p>
            </w:tc>
            <w:tc>
              <w:tcPr>
                <w:tcW w:w="1080" w:type="dxa"/>
                <w:tcMar>
                  <w:left w:w="72" w:type="dxa"/>
                </w:tcMar>
                <w:vAlign w:val="bottom"/>
              </w:tcPr>
              <w:p w14:paraId="2140F921"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1.56%</w:t>
                </w:r>
              </w:p>
            </w:tc>
            <w:tc>
              <w:tcPr>
                <w:tcW w:w="1080" w:type="dxa"/>
                <w:tcMar>
                  <w:left w:w="72" w:type="dxa"/>
                </w:tcMar>
                <w:vAlign w:val="bottom"/>
              </w:tcPr>
              <w:p w14:paraId="54A22A46"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1.56%</w:t>
                </w:r>
              </w:p>
            </w:tc>
          </w:tr>
          <w:tr w:rsidR="00216BDE" w14:paraId="25E30FFA" w14:textId="77777777">
            <w:trPr>
              <w:cantSplit/>
            </w:trPr>
            <w:tc>
              <w:tcPr>
                <w:tcW w:w="3600" w:type="dxa"/>
                <w:vAlign w:val="bottom"/>
              </w:tcPr>
              <w:p w14:paraId="6C77763C" w14:textId="77777777" w:rsidR="00216BDE" w:rsidRDefault="00216BDE">
                <w:pPr>
                  <w:ind w:left="144" w:hanging="144"/>
                  <w:rPr>
                    <w:rFonts w:ascii="Times New Roman" w:hAnsi="Times New Roman" w:cs="Times New Roman"/>
                    <w:color w:val="000000"/>
                    <w:sz w:val="14"/>
                  </w:rPr>
                </w:pPr>
                <w:r>
                  <w:rPr>
                    <w:rFonts w:ascii="Times New Roman" w:hAnsi="Times New Roman" w:cs="Times New Roman"/>
                    <w:color w:val="000000"/>
                    <w:sz w:val="14"/>
                  </w:rPr>
                  <w:t>Ratio of net investment income (loss) to average net assets</w:t>
                </w:r>
              </w:p>
            </w:tc>
            <w:tc>
              <w:tcPr>
                <w:tcW w:w="1080" w:type="dxa"/>
                <w:tcMar>
                  <w:left w:w="72" w:type="dxa"/>
                </w:tcMar>
                <w:vAlign w:val="bottom"/>
              </w:tcPr>
              <w:p w14:paraId="3DFFD2B5"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(0.24)%</w:t>
                </w:r>
              </w:p>
            </w:tc>
            <w:tc>
              <w:tcPr>
                <w:tcW w:w="1080" w:type="dxa"/>
                <w:tcMar>
                  <w:left w:w="72" w:type="dxa"/>
                </w:tcMar>
                <w:vAlign w:val="bottom"/>
              </w:tcPr>
              <w:p w14:paraId="1A434DC9"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(0.41)%</w:t>
                </w:r>
              </w:p>
            </w:tc>
            <w:tc>
              <w:tcPr>
                <w:tcW w:w="1080" w:type="dxa"/>
                <w:tcMar>
                  <w:left w:w="72" w:type="dxa"/>
                </w:tcMar>
                <w:vAlign w:val="bottom"/>
              </w:tcPr>
              <w:p w14:paraId="230BDE4E"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0.39%</w:t>
                </w:r>
              </w:p>
            </w:tc>
            <w:tc>
              <w:tcPr>
                <w:tcW w:w="1080" w:type="dxa"/>
                <w:tcMar>
                  <w:left w:w="72" w:type="dxa"/>
                </w:tcMar>
                <w:vAlign w:val="bottom"/>
              </w:tcPr>
              <w:p w14:paraId="195C185A"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(0.43)%</w:t>
                </w:r>
              </w:p>
            </w:tc>
            <w:tc>
              <w:tcPr>
                <w:tcW w:w="1080" w:type="dxa"/>
                <w:tcMar>
                  <w:left w:w="72" w:type="dxa"/>
                </w:tcMar>
                <w:vAlign w:val="bottom"/>
              </w:tcPr>
              <w:p w14:paraId="7D1EE924"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(0.53)%</w:t>
                </w:r>
              </w:p>
            </w:tc>
          </w:tr>
          <w:tr w:rsidR="00216BDE" w14:paraId="757853C5" w14:textId="77777777">
            <w:trPr>
              <w:cantSplit/>
            </w:trPr>
            <w:tc>
              <w:tcPr>
                <w:tcW w:w="3600" w:type="dxa"/>
                <w:vAlign w:val="bottom"/>
              </w:tcPr>
              <w:p w14:paraId="12E8B414" w14:textId="77777777" w:rsidR="00216BDE" w:rsidRDefault="00216BDE">
                <w:pPr>
                  <w:ind w:left="144" w:hanging="144"/>
                  <w:rPr>
                    <w:rFonts w:ascii="Times New Roman" w:hAnsi="Times New Roman" w:cs="Times New Roman"/>
                    <w:color w:val="000000"/>
                    <w:sz w:val="14"/>
                  </w:rPr>
                </w:pPr>
                <w:r>
                  <w:rPr>
                    <w:rFonts w:ascii="Times New Roman" w:hAnsi="Times New Roman" w:cs="Times New Roman"/>
                    <w:color w:val="000000"/>
                    <w:sz w:val="14"/>
                  </w:rPr>
                  <w:t>Portfolio turnover rate</w:t>
                </w:r>
              </w:p>
            </w:tc>
            <w:tc>
              <w:tcPr>
                <w:tcW w:w="1080" w:type="dxa"/>
                <w:tcMar>
                  <w:left w:w="72" w:type="dxa"/>
                </w:tcMar>
                <w:vAlign w:val="bottom"/>
              </w:tcPr>
              <w:p w14:paraId="045116F8"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17%</w:t>
                </w:r>
              </w:p>
            </w:tc>
            <w:tc>
              <w:tcPr>
                <w:tcW w:w="1080" w:type="dxa"/>
                <w:tcMar>
                  <w:left w:w="72" w:type="dxa"/>
                </w:tcMar>
                <w:vAlign w:val="bottom"/>
              </w:tcPr>
              <w:p w14:paraId="35EAE84F"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14%</w:t>
                </w:r>
              </w:p>
            </w:tc>
            <w:tc>
              <w:tcPr>
                <w:tcW w:w="1080" w:type="dxa"/>
                <w:tcMar>
                  <w:left w:w="72" w:type="dxa"/>
                </w:tcMar>
                <w:vAlign w:val="bottom"/>
              </w:tcPr>
              <w:p w14:paraId="0FDEEBBB"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21%</w:t>
                </w:r>
              </w:p>
            </w:tc>
            <w:tc>
              <w:tcPr>
                <w:tcW w:w="1080" w:type="dxa"/>
                <w:tcMar>
                  <w:left w:w="72" w:type="dxa"/>
                </w:tcMar>
                <w:vAlign w:val="bottom"/>
              </w:tcPr>
              <w:p w14:paraId="76060DEB"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23%</w:t>
                </w:r>
              </w:p>
            </w:tc>
            <w:tc>
              <w:tcPr>
                <w:tcW w:w="1080" w:type="dxa"/>
                <w:tcMar>
                  <w:left w:w="72" w:type="dxa"/>
                </w:tcMar>
                <w:vAlign w:val="bottom"/>
              </w:tcPr>
              <w:p w14:paraId="6150D7EC" w14:textId="77777777" w:rsidR="00216BDE" w:rsidRDefault="00216BDE">
                <w:pPr>
                  <w:jc w:val="right"/>
                  <w:rPr>
                    <w:rFonts w:ascii="Times New Roman" w:hAnsi="Times New Roman" w:cs="Times New Roman"/>
                    <w:color w:val="000000"/>
                    <w:sz w:val="14"/>
                  </w:rPr>
                </w:pPr>
                <w:r>
                  <w:rPr>
                    <w:rFonts w:ascii="Times New Roman" w:hAnsi="Times New Roman" w:cs="Times New Roman"/>
                    <w:color w:val="000000"/>
                    <w:sz w:val="14"/>
                  </w:rPr>
                  <w:t>24%</w:t>
                </w:r>
              </w:p>
            </w:tc>
          </w:tr>
        </w:tbl>
        <w:p w14:paraId="2432A102" w14:textId="77777777" w:rsidR="00216BDE" w:rsidRDefault="00216BDE">
          <w:pPr>
            <w:rPr>
              <w:vanish/>
            </w:rPr>
          </w:pPr>
        </w:p>
        <w:p w14:paraId="455787B1" w14:textId="77777777" w:rsidR="00216BDE" w:rsidRDefault="00216BDE">
          <w:pPr>
            <w:rPr>
              <w:vanish/>
            </w:rPr>
          </w:pPr>
        </w:p>
        <w:p w14:paraId="49FD7375" w14:textId="77777777" w:rsidR="00216BDE" w:rsidRDefault="00216BDE"/>
        <w:p w14:paraId="1B432766" w14:textId="77777777" w:rsidR="00216BDE" w:rsidRDefault="00216BDE">
          <w:pPr>
            <w:keepNext/>
            <w:rPr>
              <w:rFonts w:ascii="Calibri" w:hAnsi="Calibri" w:cs="Calibri"/>
              <w:sz w:val="2"/>
            </w:rPr>
          </w:pPr>
        </w:p>
        <w:tbl>
          <w:tblPr>
            <w:tblW w:w="10800" w:type="dxa"/>
            <w:tblCellMar>
              <w:left w:w="0" w:type="dxa"/>
              <w:right w:w="0" w:type="dxa"/>
            </w:tblCellMar>
            <w:tblLook w:val="0000" w:firstRow="0" w:lastRow="0" w:firstColumn="0" w:lastColumn="0" w:noHBand="0" w:noVBand="0"/>
          </w:tblPr>
          <w:tblGrid>
            <w:gridCol w:w="360"/>
            <w:gridCol w:w="10440"/>
          </w:tblGrid>
          <w:tr w:rsidR="00216BDE" w14:paraId="3491A51F" w14:textId="77777777">
            <w:trPr>
              <w:cantSplit/>
            </w:trPr>
            <w:tc>
              <w:tcPr>
                <w:tcW w:w="360" w:type="dxa"/>
              </w:tcPr>
              <w:p w14:paraId="7A4B2A00"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(a)</w:t>
                </w:r>
              </w:p>
            </w:tc>
            <w:tc>
              <w:tcPr>
                <w:tcW w:w="10440" w:type="dxa"/>
              </w:tcPr>
              <w:p w14:paraId="309739D0"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Net investment income per share has been calculated based on average shares outstanding during the years.</w:t>
                </w:r>
              </w:p>
            </w:tc>
          </w:tr>
          <w:tr w:rsidR="00216BDE" w14:paraId="04E25E08" w14:textId="77777777">
            <w:trPr>
              <w:cantSplit/>
            </w:trPr>
            <w:tc>
              <w:tcPr>
                <w:tcW w:w="360" w:type="dxa"/>
              </w:tcPr>
              <w:p w14:paraId="527877D1"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(b)</w:t>
                </w:r>
              </w:p>
            </w:tc>
            <w:tc>
              <w:tcPr>
                <w:tcW w:w="10440" w:type="dxa"/>
              </w:tcPr>
              <w:p w14:paraId="729979CB"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Realized and unrealized gains and losses per share in the caption are balancing amounts necessary to reconcile the change in net asset value per share for the years, and may not reconcile with the aggregate gains and losses in the Statement of Operations due to share transactions for the years.</w:t>
                </w:r>
              </w:p>
            </w:tc>
          </w:tr>
          <w:tr w:rsidR="00216BDE" w14:paraId="15FFC097" w14:textId="77777777">
            <w:trPr>
              <w:cantSplit/>
            </w:trPr>
            <w:tc>
              <w:tcPr>
                <w:tcW w:w="360" w:type="dxa"/>
              </w:tcPr>
              <w:p w14:paraId="7B3E00FD"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(c)</w:t>
                </w:r>
              </w:p>
            </w:tc>
            <w:tc>
              <w:tcPr>
                <w:tcW w:w="10440" w:type="dxa"/>
              </w:tcPr>
              <w:p w14:paraId="14B8F0EF" w14:textId="77777777" w:rsidR="00216BDE" w:rsidRDefault="00216BDE">
                <w:pPr>
                  <w:rPr>
                    <w:rFonts w:ascii="Times New Roman" w:hAnsi="Times New Roman" w:cs="Times New Roman"/>
                    <w:color w:val="000000"/>
                    <w:sz w:val="14"/>
                  </w:rPr>
                </w:pPr>
                <w:r>
                  <w:rPr>
                    <w:rFonts w:ascii="Times New Roman" w:hAnsi="Times New Roman" w:cs="Times New Roman"/>
                    <w:color w:val="000000"/>
                    <w:sz w:val="14"/>
                  </w:rPr>
                  <w:t>Amount represents less than $0.005 per share.</w:t>
                </w:r>
              </w:p>
            </w:tc>
          </w:tr>
        </w:tbl>
        <w:p w14:paraId="0F8C2A70" w14:textId="7E5748F1" w:rsidR="00216BDE" w:rsidRDefault="00C45C02">
          <w:pPr>
            <w:rPr>
              <w:vanish/>
            </w:rPr>
          </w:pPr>
        </w:p>
      </w:sdtContent>
    </w:sdt>
    <w:p w14:paraId="0F44CC67" w14:textId="77777777" w:rsidR="00216BDE" w:rsidRDefault="00216BDE">
      <w:pPr>
        <w:rPr>
          <w:vanish/>
        </w:rPr>
      </w:pPr>
    </w:p>
    <w:p w14:paraId="11BEBD51" w14:textId="77777777" w:rsidR="00FD617B" w:rsidRDefault="00FD617B" w:rsidP="00FD617B"/>
    <w:p w14:paraId="5D71981A" w14:textId="77777777" w:rsidR="00FD617B" w:rsidRDefault="00FD617B" w:rsidP="00FD617B"/>
    <w:p w14:paraId="69E508D1" w14:textId="77777777" w:rsidR="00FD617B" w:rsidRDefault="00FD617B" w:rsidP="00FD617B"/>
    <w:p w14:paraId="12901EEF" w14:textId="77777777" w:rsidR="00FD617B" w:rsidRDefault="00FD617B" w:rsidP="00FD617B"/>
    <w:p w14:paraId="3DFF649B" w14:textId="77777777" w:rsidR="00FD617B" w:rsidRDefault="00FD617B" w:rsidP="00FD617B"/>
    <w:p w14:paraId="09C3677A" w14:textId="77777777" w:rsidR="00FD617B" w:rsidRDefault="00FD617B" w:rsidP="00FD617B"/>
    <w:p w14:paraId="28656CA4" w14:textId="77777777" w:rsidR="00FD617B" w:rsidRPr="00FD617B" w:rsidRDefault="00FD617B" w:rsidP="00FD617B"/>
    <w:sectPr w:rsidR="00FD617B" w:rsidRPr="00FD617B" w:rsidSect="003500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EC32" w14:textId="77777777" w:rsidR="00C45C02" w:rsidRDefault="00C45C02" w:rsidP="001F607B">
      <w:pPr>
        <w:spacing w:line="240" w:lineRule="auto"/>
      </w:pPr>
      <w:r>
        <w:separator/>
      </w:r>
    </w:p>
  </w:endnote>
  <w:endnote w:type="continuationSeparator" w:id="0">
    <w:p w14:paraId="722EC7E0" w14:textId="77777777" w:rsidR="00C45C02" w:rsidRDefault="00C45C02" w:rsidP="001F6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D54E4" w14:textId="77777777" w:rsidR="00C45C02" w:rsidRDefault="00C45C02" w:rsidP="001F607B">
      <w:pPr>
        <w:spacing w:line="240" w:lineRule="auto"/>
      </w:pPr>
      <w:r>
        <w:separator/>
      </w:r>
    </w:p>
  </w:footnote>
  <w:footnote w:type="continuationSeparator" w:id="0">
    <w:p w14:paraId="0875F8C7" w14:textId="77777777" w:rsidR="00C45C02" w:rsidRDefault="00C45C02" w:rsidP="001F607B">
      <w:pPr>
        <w:spacing w:line="240" w:lineRule="auto"/>
      </w:pPr>
      <w:r>
        <w:continuationSeparator/>
      </w:r>
    </w:p>
  </w:footnote>
  <w:footnote w:id="1">
    <w:p w14:paraId="5D624A5B" w14:textId="77777777" w:rsidR="00216BDE" w:rsidRDefault="00216BDE">
      <w:pPr>
        <w:rPr>
          <w:rFonts w:ascii="Times New Roman" w:hAnsi="Times New Roman" w:cs="Times New Roman"/>
          <w:color w:val="000000"/>
          <w:sz w:val="14"/>
        </w:rPr>
      </w:pPr>
      <w:r>
        <w:rPr>
          <w:rFonts w:ascii="Times New Roman" w:hAnsi="Times New Roman" w:cs="Times New Roman"/>
          <w:sz w:val="14"/>
          <w:vertAlign w:val="superscript"/>
        </w:rPr>
        <w:t xml:space="preserve"> </w:t>
      </w:r>
      <w:r>
        <w:t xml:space="preserve"> </w:t>
      </w:r>
      <w:r>
        <w:rPr>
          <w:rFonts w:ascii="Times New Roman" w:hAnsi="Times New Roman" w:cs="Times New Roman"/>
          <w:color w:val="000000"/>
          <w:sz w:val="14"/>
        </w:rPr>
        <w:t>The accompanying notes are an integral part of these financial statements.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D0"/>
    <w:rsid w:val="000021DF"/>
    <w:rsid w:val="00002E3B"/>
    <w:rsid w:val="00004A42"/>
    <w:rsid w:val="000155F0"/>
    <w:rsid w:val="00016ABD"/>
    <w:rsid w:val="0001718D"/>
    <w:rsid w:val="00017600"/>
    <w:rsid w:val="000200CE"/>
    <w:rsid w:val="000212D9"/>
    <w:rsid w:val="00022363"/>
    <w:rsid w:val="0003491C"/>
    <w:rsid w:val="00035564"/>
    <w:rsid w:val="00035801"/>
    <w:rsid w:val="00041379"/>
    <w:rsid w:val="000422E1"/>
    <w:rsid w:val="0004392C"/>
    <w:rsid w:val="00050DDF"/>
    <w:rsid w:val="000515C9"/>
    <w:rsid w:val="00052444"/>
    <w:rsid w:val="00054FCA"/>
    <w:rsid w:val="00056B19"/>
    <w:rsid w:val="0006167A"/>
    <w:rsid w:val="00062C14"/>
    <w:rsid w:val="00070F87"/>
    <w:rsid w:val="00072238"/>
    <w:rsid w:val="00072B32"/>
    <w:rsid w:val="000752C3"/>
    <w:rsid w:val="00075BCD"/>
    <w:rsid w:val="00077185"/>
    <w:rsid w:val="00077550"/>
    <w:rsid w:val="000803A7"/>
    <w:rsid w:val="00082F50"/>
    <w:rsid w:val="00084CA8"/>
    <w:rsid w:val="00085BBC"/>
    <w:rsid w:val="00085EB2"/>
    <w:rsid w:val="0009217F"/>
    <w:rsid w:val="00092C22"/>
    <w:rsid w:val="00094C5C"/>
    <w:rsid w:val="00097AE3"/>
    <w:rsid w:val="000A07ED"/>
    <w:rsid w:val="000B638C"/>
    <w:rsid w:val="000C4334"/>
    <w:rsid w:val="000C7820"/>
    <w:rsid w:val="000D32C8"/>
    <w:rsid w:val="000E0CF5"/>
    <w:rsid w:val="000E2358"/>
    <w:rsid w:val="000E712E"/>
    <w:rsid w:val="000E72F2"/>
    <w:rsid w:val="000E7CF6"/>
    <w:rsid w:val="000F0B1F"/>
    <w:rsid w:val="000F1367"/>
    <w:rsid w:val="000F53F9"/>
    <w:rsid w:val="00100A33"/>
    <w:rsid w:val="00107E17"/>
    <w:rsid w:val="00110000"/>
    <w:rsid w:val="001139A5"/>
    <w:rsid w:val="00114402"/>
    <w:rsid w:val="00114BC0"/>
    <w:rsid w:val="001176D9"/>
    <w:rsid w:val="00121924"/>
    <w:rsid w:val="0012349E"/>
    <w:rsid w:val="00136330"/>
    <w:rsid w:val="00145992"/>
    <w:rsid w:val="00145E15"/>
    <w:rsid w:val="00147896"/>
    <w:rsid w:val="00147B05"/>
    <w:rsid w:val="00151E47"/>
    <w:rsid w:val="00152589"/>
    <w:rsid w:val="001604AA"/>
    <w:rsid w:val="001608F0"/>
    <w:rsid w:val="00161F80"/>
    <w:rsid w:val="00162938"/>
    <w:rsid w:val="00162ED6"/>
    <w:rsid w:val="0016309B"/>
    <w:rsid w:val="00163D57"/>
    <w:rsid w:val="001641D7"/>
    <w:rsid w:val="001657DB"/>
    <w:rsid w:val="001704F5"/>
    <w:rsid w:val="001705C3"/>
    <w:rsid w:val="0017095C"/>
    <w:rsid w:val="001718DE"/>
    <w:rsid w:val="00172904"/>
    <w:rsid w:val="001812C3"/>
    <w:rsid w:val="00182985"/>
    <w:rsid w:val="00182B2A"/>
    <w:rsid w:val="0018464B"/>
    <w:rsid w:val="00192F50"/>
    <w:rsid w:val="00193C5A"/>
    <w:rsid w:val="00196199"/>
    <w:rsid w:val="001974AA"/>
    <w:rsid w:val="001A1A72"/>
    <w:rsid w:val="001A796E"/>
    <w:rsid w:val="001B349E"/>
    <w:rsid w:val="001B483A"/>
    <w:rsid w:val="001B5E09"/>
    <w:rsid w:val="001B6063"/>
    <w:rsid w:val="001C2DF5"/>
    <w:rsid w:val="001C5D75"/>
    <w:rsid w:val="001D0B90"/>
    <w:rsid w:val="001D4E21"/>
    <w:rsid w:val="001D618A"/>
    <w:rsid w:val="001D6D13"/>
    <w:rsid w:val="001E0B78"/>
    <w:rsid w:val="001F3A24"/>
    <w:rsid w:val="001F52EE"/>
    <w:rsid w:val="001F5558"/>
    <w:rsid w:val="001F607B"/>
    <w:rsid w:val="002025D6"/>
    <w:rsid w:val="00203D8C"/>
    <w:rsid w:val="00210E0C"/>
    <w:rsid w:val="0021667F"/>
    <w:rsid w:val="002168F9"/>
    <w:rsid w:val="00216BDE"/>
    <w:rsid w:val="002177E4"/>
    <w:rsid w:val="002206DF"/>
    <w:rsid w:val="00220DAB"/>
    <w:rsid w:val="00221550"/>
    <w:rsid w:val="002406D6"/>
    <w:rsid w:val="00245E76"/>
    <w:rsid w:val="002613A9"/>
    <w:rsid w:val="002630A3"/>
    <w:rsid w:val="0026354F"/>
    <w:rsid w:val="002669D0"/>
    <w:rsid w:val="00267BE1"/>
    <w:rsid w:val="002713FE"/>
    <w:rsid w:val="002715A9"/>
    <w:rsid w:val="002720CE"/>
    <w:rsid w:val="00275128"/>
    <w:rsid w:val="00275CE7"/>
    <w:rsid w:val="00275EC5"/>
    <w:rsid w:val="00277C86"/>
    <w:rsid w:val="00277EE8"/>
    <w:rsid w:val="00281340"/>
    <w:rsid w:val="002879E4"/>
    <w:rsid w:val="00287AE1"/>
    <w:rsid w:val="00291674"/>
    <w:rsid w:val="00295694"/>
    <w:rsid w:val="002A3879"/>
    <w:rsid w:val="002A63D7"/>
    <w:rsid w:val="002B0328"/>
    <w:rsid w:val="002B3846"/>
    <w:rsid w:val="002B6DF8"/>
    <w:rsid w:val="002B761F"/>
    <w:rsid w:val="002C09F5"/>
    <w:rsid w:val="002C4399"/>
    <w:rsid w:val="002C67A5"/>
    <w:rsid w:val="002D2A71"/>
    <w:rsid w:val="002D581F"/>
    <w:rsid w:val="002D6F29"/>
    <w:rsid w:val="002E1481"/>
    <w:rsid w:val="002F0FA4"/>
    <w:rsid w:val="002F2141"/>
    <w:rsid w:val="002F3BBF"/>
    <w:rsid w:val="002F4210"/>
    <w:rsid w:val="002F47DD"/>
    <w:rsid w:val="002F642E"/>
    <w:rsid w:val="00306165"/>
    <w:rsid w:val="00306C35"/>
    <w:rsid w:val="00312618"/>
    <w:rsid w:val="00315291"/>
    <w:rsid w:val="0032194C"/>
    <w:rsid w:val="0032283F"/>
    <w:rsid w:val="00323323"/>
    <w:rsid w:val="00323EAF"/>
    <w:rsid w:val="00323F2E"/>
    <w:rsid w:val="0032416B"/>
    <w:rsid w:val="00326BD5"/>
    <w:rsid w:val="00332AAE"/>
    <w:rsid w:val="003339E4"/>
    <w:rsid w:val="003372F8"/>
    <w:rsid w:val="003403E2"/>
    <w:rsid w:val="0034069C"/>
    <w:rsid w:val="00340BAA"/>
    <w:rsid w:val="00341211"/>
    <w:rsid w:val="0034239F"/>
    <w:rsid w:val="00342C72"/>
    <w:rsid w:val="00344AEC"/>
    <w:rsid w:val="003500E8"/>
    <w:rsid w:val="003635F3"/>
    <w:rsid w:val="0036524B"/>
    <w:rsid w:val="003656C7"/>
    <w:rsid w:val="003674DA"/>
    <w:rsid w:val="00371E17"/>
    <w:rsid w:val="003723A8"/>
    <w:rsid w:val="003731C0"/>
    <w:rsid w:val="00376731"/>
    <w:rsid w:val="003813C9"/>
    <w:rsid w:val="0038414E"/>
    <w:rsid w:val="0039248D"/>
    <w:rsid w:val="003935D0"/>
    <w:rsid w:val="003937B2"/>
    <w:rsid w:val="00397581"/>
    <w:rsid w:val="003B244E"/>
    <w:rsid w:val="003B3C66"/>
    <w:rsid w:val="003B4185"/>
    <w:rsid w:val="003B4E36"/>
    <w:rsid w:val="003B6D43"/>
    <w:rsid w:val="003B729F"/>
    <w:rsid w:val="003B7B13"/>
    <w:rsid w:val="003B7D1D"/>
    <w:rsid w:val="003C64A1"/>
    <w:rsid w:val="003C6A75"/>
    <w:rsid w:val="003D05BE"/>
    <w:rsid w:val="003D133B"/>
    <w:rsid w:val="003D1900"/>
    <w:rsid w:val="003D23B0"/>
    <w:rsid w:val="003D5CD4"/>
    <w:rsid w:val="003E560D"/>
    <w:rsid w:val="003E610F"/>
    <w:rsid w:val="003F126C"/>
    <w:rsid w:val="00402BB2"/>
    <w:rsid w:val="00404005"/>
    <w:rsid w:val="00404F18"/>
    <w:rsid w:val="0040667D"/>
    <w:rsid w:val="004067DF"/>
    <w:rsid w:val="00407A4F"/>
    <w:rsid w:val="004151DC"/>
    <w:rsid w:val="0041689A"/>
    <w:rsid w:val="00417311"/>
    <w:rsid w:val="004220C9"/>
    <w:rsid w:val="00422977"/>
    <w:rsid w:val="00423328"/>
    <w:rsid w:val="00426810"/>
    <w:rsid w:val="00430DF8"/>
    <w:rsid w:val="00430EBB"/>
    <w:rsid w:val="00434064"/>
    <w:rsid w:val="0043499E"/>
    <w:rsid w:val="004367FF"/>
    <w:rsid w:val="004448EF"/>
    <w:rsid w:val="0044621D"/>
    <w:rsid w:val="00446DD5"/>
    <w:rsid w:val="004514EB"/>
    <w:rsid w:val="00452541"/>
    <w:rsid w:val="00455468"/>
    <w:rsid w:val="004612BF"/>
    <w:rsid w:val="00461DA6"/>
    <w:rsid w:val="00461F88"/>
    <w:rsid w:val="00463634"/>
    <w:rsid w:val="004658E3"/>
    <w:rsid w:val="004679FE"/>
    <w:rsid w:val="00472F7C"/>
    <w:rsid w:val="004742B6"/>
    <w:rsid w:val="00474EB1"/>
    <w:rsid w:val="0047670A"/>
    <w:rsid w:val="0047702F"/>
    <w:rsid w:val="00481B7A"/>
    <w:rsid w:val="00485CFA"/>
    <w:rsid w:val="00486C5A"/>
    <w:rsid w:val="004877F4"/>
    <w:rsid w:val="00487F81"/>
    <w:rsid w:val="004939D0"/>
    <w:rsid w:val="00494DBC"/>
    <w:rsid w:val="0049733F"/>
    <w:rsid w:val="004A087A"/>
    <w:rsid w:val="004A1511"/>
    <w:rsid w:val="004A181F"/>
    <w:rsid w:val="004A2E08"/>
    <w:rsid w:val="004A3FE1"/>
    <w:rsid w:val="004A41AA"/>
    <w:rsid w:val="004A6D58"/>
    <w:rsid w:val="004A7036"/>
    <w:rsid w:val="004B15FC"/>
    <w:rsid w:val="004B21C0"/>
    <w:rsid w:val="004B222B"/>
    <w:rsid w:val="004B7445"/>
    <w:rsid w:val="004C2BEA"/>
    <w:rsid w:val="004C3533"/>
    <w:rsid w:val="004C4956"/>
    <w:rsid w:val="004C56BE"/>
    <w:rsid w:val="004C6054"/>
    <w:rsid w:val="004D067A"/>
    <w:rsid w:val="004D19F9"/>
    <w:rsid w:val="004D5E9B"/>
    <w:rsid w:val="004D7BA9"/>
    <w:rsid w:val="004E1108"/>
    <w:rsid w:val="004E2D73"/>
    <w:rsid w:val="004E4FD0"/>
    <w:rsid w:val="004F1B3B"/>
    <w:rsid w:val="004F2E17"/>
    <w:rsid w:val="004F4318"/>
    <w:rsid w:val="004F441D"/>
    <w:rsid w:val="004F7BF9"/>
    <w:rsid w:val="005001D5"/>
    <w:rsid w:val="00512643"/>
    <w:rsid w:val="00512D58"/>
    <w:rsid w:val="00524716"/>
    <w:rsid w:val="00532CF9"/>
    <w:rsid w:val="00537306"/>
    <w:rsid w:val="00537850"/>
    <w:rsid w:val="00537888"/>
    <w:rsid w:val="005447AA"/>
    <w:rsid w:val="005453A5"/>
    <w:rsid w:val="005454FE"/>
    <w:rsid w:val="005500A3"/>
    <w:rsid w:val="00552465"/>
    <w:rsid w:val="00552A6B"/>
    <w:rsid w:val="00554016"/>
    <w:rsid w:val="005546F5"/>
    <w:rsid w:val="00554C27"/>
    <w:rsid w:val="0057143D"/>
    <w:rsid w:val="00576F48"/>
    <w:rsid w:val="00581FFC"/>
    <w:rsid w:val="005859C2"/>
    <w:rsid w:val="00587280"/>
    <w:rsid w:val="0059028D"/>
    <w:rsid w:val="005942C8"/>
    <w:rsid w:val="005A3B6D"/>
    <w:rsid w:val="005A6AD0"/>
    <w:rsid w:val="005B086C"/>
    <w:rsid w:val="005B47B1"/>
    <w:rsid w:val="005B5D1A"/>
    <w:rsid w:val="005B62F6"/>
    <w:rsid w:val="005C2D60"/>
    <w:rsid w:val="005C635C"/>
    <w:rsid w:val="005D24BF"/>
    <w:rsid w:val="005D2718"/>
    <w:rsid w:val="005D32F2"/>
    <w:rsid w:val="005D4309"/>
    <w:rsid w:val="005D50DA"/>
    <w:rsid w:val="005D69CB"/>
    <w:rsid w:val="005E504D"/>
    <w:rsid w:val="005F3F3C"/>
    <w:rsid w:val="005F44B1"/>
    <w:rsid w:val="005F6AB4"/>
    <w:rsid w:val="00610971"/>
    <w:rsid w:val="00617787"/>
    <w:rsid w:val="00620BA1"/>
    <w:rsid w:val="006219F9"/>
    <w:rsid w:val="00626415"/>
    <w:rsid w:val="00632474"/>
    <w:rsid w:val="00633547"/>
    <w:rsid w:val="00633856"/>
    <w:rsid w:val="00634A29"/>
    <w:rsid w:val="00636D94"/>
    <w:rsid w:val="006403F7"/>
    <w:rsid w:val="00641978"/>
    <w:rsid w:val="006509E4"/>
    <w:rsid w:val="006548CF"/>
    <w:rsid w:val="00662C93"/>
    <w:rsid w:val="00663CC7"/>
    <w:rsid w:val="00664F65"/>
    <w:rsid w:val="006659F9"/>
    <w:rsid w:val="006664AC"/>
    <w:rsid w:val="00666F7C"/>
    <w:rsid w:val="00671DC6"/>
    <w:rsid w:val="00676961"/>
    <w:rsid w:val="00677470"/>
    <w:rsid w:val="00693DDC"/>
    <w:rsid w:val="00696001"/>
    <w:rsid w:val="006A2A6D"/>
    <w:rsid w:val="006A3083"/>
    <w:rsid w:val="006A5BEC"/>
    <w:rsid w:val="006A6667"/>
    <w:rsid w:val="006A6A9D"/>
    <w:rsid w:val="006B0285"/>
    <w:rsid w:val="006B111B"/>
    <w:rsid w:val="006B2FF2"/>
    <w:rsid w:val="006C1E57"/>
    <w:rsid w:val="006C425D"/>
    <w:rsid w:val="006C7C3A"/>
    <w:rsid w:val="006D18CB"/>
    <w:rsid w:val="006D4579"/>
    <w:rsid w:val="006D5D26"/>
    <w:rsid w:val="006D6A88"/>
    <w:rsid w:val="006E09CF"/>
    <w:rsid w:val="006E0A89"/>
    <w:rsid w:val="006E255B"/>
    <w:rsid w:val="006F5D9A"/>
    <w:rsid w:val="00700ADD"/>
    <w:rsid w:val="007020E0"/>
    <w:rsid w:val="007023B7"/>
    <w:rsid w:val="00712695"/>
    <w:rsid w:val="00712C33"/>
    <w:rsid w:val="00712CA0"/>
    <w:rsid w:val="00716725"/>
    <w:rsid w:val="0071711C"/>
    <w:rsid w:val="00717453"/>
    <w:rsid w:val="00721D55"/>
    <w:rsid w:val="0072414B"/>
    <w:rsid w:val="00724690"/>
    <w:rsid w:val="00727A66"/>
    <w:rsid w:val="0073470F"/>
    <w:rsid w:val="007354A0"/>
    <w:rsid w:val="00742B5E"/>
    <w:rsid w:val="00744FFD"/>
    <w:rsid w:val="007472A0"/>
    <w:rsid w:val="007477C5"/>
    <w:rsid w:val="00747AB3"/>
    <w:rsid w:val="007559CA"/>
    <w:rsid w:val="00757D55"/>
    <w:rsid w:val="00767CF1"/>
    <w:rsid w:val="007718AB"/>
    <w:rsid w:val="0077241F"/>
    <w:rsid w:val="00774450"/>
    <w:rsid w:val="0078102B"/>
    <w:rsid w:val="00782CA8"/>
    <w:rsid w:val="00783BF4"/>
    <w:rsid w:val="00790235"/>
    <w:rsid w:val="0079039A"/>
    <w:rsid w:val="007966BB"/>
    <w:rsid w:val="00796A9E"/>
    <w:rsid w:val="00797B1E"/>
    <w:rsid w:val="007A4FB5"/>
    <w:rsid w:val="007A675B"/>
    <w:rsid w:val="007B05AE"/>
    <w:rsid w:val="007B07EB"/>
    <w:rsid w:val="007B2477"/>
    <w:rsid w:val="007B3205"/>
    <w:rsid w:val="007B5EA2"/>
    <w:rsid w:val="007B71DC"/>
    <w:rsid w:val="007C0724"/>
    <w:rsid w:val="007C12AD"/>
    <w:rsid w:val="007C14B7"/>
    <w:rsid w:val="007C308D"/>
    <w:rsid w:val="007C34CF"/>
    <w:rsid w:val="007C399B"/>
    <w:rsid w:val="007D1DEA"/>
    <w:rsid w:val="007D3F1C"/>
    <w:rsid w:val="007D5451"/>
    <w:rsid w:val="007E070C"/>
    <w:rsid w:val="007E1979"/>
    <w:rsid w:val="007F2483"/>
    <w:rsid w:val="007F64E4"/>
    <w:rsid w:val="007F6A3F"/>
    <w:rsid w:val="007F7782"/>
    <w:rsid w:val="008028AF"/>
    <w:rsid w:val="00803CE3"/>
    <w:rsid w:val="00815DC6"/>
    <w:rsid w:val="00823220"/>
    <w:rsid w:val="008307C1"/>
    <w:rsid w:val="00834F7A"/>
    <w:rsid w:val="00837C39"/>
    <w:rsid w:val="00842E81"/>
    <w:rsid w:val="008472CC"/>
    <w:rsid w:val="00851F14"/>
    <w:rsid w:val="00851FB6"/>
    <w:rsid w:val="00853461"/>
    <w:rsid w:val="00855783"/>
    <w:rsid w:val="00855EFE"/>
    <w:rsid w:val="0085743B"/>
    <w:rsid w:val="00860185"/>
    <w:rsid w:val="008608B6"/>
    <w:rsid w:val="00861974"/>
    <w:rsid w:val="008632F5"/>
    <w:rsid w:val="00863F2B"/>
    <w:rsid w:val="008703F9"/>
    <w:rsid w:val="00870544"/>
    <w:rsid w:val="00875E7E"/>
    <w:rsid w:val="008764FC"/>
    <w:rsid w:val="00877082"/>
    <w:rsid w:val="0088091E"/>
    <w:rsid w:val="00887686"/>
    <w:rsid w:val="00887D34"/>
    <w:rsid w:val="00890714"/>
    <w:rsid w:val="00894E23"/>
    <w:rsid w:val="00895F51"/>
    <w:rsid w:val="008A0144"/>
    <w:rsid w:val="008A0242"/>
    <w:rsid w:val="008B208E"/>
    <w:rsid w:val="008B3428"/>
    <w:rsid w:val="008B42F9"/>
    <w:rsid w:val="008B43AD"/>
    <w:rsid w:val="008C11BC"/>
    <w:rsid w:val="008C3BC1"/>
    <w:rsid w:val="008C5110"/>
    <w:rsid w:val="008C5A27"/>
    <w:rsid w:val="008C7196"/>
    <w:rsid w:val="008E40EA"/>
    <w:rsid w:val="008F08E5"/>
    <w:rsid w:val="008F0D98"/>
    <w:rsid w:val="008F0E99"/>
    <w:rsid w:val="008F10CA"/>
    <w:rsid w:val="008F1120"/>
    <w:rsid w:val="008F2DC5"/>
    <w:rsid w:val="008F2FF0"/>
    <w:rsid w:val="0090274C"/>
    <w:rsid w:val="009039E1"/>
    <w:rsid w:val="00910039"/>
    <w:rsid w:val="00916509"/>
    <w:rsid w:val="00916C66"/>
    <w:rsid w:val="00920222"/>
    <w:rsid w:val="00921C79"/>
    <w:rsid w:val="00922978"/>
    <w:rsid w:val="00923808"/>
    <w:rsid w:val="00923AD2"/>
    <w:rsid w:val="009272A3"/>
    <w:rsid w:val="00927C35"/>
    <w:rsid w:val="0093064B"/>
    <w:rsid w:val="00930EAF"/>
    <w:rsid w:val="0093142A"/>
    <w:rsid w:val="00931440"/>
    <w:rsid w:val="00934E3D"/>
    <w:rsid w:val="00937AE5"/>
    <w:rsid w:val="00937BE5"/>
    <w:rsid w:val="00944205"/>
    <w:rsid w:val="00950A20"/>
    <w:rsid w:val="00952D0D"/>
    <w:rsid w:val="00952EC2"/>
    <w:rsid w:val="00956DBA"/>
    <w:rsid w:val="0095768D"/>
    <w:rsid w:val="00965E86"/>
    <w:rsid w:val="00970443"/>
    <w:rsid w:val="00973D61"/>
    <w:rsid w:val="00974B12"/>
    <w:rsid w:val="00977A0D"/>
    <w:rsid w:val="009858FA"/>
    <w:rsid w:val="009861D2"/>
    <w:rsid w:val="0099197B"/>
    <w:rsid w:val="00992DEB"/>
    <w:rsid w:val="00996261"/>
    <w:rsid w:val="00996F88"/>
    <w:rsid w:val="009A1E8E"/>
    <w:rsid w:val="009A2911"/>
    <w:rsid w:val="009A36CE"/>
    <w:rsid w:val="009B1197"/>
    <w:rsid w:val="009B2F81"/>
    <w:rsid w:val="009B65E5"/>
    <w:rsid w:val="009B6940"/>
    <w:rsid w:val="009B774D"/>
    <w:rsid w:val="009C18A4"/>
    <w:rsid w:val="009C3674"/>
    <w:rsid w:val="009C3D47"/>
    <w:rsid w:val="009C6F04"/>
    <w:rsid w:val="009C725C"/>
    <w:rsid w:val="009D51CA"/>
    <w:rsid w:val="009D556B"/>
    <w:rsid w:val="009D7E55"/>
    <w:rsid w:val="009E056A"/>
    <w:rsid w:val="009E14C0"/>
    <w:rsid w:val="009E1F09"/>
    <w:rsid w:val="009E257B"/>
    <w:rsid w:val="009E2CAA"/>
    <w:rsid w:val="009E5262"/>
    <w:rsid w:val="009E623A"/>
    <w:rsid w:val="009F22A0"/>
    <w:rsid w:val="009F516E"/>
    <w:rsid w:val="00A02703"/>
    <w:rsid w:val="00A12DE8"/>
    <w:rsid w:val="00A1393F"/>
    <w:rsid w:val="00A141E8"/>
    <w:rsid w:val="00A26870"/>
    <w:rsid w:val="00A269E2"/>
    <w:rsid w:val="00A3076C"/>
    <w:rsid w:val="00A34634"/>
    <w:rsid w:val="00A4047E"/>
    <w:rsid w:val="00A40B3B"/>
    <w:rsid w:val="00A42916"/>
    <w:rsid w:val="00A50AE6"/>
    <w:rsid w:val="00A520D8"/>
    <w:rsid w:val="00A544FF"/>
    <w:rsid w:val="00A57A39"/>
    <w:rsid w:val="00A607E0"/>
    <w:rsid w:val="00A611B1"/>
    <w:rsid w:val="00A623CD"/>
    <w:rsid w:val="00A7024E"/>
    <w:rsid w:val="00A70644"/>
    <w:rsid w:val="00A7071E"/>
    <w:rsid w:val="00A72581"/>
    <w:rsid w:val="00A754C7"/>
    <w:rsid w:val="00A82411"/>
    <w:rsid w:val="00A879E2"/>
    <w:rsid w:val="00A905F4"/>
    <w:rsid w:val="00A93AE8"/>
    <w:rsid w:val="00A95E29"/>
    <w:rsid w:val="00AA4B8D"/>
    <w:rsid w:val="00AB1398"/>
    <w:rsid w:val="00AB3C8D"/>
    <w:rsid w:val="00AC34B2"/>
    <w:rsid w:val="00AC4BDA"/>
    <w:rsid w:val="00AC653C"/>
    <w:rsid w:val="00AD10C8"/>
    <w:rsid w:val="00AD286D"/>
    <w:rsid w:val="00AD4CC1"/>
    <w:rsid w:val="00AD5A83"/>
    <w:rsid w:val="00AD6DDC"/>
    <w:rsid w:val="00AE110F"/>
    <w:rsid w:val="00AE41F4"/>
    <w:rsid w:val="00AE7AF9"/>
    <w:rsid w:val="00AF05F1"/>
    <w:rsid w:val="00AF4268"/>
    <w:rsid w:val="00AF5C3E"/>
    <w:rsid w:val="00B00ED3"/>
    <w:rsid w:val="00B054A7"/>
    <w:rsid w:val="00B0622E"/>
    <w:rsid w:val="00B10D90"/>
    <w:rsid w:val="00B1456E"/>
    <w:rsid w:val="00B23B80"/>
    <w:rsid w:val="00B2430F"/>
    <w:rsid w:val="00B3096A"/>
    <w:rsid w:val="00B32BF0"/>
    <w:rsid w:val="00B360D4"/>
    <w:rsid w:val="00B506D2"/>
    <w:rsid w:val="00B50BAE"/>
    <w:rsid w:val="00B50DA4"/>
    <w:rsid w:val="00B5675E"/>
    <w:rsid w:val="00B57263"/>
    <w:rsid w:val="00B61AF4"/>
    <w:rsid w:val="00B63DC2"/>
    <w:rsid w:val="00B663A3"/>
    <w:rsid w:val="00B735DF"/>
    <w:rsid w:val="00B7520C"/>
    <w:rsid w:val="00B7742D"/>
    <w:rsid w:val="00B80309"/>
    <w:rsid w:val="00B85FE2"/>
    <w:rsid w:val="00B9428C"/>
    <w:rsid w:val="00B97512"/>
    <w:rsid w:val="00BA4781"/>
    <w:rsid w:val="00BA4CC2"/>
    <w:rsid w:val="00BA58D3"/>
    <w:rsid w:val="00BA613D"/>
    <w:rsid w:val="00BB06A5"/>
    <w:rsid w:val="00BB17A8"/>
    <w:rsid w:val="00BB203E"/>
    <w:rsid w:val="00BB2631"/>
    <w:rsid w:val="00BB4B9A"/>
    <w:rsid w:val="00BC0733"/>
    <w:rsid w:val="00BC1A94"/>
    <w:rsid w:val="00BC35FF"/>
    <w:rsid w:val="00BC6FF6"/>
    <w:rsid w:val="00BD202D"/>
    <w:rsid w:val="00BD3E4C"/>
    <w:rsid w:val="00BD5583"/>
    <w:rsid w:val="00BD6ED4"/>
    <w:rsid w:val="00BD7E55"/>
    <w:rsid w:val="00BE0A88"/>
    <w:rsid w:val="00BE2ECC"/>
    <w:rsid w:val="00BF06B1"/>
    <w:rsid w:val="00BF170D"/>
    <w:rsid w:val="00BF26F4"/>
    <w:rsid w:val="00BF50AF"/>
    <w:rsid w:val="00BF73CD"/>
    <w:rsid w:val="00C00B8B"/>
    <w:rsid w:val="00C1119F"/>
    <w:rsid w:val="00C14C97"/>
    <w:rsid w:val="00C15742"/>
    <w:rsid w:val="00C15FD1"/>
    <w:rsid w:val="00C22A66"/>
    <w:rsid w:val="00C25C5C"/>
    <w:rsid w:val="00C26D15"/>
    <w:rsid w:val="00C27CF0"/>
    <w:rsid w:val="00C300E4"/>
    <w:rsid w:val="00C30A60"/>
    <w:rsid w:val="00C31163"/>
    <w:rsid w:val="00C315EE"/>
    <w:rsid w:val="00C31A92"/>
    <w:rsid w:val="00C33C69"/>
    <w:rsid w:val="00C35834"/>
    <w:rsid w:val="00C407B1"/>
    <w:rsid w:val="00C44BD7"/>
    <w:rsid w:val="00C45C02"/>
    <w:rsid w:val="00C51476"/>
    <w:rsid w:val="00C51D56"/>
    <w:rsid w:val="00C51ED1"/>
    <w:rsid w:val="00C53114"/>
    <w:rsid w:val="00C5321B"/>
    <w:rsid w:val="00C611A3"/>
    <w:rsid w:val="00C666CC"/>
    <w:rsid w:val="00C73111"/>
    <w:rsid w:val="00C7390C"/>
    <w:rsid w:val="00C73B90"/>
    <w:rsid w:val="00C75E01"/>
    <w:rsid w:val="00C80099"/>
    <w:rsid w:val="00C8014F"/>
    <w:rsid w:val="00C801F7"/>
    <w:rsid w:val="00C81050"/>
    <w:rsid w:val="00C87440"/>
    <w:rsid w:val="00C91AF5"/>
    <w:rsid w:val="00C97A16"/>
    <w:rsid w:val="00CA01FD"/>
    <w:rsid w:val="00CA284F"/>
    <w:rsid w:val="00CA6802"/>
    <w:rsid w:val="00CB1917"/>
    <w:rsid w:val="00CB6549"/>
    <w:rsid w:val="00CB689F"/>
    <w:rsid w:val="00CB6E84"/>
    <w:rsid w:val="00CC20E2"/>
    <w:rsid w:val="00CC2DF3"/>
    <w:rsid w:val="00CC6258"/>
    <w:rsid w:val="00CD2598"/>
    <w:rsid w:val="00CD2C82"/>
    <w:rsid w:val="00CD4937"/>
    <w:rsid w:val="00CE47E2"/>
    <w:rsid w:val="00CE660E"/>
    <w:rsid w:val="00CF1A41"/>
    <w:rsid w:val="00CF3E83"/>
    <w:rsid w:val="00CF74D2"/>
    <w:rsid w:val="00CF799E"/>
    <w:rsid w:val="00D0127A"/>
    <w:rsid w:val="00D01F69"/>
    <w:rsid w:val="00D07113"/>
    <w:rsid w:val="00D112A2"/>
    <w:rsid w:val="00D13C1F"/>
    <w:rsid w:val="00D13F60"/>
    <w:rsid w:val="00D22746"/>
    <w:rsid w:val="00D22979"/>
    <w:rsid w:val="00D2387F"/>
    <w:rsid w:val="00D2798C"/>
    <w:rsid w:val="00D353CF"/>
    <w:rsid w:val="00D3716F"/>
    <w:rsid w:val="00D414E3"/>
    <w:rsid w:val="00D462B6"/>
    <w:rsid w:val="00D507A8"/>
    <w:rsid w:val="00D50C83"/>
    <w:rsid w:val="00D533F8"/>
    <w:rsid w:val="00D55AA6"/>
    <w:rsid w:val="00D60C96"/>
    <w:rsid w:val="00D67C42"/>
    <w:rsid w:val="00D72E22"/>
    <w:rsid w:val="00D85009"/>
    <w:rsid w:val="00D85378"/>
    <w:rsid w:val="00D91064"/>
    <w:rsid w:val="00D93264"/>
    <w:rsid w:val="00DA0943"/>
    <w:rsid w:val="00DA0DA9"/>
    <w:rsid w:val="00DA5384"/>
    <w:rsid w:val="00DA65E6"/>
    <w:rsid w:val="00DB4599"/>
    <w:rsid w:val="00DB6215"/>
    <w:rsid w:val="00DB6320"/>
    <w:rsid w:val="00DB7B75"/>
    <w:rsid w:val="00DB7CFD"/>
    <w:rsid w:val="00DC0C7E"/>
    <w:rsid w:val="00DC668D"/>
    <w:rsid w:val="00DC7217"/>
    <w:rsid w:val="00DD088B"/>
    <w:rsid w:val="00DD34C9"/>
    <w:rsid w:val="00DD49A8"/>
    <w:rsid w:val="00DD7EA6"/>
    <w:rsid w:val="00DD7EFD"/>
    <w:rsid w:val="00DE6D44"/>
    <w:rsid w:val="00DE73F9"/>
    <w:rsid w:val="00DF1661"/>
    <w:rsid w:val="00DF3524"/>
    <w:rsid w:val="00DF5559"/>
    <w:rsid w:val="00DF7608"/>
    <w:rsid w:val="00DF7665"/>
    <w:rsid w:val="00E1673C"/>
    <w:rsid w:val="00E20A86"/>
    <w:rsid w:val="00E22046"/>
    <w:rsid w:val="00E23F8B"/>
    <w:rsid w:val="00E251A3"/>
    <w:rsid w:val="00E32221"/>
    <w:rsid w:val="00E32D3E"/>
    <w:rsid w:val="00E33295"/>
    <w:rsid w:val="00E334AD"/>
    <w:rsid w:val="00E342AE"/>
    <w:rsid w:val="00E40FA2"/>
    <w:rsid w:val="00E441B2"/>
    <w:rsid w:val="00E447F7"/>
    <w:rsid w:val="00E604E8"/>
    <w:rsid w:val="00E63B98"/>
    <w:rsid w:val="00E65B48"/>
    <w:rsid w:val="00E65D22"/>
    <w:rsid w:val="00E669AD"/>
    <w:rsid w:val="00E66ED0"/>
    <w:rsid w:val="00E70FA8"/>
    <w:rsid w:val="00E8391A"/>
    <w:rsid w:val="00E848AD"/>
    <w:rsid w:val="00E84D02"/>
    <w:rsid w:val="00E854AA"/>
    <w:rsid w:val="00E861CA"/>
    <w:rsid w:val="00E867A6"/>
    <w:rsid w:val="00E90517"/>
    <w:rsid w:val="00E90B2C"/>
    <w:rsid w:val="00E916B4"/>
    <w:rsid w:val="00E953B8"/>
    <w:rsid w:val="00E965B3"/>
    <w:rsid w:val="00E96B21"/>
    <w:rsid w:val="00EA0B72"/>
    <w:rsid w:val="00EB2027"/>
    <w:rsid w:val="00EB3D0F"/>
    <w:rsid w:val="00EB6150"/>
    <w:rsid w:val="00EB61E0"/>
    <w:rsid w:val="00EC1C16"/>
    <w:rsid w:val="00EC1ECA"/>
    <w:rsid w:val="00ED0C0F"/>
    <w:rsid w:val="00EE0856"/>
    <w:rsid w:val="00EE1751"/>
    <w:rsid w:val="00EE21CB"/>
    <w:rsid w:val="00EE278A"/>
    <w:rsid w:val="00EE361E"/>
    <w:rsid w:val="00EE594B"/>
    <w:rsid w:val="00EF253A"/>
    <w:rsid w:val="00F0081E"/>
    <w:rsid w:val="00F05166"/>
    <w:rsid w:val="00F062BC"/>
    <w:rsid w:val="00F07028"/>
    <w:rsid w:val="00F13763"/>
    <w:rsid w:val="00F13AD3"/>
    <w:rsid w:val="00F233CC"/>
    <w:rsid w:val="00F279CB"/>
    <w:rsid w:val="00F303AE"/>
    <w:rsid w:val="00F35BDB"/>
    <w:rsid w:val="00F4445F"/>
    <w:rsid w:val="00F5368D"/>
    <w:rsid w:val="00F54265"/>
    <w:rsid w:val="00F54F08"/>
    <w:rsid w:val="00F55C34"/>
    <w:rsid w:val="00F61724"/>
    <w:rsid w:val="00F619D1"/>
    <w:rsid w:val="00F628B1"/>
    <w:rsid w:val="00F71FF8"/>
    <w:rsid w:val="00F73727"/>
    <w:rsid w:val="00F73CA9"/>
    <w:rsid w:val="00F767D6"/>
    <w:rsid w:val="00F81630"/>
    <w:rsid w:val="00F829B8"/>
    <w:rsid w:val="00F860D6"/>
    <w:rsid w:val="00F90AB1"/>
    <w:rsid w:val="00F90B8C"/>
    <w:rsid w:val="00F9290D"/>
    <w:rsid w:val="00F945B3"/>
    <w:rsid w:val="00FA1D92"/>
    <w:rsid w:val="00FA4B45"/>
    <w:rsid w:val="00FB13F8"/>
    <w:rsid w:val="00FB7297"/>
    <w:rsid w:val="00FB75F2"/>
    <w:rsid w:val="00FC0890"/>
    <w:rsid w:val="00FC33FF"/>
    <w:rsid w:val="00FD28C3"/>
    <w:rsid w:val="00FD617B"/>
    <w:rsid w:val="00FD73BE"/>
    <w:rsid w:val="00FD77AC"/>
    <w:rsid w:val="00FE3108"/>
    <w:rsid w:val="00FE342C"/>
    <w:rsid w:val="00FF1265"/>
    <w:rsid w:val="00FF7BD0"/>
  </w:rsids>
  <m:mathPr>
    <m:mathFont m:val="Cambria Math"/>
    <m:brkBin m:val="before"/>
    <m:brkBinSub m:val="--"/>
    <m:smallFrac m:val="0"/>
    <m:dispDef/>
    <m:lMargin m:val="0"/>
    <m:rMargin m:val="0"/>
    <m:defJc m:val="centerGroup"/>
    <m:wrapIndent m:val="1440"/>
    <m:intLim m:val="subSup"/>
    <m:naryLim m:val="undOvr"/>
  </m:mathPr>
  <w:attachedSchema w:val="http://www.confluence.com/uri/vectors/1.0/header_spreading"/>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2FCCB"/>
  <w15:docId w15:val="{10018EBB-5C33-4A99-8681-E08C9A9F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0BAA"/>
    <w:pPr>
      <w:spacing w:after="0"/>
    </w:pPr>
  </w:style>
  <w:style w:type="paragraph" w:styleId="Heading1">
    <w:name w:val="heading 1"/>
    <w:basedOn w:val="Normal"/>
    <w:next w:val="Normal"/>
    <w:link w:val="Heading1Char"/>
    <w:uiPriority w:val="9"/>
    <w:qFormat/>
    <w:rsid w:val="00340BAA"/>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340BAA"/>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40BAA"/>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40BAA"/>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40BAA"/>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40BAA"/>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40BAA"/>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40BAA"/>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40BAA"/>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A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340BA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40BAA"/>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340BA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40BA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40BA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40BA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40BA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40BAA"/>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340BA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40BA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40BA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40BAA"/>
    <w:rPr>
      <w:rFonts w:asciiTheme="majorHAnsi" w:eastAsiaTheme="majorEastAsia" w:hAnsiTheme="majorHAnsi" w:cstheme="majorBidi"/>
      <w:i/>
      <w:iCs/>
      <w:spacing w:val="13"/>
      <w:sz w:val="24"/>
      <w:szCs w:val="24"/>
    </w:rPr>
  </w:style>
  <w:style w:type="character" w:styleId="Strong">
    <w:name w:val="Strong"/>
    <w:uiPriority w:val="22"/>
    <w:qFormat/>
    <w:rsid w:val="00340BAA"/>
    <w:rPr>
      <w:b/>
      <w:bCs/>
    </w:rPr>
  </w:style>
  <w:style w:type="character" w:styleId="Emphasis">
    <w:name w:val="Emphasis"/>
    <w:uiPriority w:val="20"/>
    <w:qFormat/>
    <w:rsid w:val="00340BAA"/>
    <w:rPr>
      <w:b/>
      <w:bCs/>
      <w:i/>
      <w:iCs/>
      <w:spacing w:val="10"/>
      <w:bdr w:val="none" w:sz="0" w:space="0" w:color="auto"/>
      <w:shd w:val="clear" w:color="auto" w:fill="auto"/>
    </w:rPr>
  </w:style>
  <w:style w:type="paragraph" w:styleId="NoSpacing">
    <w:name w:val="No Spacing"/>
    <w:basedOn w:val="Normal"/>
    <w:uiPriority w:val="1"/>
    <w:qFormat/>
    <w:rsid w:val="00340BAA"/>
    <w:pPr>
      <w:spacing w:line="240" w:lineRule="auto"/>
    </w:pPr>
  </w:style>
  <w:style w:type="paragraph" w:styleId="ListParagraph">
    <w:name w:val="List Paragraph"/>
    <w:basedOn w:val="Normal"/>
    <w:uiPriority w:val="34"/>
    <w:qFormat/>
    <w:rsid w:val="00340BAA"/>
    <w:pPr>
      <w:ind w:left="720"/>
      <w:contextualSpacing/>
    </w:pPr>
  </w:style>
  <w:style w:type="paragraph" w:styleId="Quote">
    <w:name w:val="Quote"/>
    <w:basedOn w:val="Normal"/>
    <w:next w:val="Normal"/>
    <w:link w:val="QuoteChar"/>
    <w:uiPriority w:val="29"/>
    <w:qFormat/>
    <w:rsid w:val="00340BAA"/>
    <w:pPr>
      <w:spacing w:before="200"/>
      <w:ind w:left="360" w:right="360"/>
    </w:pPr>
    <w:rPr>
      <w:i/>
      <w:iCs/>
    </w:rPr>
  </w:style>
  <w:style w:type="character" w:customStyle="1" w:styleId="QuoteChar">
    <w:name w:val="Quote Char"/>
    <w:basedOn w:val="DefaultParagraphFont"/>
    <w:link w:val="Quote"/>
    <w:uiPriority w:val="29"/>
    <w:rsid w:val="00340BAA"/>
    <w:rPr>
      <w:i/>
      <w:iCs/>
    </w:rPr>
  </w:style>
  <w:style w:type="paragraph" w:styleId="IntenseQuote">
    <w:name w:val="Intense Quote"/>
    <w:basedOn w:val="Normal"/>
    <w:next w:val="Normal"/>
    <w:link w:val="IntenseQuoteChar"/>
    <w:uiPriority w:val="30"/>
    <w:qFormat/>
    <w:rsid w:val="00340BA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40BAA"/>
    <w:rPr>
      <w:b/>
      <w:bCs/>
      <w:i/>
      <w:iCs/>
    </w:rPr>
  </w:style>
  <w:style w:type="character" w:styleId="SubtleEmphasis">
    <w:name w:val="Subtle Emphasis"/>
    <w:uiPriority w:val="19"/>
    <w:qFormat/>
    <w:rsid w:val="00340BAA"/>
    <w:rPr>
      <w:i/>
      <w:iCs/>
    </w:rPr>
  </w:style>
  <w:style w:type="character" w:styleId="IntenseEmphasis">
    <w:name w:val="Intense Emphasis"/>
    <w:uiPriority w:val="21"/>
    <w:qFormat/>
    <w:rsid w:val="00340BAA"/>
    <w:rPr>
      <w:b/>
      <w:bCs/>
    </w:rPr>
  </w:style>
  <w:style w:type="character" w:styleId="SubtleReference">
    <w:name w:val="Subtle Reference"/>
    <w:uiPriority w:val="31"/>
    <w:qFormat/>
    <w:rsid w:val="00340BAA"/>
    <w:rPr>
      <w:smallCaps/>
    </w:rPr>
  </w:style>
  <w:style w:type="character" w:styleId="IntenseReference">
    <w:name w:val="Intense Reference"/>
    <w:uiPriority w:val="32"/>
    <w:qFormat/>
    <w:rsid w:val="00340BAA"/>
    <w:rPr>
      <w:smallCaps/>
      <w:spacing w:val="5"/>
      <w:u w:val="single"/>
    </w:rPr>
  </w:style>
  <w:style w:type="character" w:styleId="BookTitle">
    <w:name w:val="Book Title"/>
    <w:uiPriority w:val="33"/>
    <w:qFormat/>
    <w:rsid w:val="00340BAA"/>
    <w:rPr>
      <w:i/>
      <w:iCs/>
      <w:smallCaps/>
      <w:spacing w:val="5"/>
    </w:rPr>
  </w:style>
  <w:style w:type="paragraph" w:styleId="TOCHeading">
    <w:name w:val="TOC Heading"/>
    <w:basedOn w:val="Heading1"/>
    <w:next w:val="Normal"/>
    <w:uiPriority w:val="39"/>
    <w:semiHidden/>
    <w:unhideWhenUsed/>
    <w:qFormat/>
    <w:rsid w:val="00340BAA"/>
    <w:pPr>
      <w:outlineLvl w:val="9"/>
    </w:pPr>
  </w:style>
  <w:style w:type="character" w:styleId="PlaceholderText">
    <w:name w:val="Placeholder Text"/>
    <w:basedOn w:val="DefaultParagraphFont"/>
    <w:uiPriority w:val="99"/>
    <w:semiHidden/>
    <w:rsid w:val="001F607B"/>
    <w:rPr>
      <w:color w:val="808080"/>
    </w:rPr>
  </w:style>
  <w:style w:type="paragraph" w:styleId="Header">
    <w:name w:val="header"/>
    <w:basedOn w:val="Normal"/>
    <w:link w:val="HeaderChar"/>
    <w:unhideWhenUsed/>
    <w:rsid w:val="001F607B"/>
    <w:pPr>
      <w:tabs>
        <w:tab w:val="center" w:pos="4680"/>
        <w:tab w:val="right" w:pos="9360"/>
      </w:tabs>
      <w:spacing w:line="240" w:lineRule="auto"/>
    </w:pPr>
  </w:style>
  <w:style w:type="character" w:customStyle="1" w:styleId="HeaderChar">
    <w:name w:val="Header Char"/>
    <w:basedOn w:val="DefaultParagraphFont"/>
    <w:link w:val="Header"/>
    <w:rsid w:val="001F607B"/>
  </w:style>
  <w:style w:type="paragraph" w:styleId="Footer">
    <w:name w:val="footer"/>
    <w:basedOn w:val="Normal"/>
    <w:link w:val="FooterChar"/>
    <w:unhideWhenUsed/>
    <w:rsid w:val="001F607B"/>
    <w:pPr>
      <w:tabs>
        <w:tab w:val="center" w:pos="4680"/>
        <w:tab w:val="right" w:pos="9360"/>
      </w:tabs>
      <w:spacing w:line="240" w:lineRule="auto"/>
    </w:pPr>
  </w:style>
  <w:style w:type="character" w:customStyle="1" w:styleId="FooterChar">
    <w:name w:val="Footer Char"/>
    <w:basedOn w:val="DefaultParagraphFont"/>
    <w:link w:val="Footer"/>
    <w:rsid w:val="001F607B"/>
  </w:style>
  <w:style w:type="paragraph" w:styleId="BalloonText">
    <w:name w:val="Balloon Text"/>
    <w:basedOn w:val="Normal"/>
    <w:link w:val="BalloonTextChar"/>
    <w:semiHidden/>
    <w:unhideWhenUsed/>
    <w:rsid w:val="001F60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1F607B"/>
    <w:rPr>
      <w:rFonts w:ascii="Segoe UI" w:hAnsi="Segoe UI" w:cs="Segoe UI"/>
      <w:sz w:val="18"/>
      <w:szCs w:val="18"/>
    </w:rPr>
  </w:style>
  <w:style w:type="paragraph" w:styleId="CommentText">
    <w:name w:val="annotation text"/>
    <w:basedOn w:val="Normal"/>
    <w:link w:val="CommentTextChar"/>
    <w:semiHidden/>
    <w:unhideWhenUsed/>
    <w:pPr>
      <w:spacing w:line="240" w:lineRule="auto"/>
    </w:pPr>
    <w:rPr>
      <w:sz w:val="20"/>
      <w:szCs w:val="20"/>
    </w:rPr>
  </w:style>
  <w:style w:type="character" w:customStyle="1" w:styleId="CommentTextChar">
    <w:name w:val="Comment Text Char"/>
    <w:basedOn w:val="DefaultParagraphFont"/>
    <w:link w:val="CommentText"/>
    <w:semiHidden/>
    <w:rPr>
      <w:sz w:val="20"/>
      <w:szCs w:val="20"/>
    </w:rPr>
  </w:style>
  <w:style w:type="character" w:styleId="CommentReference">
    <w:name w:val="annotation reference"/>
    <w:basedOn w:val="DefaultParagraphFont"/>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CC85DE64514E73A7A96341136E4991"/>
        <w:category>
          <w:name w:val="General"/>
          <w:gallery w:val="placeholder"/>
        </w:category>
        <w:types>
          <w:type w:val="bbPlcHdr"/>
        </w:types>
        <w:behaviors>
          <w:behavior w:val="content"/>
        </w:behaviors>
        <w:guid w:val="{4405E23E-BB8A-4BF7-B27F-7F5BC5C9BA1D}"/>
      </w:docPartPr>
      <w:docPartBody>
        <w:p w:rsidR="00F87D09" w:rsidRDefault="00821A5F">
          <w:r w:rsidRPr="00B52F20">
            <w:rPr>
              <w:rStyle w:val="PlaceholderText"/>
            </w:rPr>
            <w:t>Placeholder: Returns an entire table created with the Statement Mapper - Display Statement: Financial Highlights (Model Office - MST-SPT)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4E9"/>
    <w:rsid w:val="00063F0A"/>
    <w:rsid w:val="00095ECF"/>
    <w:rsid w:val="000D6A1F"/>
    <w:rsid w:val="000F5435"/>
    <w:rsid w:val="001176D9"/>
    <w:rsid w:val="001A7D82"/>
    <w:rsid w:val="001D06BF"/>
    <w:rsid w:val="00220153"/>
    <w:rsid w:val="00236ED7"/>
    <w:rsid w:val="00250C03"/>
    <w:rsid w:val="002624AB"/>
    <w:rsid w:val="00267670"/>
    <w:rsid w:val="002A6709"/>
    <w:rsid w:val="002E372E"/>
    <w:rsid w:val="00323CBB"/>
    <w:rsid w:val="00340D49"/>
    <w:rsid w:val="0039329B"/>
    <w:rsid w:val="003E6178"/>
    <w:rsid w:val="0040353F"/>
    <w:rsid w:val="0040667D"/>
    <w:rsid w:val="00455B16"/>
    <w:rsid w:val="00463336"/>
    <w:rsid w:val="005D3549"/>
    <w:rsid w:val="006674E9"/>
    <w:rsid w:val="006D259E"/>
    <w:rsid w:val="00712695"/>
    <w:rsid w:val="00716A16"/>
    <w:rsid w:val="007B4EDA"/>
    <w:rsid w:val="007E066F"/>
    <w:rsid w:val="007E6428"/>
    <w:rsid w:val="007F7701"/>
    <w:rsid w:val="008011A3"/>
    <w:rsid w:val="00821A5F"/>
    <w:rsid w:val="00824A54"/>
    <w:rsid w:val="008A1D5A"/>
    <w:rsid w:val="008A7F5A"/>
    <w:rsid w:val="008F72C1"/>
    <w:rsid w:val="00940841"/>
    <w:rsid w:val="009704C3"/>
    <w:rsid w:val="00A16763"/>
    <w:rsid w:val="00A9775E"/>
    <w:rsid w:val="00AB54C1"/>
    <w:rsid w:val="00AD27E0"/>
    <w:rsid w:val="00B16913"/>
    <w:rsid w:val="00B25BDE"/>
    <w:rsid w:val="00BC317E"/>
    <w:rsid w:val="00BC6286"/>
    <w:rsid w:val="00C154C1"/>
    <w:rsid w:val="00C51E40"/>
    <w:rsid w:val="00C66E09"/>
    <w:rsid w:val="00D23B52"/>
    <w:rsid w:val="00D517A9"/>
    <w:rsid w:val="00D81EA9"/>
    <w:rsid w:val="00D96692"/>
    <w:rsid w:val="00DB48A0"/>
    <w:rsid w:val="00E21D6D"/>
    <w:rsid w:val="00E9722A"/>
    <w:rsid w:val="00EC78B8"/>
    <w:rsid w:val="00F769D7"/>
    <w:rsid w:val="00F87D09"/>
    <w:rsid w:val="00F93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1A5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publishing_cross_references/>
</file>

<file path=customXml/item2.xml><?xml version="1.0" encoding="utf-8"?>
<publishing_variables/>
</file>

<file path=customXml/item3.xml><?xml version="1.0" encoding="utf-8"?>
<Confluence>
  <DataElements>
    <DataElement>
      <ContentControlId>638458378082041086</ContentControlId>
      <escaped_vector><![CDATA[<vector vector_body_tag="statement" full_description="Returns an entire table created with the Statement Mapper - Display Statement: Statement of Operations (Model Office - MST-SPT)" guid="a4f48bfe-5243-4b73-bd06-eeb2c11ea874"><statement ShowFormatDebugInfo="False" column_group_iterator_ids="@@REDIRECTED" working_range="" statement_and_map="&lt;map_statement_pair map_reference_type=&quot;StoredMap&quot; map_reference=&quot;1510&quot;&gt;&lt;statement id=&quot;fd1a417a-3e37-4248-a9c2-94bf8e7d6689&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638458378441140507</ContentControlId>
      <escaped_vector><![CDATA[<vector vector_body_tag="statement" full_description="Returns an entire table created with the Statement Mapper - Display Statement: Statement of Changes in Net Assets (Model Office - MST-SPT)" guid="22ba0e60-ecec-473d-8608-f45b67a23adf"><statement ShowFormatDebugInfo="False" column_group_iterator_ids="@@REDIRECTED" working_range="" statement_and_map="&lt;map_statement_pair map_reference_type=&quot;StoredMap&quot; map_reference=&quot;1510&quot;&gt;&lt;statement id=&quot;d448934a-3ffa-4784-8317-ecf50591625f&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638458378807439840</ContentControlId>
      <escaped_vector><![CDATA[<vector vector_body_tag="statement" full_description="Returns an entire table created with the Statement Mapper - Display Statement: Financial Highlights (Model Office - MST-SPT)" guid="4472d2fb-5390-4855-943c-01783c73eb40"><statement ShowFormatDebugInfo="False" column_group_iterator_ids="@@REDIRECTED" working_range="" statement_and_map="&lt;map_statement_pair map_reference_type=&quot;StoredMap&quot; map_reference=&quot;1510&quot;&gt;&lt;statement id=&quot;0043d677-c8ea-4da9-a773-33b730070ebc&quot; break_before=&quot;False&quot; break_after=&quot;False&quot; /&gt;&lt;/map_statement_pair&gt;" width="2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638458375271492839</ContentControlId>
      <escaped_vector><![CDATA[<vector vector_body_tag="statement" full_description="Returns an entire table created with the Statement Mapper - Display Statement: Statement of Assets and Liabilities (Model Office - MST-SPT (Model Office))" guid="25aa9f3c-bb54-41dd-a7b5-3ad495dd8c60"><statement ShowFormatDebugInfo="False" column_group_iterator_ids="@@REDIRECTED" working_range="" statement_and_map="&lt;map_statement_pair map_reference_type=&quot;StoredMap&quot; map_reference=&quot;1510&quot;&gt;&lt;statement id=&quot;db5a7c3b-ad24-4a51-97f7-892f2e6dcd3d&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s>
</Confluence>
</file>

<file path=customXml/item4.xml><?xml version="1.0" encoding="utf-8"?>
<headings/>
</file>

<file path=customXml/item5.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6.xml><?xml version="1.0" encoding="utf-8"?>
<alternating_section_styles/>
</file>

<file path=customXml/item7.xml>��
</file>

<file path=customXml/item8.xml><?xml version="1.0" encoding="utf-8"?>
<hiddenSymbols>
  <hiddenSymbol id="_hs_08a10c7296b64c75a29b82030e6acb41" isHidden="false">
    <symbol><![CDATA[$]]></symbol>
    <whiteSpaceChar><![CDATA[ ]]></whiteSpaceChar>
  </hiddenSymbol>
  <hiddenSymbol id="_hs_0585805c18db4a81a35cc279926129f6" isHidden="false">
    <symbol><![CDATA[$]]></symbol>
    <whiteSpaceChar><![CDATA[ ]]></whiteSpaceChar>
  </hiddenSymbol>
  <hiddenSymbol id="_hs_2a293f0939324f64ac3630c0fdc23ebc" isHidden="false">
    <symbol><![CDATA[$]]></symbol>
    <whiteSpaceChar><![CDATA[ ]]></whiteSpaceChar>
  </hiddenSymbol>
  <hiddenSymbol id="_hs_cb23d80af297422b8819d3e1773486c0" isHidden="false">
    <symbol><![CDATA[$]]></symbol>
    <whiteSpaceChar><![CDATA[ ]]></whiteSpaceChar>
  </hiddenSymbol>
</hiddenSymbols>
</file>

<file path=customXml/item9.xml><?xml version="1.0" encoding="utf-8"?>
<b:Sources xmlns:b="http://schemas.openxmlformats.org/officeDocument/2006/bibliography" xmlns="http://schemas.openxmlformats.org/officeDocument/2006/bibliography" SelectedStyle="\APA.XSL" StyleName="APA Fifth Edition"/>
</file>

<file path=customXml/item10.xml><?xml version="1.0" encoding="utf-8"?>
<publishing_footnote_symbols/>
</file>

<file path=customXml/item11.xml><?xml version="1.0" encoding="utf-8"?>
<publishing_footnote_references/>
</file>

<file path=customXml/item12.xml><?xml version="1.0" encoding="utf-8"?>
<metaTags xmlns:h="http://www.confluence.com/uri/vectors/1.0/header_spreading">
  <DataElement cc_id="638458375271492839">
    <h:tags xmlns:wbusgaap="http://www.confluence.com/2018/workbooksusgaap" xmlns:h="http://www.confluence.com/uri/vectors/1.0/header_spreading" date="10/31/2025" entity_ids="6582" holding_ids="" transaction_ids="" security_ids="" value="55735354" precision="0" divisor_power="0" wbusgaap:tag="SAL_InvestmentValue"/>
    <h:tags xmlns:wbusgaap="http://www.confluence.com/2018/workbooksusgaap" xmlns:h="http://www.confluence.com/uri/vectors/1.0/header_spreading" date="10/31/2025" entity_ids="6582" holding_ids="" transaction_ids="" security_ids="" value="4385454" precision="0" divisor_power="0" wbusgaap:tag="SAL_MMDA"/>
    <h:tags xmlns:wbusgaap="http://www.confluence.com/2018/workbooksusgaap" xmlns:h="http://www.confluence.com/uri/vectors/1.0/header_spreading" date="10/31/2025" entity_ids="6582" holding_ids="" transaction_ids="" security_ids="" value="60157271" precision="0" divisor_power="0" wbusgaap:tag="SAL_TotalAssets"/>
    <h:tags xmlns:wbusgaap="http://www.confluence.com/2018/workbooksusgaap" xmlns:h="http://www.confluence.com/uri/vectors/1.0/header_spreading" date="10/31/2025" entity_ids="6582" holding_ids="" transaction_ids="" security_ids="" value="59959232" precision="0" divisor_power="0" wbusgaap:tag="SAL_TotalNetAssets"/>
    <h:tags xmlns:wbusgaap="http://www.confluence.com/2018/workbooksusgaap" xmlns:h="http://www.confluence.com/uri/vectors/1.0/header_spreading" date="10/31/2025" entity_ids="6582" holding_ids="" transaction_ids="" security_ids="" value="225" precision="0" divisor_power="0" wbusgaap:tag="SAL_CapitalStockDollars"/>
    <h:tags xmlns:wbusgaap="http://www.confluence.com/2018/workbooksusgaap" xmlns:h="http://www.confluence.com/uri/vectors/1.0/header_spreading" date="10/31/2025" entity_ids="6582" holding_ids="" transaction_ids="" security_ids="" value="31850401" precision="0" divisor_power="0" wbusgaap:tag="SAL_AdditionalPaidInCapital"/>
    <h:tags xmlns:wbusgaap="http://www.confluence.com/2018/workbooksusgaap" xmlns:h="http://www.confluence.com/uri/vectors/1.0/header_spreading" date="10/31/2025" entity_ids="6582" holding_ids="" transaction_ids="" security_ids="" value="28108606" precision="0" divisor_power="0" wbusgaap:tag="SAL_Distributions"/>
    <h:tags xmlns:wbusgaap="http://www.confluence.com/2018/workbooksusgaap" xmlns:h="http://www.confluence.com/uri/vectors/1.0/header_spreading" date="10/31/2025" entity_ids="6582" holding_ids="" transaction_ids="" security_ids="" value="59959232" precision="0" divisor_power="0" wbusgaap:tag="SAL_NACO_NetAssets"/>
    <h:tags xmlns:wbusgaap="http://www.confluence.com/2018/workbooksusgaap" xmlns:h="http://www.confluence.com/uri/vectors/1.0/header_spreading" date="10/31/2025" entity_ids="51" holding_ids="" transaction_ids="" security_ids="" value="59959232" precision="0" divisor_power="0" wbusgaap:tag="SAL_Net_Assets_Class_Level"/>
    <h:tags xmlns:wbusgaap="http://www.confluence.com/2018/workbooksusgaap" xmlns:h="http://www.confluence.com/uri/vectors/1.0/header_spreading" date="10/31/2025" entity_ids="51" holding_ids="" transaction_ids="" security_ids="" value="26.65" precision="2" divisor_power="0" wbusgaap:tag="SAL_NACO_ClassNetAssets"/>
    <h:tags xmlns:wbusgaap="http://www.confluence.com/2018/workbooksusgaap" xmlns:h="http://www.confluence.com/uri/vectors/1.0/header_spreading" date="10/31/2025" entity_ids="6582" holding_ids="" transaction_ids="" security_ids="" value="32413908" precision="0" divisor_power="0" wbusgaap:tag="SAL_CostInvestmentsTotal"/>
  </DataElement>
  <DataElement cc_id="638458378082041086">
    <h:tags xmlns:wbusgaap="http://www.confluence.com/2018/workbooksusgaap" xmlns:h="http://www.confluence.com/uri/vectors/1.0/header_spreading" date="10/31/2025" entity_ids="6582" holding_ids="" transaction_ids="" security_ids="" value="849028" precision="0" divisor_power="0" wbusgaap:tag="SOP_Dividends"/>
    <h:tags xmlns:wbusgaap="http://www.confluence.com/2018/workbooksusgaap" xmlns:h="http://www.confluence.com/uri/vectors/1.0/header_spreading" date="10/31/2025" entity_ids="6582" holding_ids="" transaction_ids="" security_ids="" value="955454" precision="0" divisor_power="0" wbusgaap:tag="SOP_TotalInvestmentIncome"/>
    <h:tags xmlns:wbusgaap="http://www.confluence.com/2018/workbooksusgaap" xmlns:h="http://www.confluence.com/uri/vectors/1.0/header_spreading" date="10/31/2025" entity_ids="6582" holding_ids="" transaction_ids="" security_ids="" value="584613" precision="0" divisor_power="0" wbusgaap:tag="SOP_AdvisoryFees"/>
    <h:tags xmlns:wbusgaap="http://www.confluence.com/2018/workbooksusgaap" xmlns:h="http://www.confluence.com/uri/vectors/1.0/header_spreading" date="10/31/2025" entity_ids="6582" holding_ids="" transaction_ids="" security_ids="" value="109778" precision="0" divisor_power="0" wbusgaap:tag="SOP_AdministrationFees"/>
    <h:tags xmlns:wbusgaap="http://www.confluence.com/2018/workbooksusgaap" xmlns:h="http://www.confluence.com/uri/vectors/1.0/header_spreading" date="10/31/2025" entity_ids="6582" holding_ids="" transaction_ids="" security_ids="" value="8897" precision="0" divisor_power="0" wbusgaap:tag="SOP_CustodyFees"/>
    <h:tags xmlns:wbusgaap="http://www.confluence.com/2018/workbooksusgaap" xmlns:h="http://www.confluence.com/uri/vectors/1.0/header_spreading" date="10/31/2025" entity_ids="6582" holding_ids="" transaction_ids="" security_ids="" value="5431" precision="0" divisor_power="0" wbusgaap:tag="SOP_ComplianceServiceFees"/>
    <h:tags xmlns:wbusgaap="http://www.confluence.com/2018/workbooksusgaap" xmlns:h="http://www.confluence.com/uri/vectors/1.0/header_spreading" date="10/31/2025" entity_ids="6582" holding_ids="" transaction_ids="" security_ids="" value="1094743" precision="0" divisor_power="0" wbusgaap:tag="SOP_TotalExpenses"/>
    <h:tags xmlns:wbusgaap="http://www.confluence.com/2018/workbooksusgaap" xmlns:h="http://www.confluence.com/uri/vectors/1.0/header_spreading" date="10/31/2025" entity_ids="6582" holding_ids="" transaction_ids="" security_ids="" value="-139289" precision="0" divisor_power="0" is_negative="1" wbusgaap:tag="SOP_NetInvestmentIncome"/>
    <h:tags xmlns:wbusgaap="http://www.confluence.com/2018/workbooksusgaap" xmlns:h="http://www.confluence.com/uri/vectors/1.0/header_spreading" date="10/31/2025" entity_ids="6582" holding_ids="" transaction_ids="" security_ids="" value="5374409" precision="0" divisor_power="0" wbusgaap:tag="SOP_NetRealizedGainLoss"/>
    <h:tags xmlns:wbusgaap="http://www.confluence.com/2018/workbooksusgaap" xmlns:h="http://www.confluence.com/uri/vectors/1.0/header_spreading" date="10/31/2025" entity_ids="6582" holding_ids="" transaction_ids="" security_ids="" value="1112826" precision="0" divisor_power="0" wbusgaap:tag="SOP_NetAppDepInvestments"/>
    <h:tags xmlns:wbusgaap="http://www.confluence.com/2018/workbooksusgaap" xmlns:h="http://www.confluence.com/uri/vectors/1.0/header_spreading" date="10/31/2025" entity_ids="6582" holding_ids="" transaction_ids="" security_ids="" value="1112826" precision="0" divisor_power="0" wbusgaap:tag="SOP_ChangeAppDep"/>
    <h:tags xmlns:wbusgaap="http://www.confluence.com/2018/workbooksusgaap" xmlns:h="http://www.confluence.com/uri/vectors/1.0/header_spreading" date="10/31/2025" entity_ids="6582" holding_ids="" transaction_ids="" security_ids="" value="6487235" precision="0" divisor_power="0" wbusgaap:tag="SOP_NetRealizedUnrealizedGainLoss"/>
    <h:tags xmlns:wbusgaap="http://www.confluence.com/2018/workbooksusgaap" xmlns:h="http://www.confluence.com/uri/vectors/1.0/header_spreading" date="10/31/2025" entity_ids="6582" holding_ids="" transaction_ids="" security_ids="" value="6347946" precision="0" divisor_power="0" wbusgaap:tag="SOP_NetIncNetAssetsOps"/>
  </DataElement>
  <DataElement cc_id="638458378441140507">
    <h:tags xmlns:wbusgaap="http://www.confluence.com/2018/workbooksusgaap" xmlns:h="http://www.confluence.com/uri/vectors/1.0/header_spreading" date="10/31/2025" entity_ids="6582" holding_ids="" transaction_ids="" security_ids="" value="-139289" precision="0" divisor_power="0" is_negative="1" wbusgaap:tag="SOC_NetInvestmentIncome"/>
    <h:tags xmlns:wbusgaap="http://www.confluence.com/2018/workbooksusgaap" xmlns:h="http://www.confluence.com/uri/vectors/1.0/header_spreading" date="10/31/2024" entity_ids="6582" holding_ids="" transaction_ids="" security_ids="" value="-216777" precision="0" divisor_power="0" is_negative="1" wbusgaap:tag="SOC_NetInvestmentIncome"/>
    <h:tags xmlns:wbusgaap="http://www.confluence.com/2018/workbooksusgaap" xmlns:h="http://www.confluence.com/uri/vectors/1.0/header_spreading" date="10/31/2025" entity_ids="6582" holding_ids="" transaction_ids="" security_ids="" value="5374409" precision="0" divisor_power="0" wbusgaap:tag="SOC_NetRealizedGainLoss"/>
    <h:tags xmlns:wbusgaap="http://www.confluence.com/2018/workbooksusgaap" xmlns:h="http://www.confluence.com/uri/vectors/1.0/header_spreading" date="10/31/2024" entity_ids="6582" holding_ids="" transaction_ids="" security_ids="" value="4229023" precision="0" divisor_power="0" wbusgaap:tag="SOC_NetRealizedGainLoss"/>
    <h:tags xmlns:wbusgaap="http://www.confluence.com/2018/workbooksusgaap" xmlns:h="http://www.confluence.com/uri/vectors/1.0/header_spreading" date="10/31/2025" entity_ids="6582" holding_ids="" transaction_ids="" security_ids="" value="1112826" precision="0" divisor_power="0" wbusgaap:tag="SOC_ChangeAppDep"/>
    <h:tags xmlns:wbusgaap="http://www.confluence.com/2018/workbooksusgaap" xmlns:h="http://www.confluence.com/uri/vectors/1.0/header_spreading" date="10/31/2024" entity_ids="6582" holding_ids="" transaction_ids="" security_ids="" value="4448659" precision="0" divisor_power="0" wbusgaap:tag="SOC_ChangeAppDep"/>
    <h:tags xmlns:wbusgaap="http://www.confluence.com/2018/workbooksusgaap" xmlns:h="http://www.confluence.com/uri/vectors/1.0/header_spreading" date="10/31/2025" entity_ids="6582" holding_ids="" transaction_ids="" security_ids="" value="6347946" precision="0" divisor_power="0" wbusgaap:tag="SOC_NetIncNetAssetsOperations"/>
    <h:tags xmlns:wbusgaap="http://www.confluence.com/2018/workbooksusgaap" xmlns:h="http://www.confluence.com/uri/vectors/1.0/header_spreading" date="10/31/2024" entity_ids="6582" holding_ids="" transaction_ids="" security_ids="" value="8460905" precision="0" divisor_power="0" wbusgaap:tag="SOC_NetIncNetAssetsOperations"/>
    <h:tags xmlns:wbusgaap="http://www.confluence.com/2018/workbooksusgaap" xmlns:h="http://www.confluence.com/uri/vectors/1.0/header_spreading" date="10/31/2025" entity_ids="6582" holding_ids="" transaction_ids="" security_ids="" value="0" precision="0" divisor_power="0" wbusgaap:tag="SOC_DistributableEarnings"/>
    <h:tags xmlns:wbusgaap="http://www.confluence.com/2018/workbooksusgaap" xmlns:h="http://www.confluence.com/uri/vectors/1.0/header_spreading" date="10/31/2024" entity_ids="6582" holding_ids="" transaction_ids="" security_ids="" value="-8059299" precision="0" divisor_power="0" is_negative="1" wbusgaap:tag="SOC_DistributableEarnings"/>
    <h:tags xmlns:wbusgaap="http://www.confluence.com/2018/workbooksusgaap" xmlns:h="http://www.confluence.com/uri/vectors/1.0/header_spreading" date="10/31/2025" entity_ids="51" holding_ids="" transaction_ids="" security_ids="" value="1837600" precision="0" divisor_power="0" wbusgaap:tag="SOC_SubscriptionsClassLevel"/>
    <h:tags xmlns:wbusgaap="http://www.confluence.com/2018/workbooksusgaap" xmlns:h="http://www.confluence.com/uri/vectors/1.0/header_spreading" date="10/31/2024" entity_ids="51" holding_ids="" transaction_ids="" security_ids="" value="1998681" precision="0" divisor_power="0" wbusgaap:tag="SOC_SubscriptionsClassLevel"/>
    <h:tags xmlns:wbusgaap="http://www.confluence.com/2018/workbooksusgaap" xmlns:h="http://www.confluence.com/uri/vectors/1.0/header_spreading" date="10/31/2025" entity_ids="51" holding_ids="" transaction_ids="" security_ids="" value="0" precision="0" divisor_power="0" wbusgaap:tag="SOC_ReinvestmentsClassLevel"/>
    <h:tags xmlns:wbusgaap="http://www.confluence.com/2018/workbooksusgaap" xmlns:h="http://www.confluence.com/uri/vectors/1.0/header_spreading" date="10/31/2024" entity_ids="51" holding_ids="" transaction_ids="" security_ids="" value="7851878" precision="0" divisor_power="0" wbusgaap:tag="SOC_ReinvestmentsClassLevel"/>
    <h:tags xmlns:wbusgaap="http://www.confluence.com/2018/workbooksusgaap" xmlns:h="http://www.confluence.com/uri/vectors/1.0/header_spreading" date="10/31/2025" entity_ids="51" holding_ids="" transaction_ids="" security_ids="" value="-10319817" precision="0" divisor_power="0" is_negative="1" wbusgaap:tag="SOC_RedemptionsClassLevel"/>
    <h:tags xmlns:wbusgaap="http://www.confluence.com/2018/workbooksusgaap" xmlns:h="http://www.confluence.com/uri/vectors/1.0/header_spreading" date="10/31/2024" entity_ids="51" holding_ids="" transaction_ids="" security_ids="" value="-8275555" precision="0" divisor_power="0" is_negative="1" wbusgaap:tag="SOC_RedemptionsClassLevel"/>
    <h:tags xmlns:wbusgaap="http://www.confluence.com/2018/workbooksusgaap" xmlns:h="http://www.confluence.com/uri/vectors/1.0/header_spreading" date="10/31/2025" entity_ids="51" holding_ids="" transaction_ids="" security_ids="" value="480" precision="0" divisor_power="0" wbusgaap:tag="SOC_RedemptionsRedemptionFeesClassLevel"/>
    <h:tags xmlns:wbusgaap="http://www.confluence.com/2018/workbooksusgaap" xmlns:h="http://www.confluence.com/uri/vectors/1.0/header_spreading" date="10/31/2024" entity_ids="51" holding_ids="" transaction_ids="" security_ids="" value="174" precision="0" divisor_power="0" wbusgaap:tag="SOC_RedemptionsRedemptionFeesClassLevel"/>
    <h:tags xmlns:wbusgaap="http://www.confluence.com/2018/workbooksusgaap" xmlns:h="http://www.confluence.com/uri/vectors/1.0/header_spreading" date="10/31/2025" entity_ids="6582" holding_ids="" transaction_ids="" security_ids="" value="-8481737" precision="0" divisor_power="0" is_negative="1" wbusgaap:tag="SOC_NetIncShareTransx"/>
    <h:tags xmlns:wbusgaap="http://www.confluence.com/2018/workbooksusgaap" xmlns:h="http://www.confluence.com/uri/vectors/1.0/header_spreading" date="10/31/2024" entity_ids="6582" holding_ids="" transaction_ids="" security_ids="" value="10792697" precision="0" divisor_power="0" wbusgaap:tag="SOC_NetIncShareTransx"/>
    <h:tags xmlns:wbusgaap="http://www.confluence.com/2018/workbooksusgaap" xmlns:h="http://www.confluence.com/uri/vectors/1.0/header_spreading" date="10/31/2025" entity_ids="6582" holding_ids="" transaction_ids="" security_ids="" value="62093023" precision="0" divisor_power="0" wbusgaap:tag="SOC_PYTotalNetAssets"/>
    <h:tags xmlns:wbusgaap="http://www.confluence.com/2018/workbooksusgaap" xmlns:h="http://www.confluence.com/uri/vectors/1.0/header_spreading" date="10/31/2024" entity_ids="6582" holding_ids="" transaction_ids="" security_ids="" value="50898720" precision="0" divisor_power="0" wbusgaap:tag="SOC_PYTotalNetAssets"/>
    <h:tags xmlns:wbusgaap="http://www.confluence.com/2018/workbooksusgaap" xmlns:frh="http://www.confluence.com/2012/financialreportinghistory" xmlns:h="http://www.confluence.com/uri/vectors/1.0/header_spreading" date="10/31/2025" entity_ids="6582" holding_ids="" transaction_ids="" security_ids="" value="59959232" precision="0" divisor_power="0" frh:tag="display_precision" wbusgaap:tag="SOC_TotalNetAssets"/>
    <h:tags xmlns:wbusgaap="http://www.confluence.com/2018/workbooksusgaap" xmlns:frh="http://www.confluence.com/2012/financialreportinghistory" xmlns:h="http://www.confluence.com/uri/vectors/1.0/header_spreading" date="10/31/2024" entity_ids="6582" holding_ids="" transaction_ids="" security_ids="" value="62093023" precision="0" divisor_power="0" frh:tag="display_precision" wbusgaap:tag="SOC_TotalNetAssets"/>
    <h:tags xmlns:wbusgaap="http://www.confluence.com/2018/workbooksusgaap" xmlns:h="http://www.confluence.com/uri/vectors/1.0/header_spreading" date="10/31/2025" entity_ids="51" holding_ids="" transaction_ids="" security_ids="" value="77665" precision="0" divisor_power="0" wbusgaap:tag="SOC_SharesIssuedClassLevel"/>
    <h:tags xmlns:wbusgaap="http://www.confluence.com/2018/workbooksusgaap" xmlns:h="http://www.confluence.com/uri/vectors/1.0/header_spreading" date="10/31/2024" entity_ids="51" holding_ids="" transaction_ids="" security_ids="" value="81416" precision="0" divisor_power="0" wbusgaap:tag="SOC_SharesIssuedClassLevel"/>
    <h:tags xmlns:wbusgaap="http://www.confluence.com/2018/workbooksusgaap" xmlns:h="http://www.confluence.com/uri/vectors/1.0/header_spreading" date="10/31/2025" entity_ids="51" holding_ids="" transaction_ids="" security_ids="" value="0" precision="0" divisor_power="0" wbusgaap:tag="SOC_SharesReinvestmentsClassLevel"/>
    <h:tags xmlns:wbusgaap="http://www.confluence.com/2018/workbooksusgaap" xmlns:h="http://www.confluence.com/uri/vectors/1.0/header_spreading" date="10/31/2024" entity_ids="51" holding_ids="" transaction_ids="" security_ids="" value="336145" precision="0" divisor_power="0" wbusgaap:tag="SOC_SharesReinvestmentsClassLevel"/>
    <h:tags xmlns:wbusgaap="http://www.confluence.com/2018/workbooksusgaap" xmlns:h="http://www.confluence.com/uri/vectors/1.0/header_spreading" date="10/31/2025" entity_ids="51" holding_ids="" transaction_ids="" security_ids="" value="0" precision="0" divisor_power="0" wbusgaap:tag="SOC_SharesIssuedReorganizationClassLevel"/>
    <h:tags xmlns:wbusgaap="http://www.confluence.com/2018/workbooksusgaap" xmlns:h="http://www.confluence.com/uri/vectors/1.0/header_spreading" date="10/31/2024" entity_ids="51" holding_ids="" transaction_ids="" security_ids="" value="385389" precision="0" divisor_power="0" wbusgaap:tag="SOC_SharesIssuedReorganizationClassLevel"/>
    <h:tags xmlns:wbusgaap="http://www.confluence.com/2018/workbooksusgaap" xmlns:h="http://www.confluence.com/uri/vectors/1.0/header_spreading" date="10/31/2025" entity_ids="51" holding_ids="" transaction_ids="" security_ids="" value="-448993" precision="0" divisor_power="0" is_negative="1" wbusgaap:tag="SOC_SharesRedeemedClassLevel"/>
    <h:tags xmlns:wbusgaap="http://www.confluence.com/2018/workbooksusgaap" xmlns:h="http://www.confluence.com/uri/vectors/1.0/header_spreading" date="10/31/2024" entity_ids="51" holding_ids="" transaction_ids="" security_ids="" value="-340128" precision="0" divisor_power="0" is_negative="1" wbusgaap:tag="SOC_SharesRedeemedClassLevel"/>
    <h:tags xmlns:wbusgaap="http://www.confluence.com/2018/workbooksusgaap" xmlns:h="http://www.confluence.com/uri/vectors/1.0/header_spreading" date="10/31/2025" entity_ids="6582" holding_ids="" transaction_ids="" security_ids="" value="-371328" precision="0" divisor_power="0" is_negative="1" wbusgaap:tag="SOC_Share_Activity"/>
    <h:tags xmlns:wbusgaap="http://www.confluence.com/2018/workbooksusgaap" xmlns:h="http://www.confluence.com/uri/vectors/1.0/header_spreading" date="10/31/2024" entity_ids="6582" holding_ids="" transaction_ids="" security_ids="" value="462822" precision="0" divisor_power="0" wbusgaap:tag="SOC_Share_Activity"/>
  </DataElement>
  <DataElement cc_id="638458378807439840">
    <h:tags xmlns:wbusgaap="http://www.confluence.com/2018/workbooksusgaap" xmlns:frh="http://www.confluence.com/2012/financialreportinghistory" xmlns:h="http://www.confluence.com/uri/vectors/1.0/header_spreading" date="10/31/2025" entity_ids="51" holding_ids="" transaction_ids="" security_ids="" value="26.65" precision="2" divisor_power="0" frh:tag="full_precision" wbusgaap:tag="FiHi_ClassEndingNAV"/>
    <h:tags xmlns:wbusgaap="http://www.confluence.com/2018/workbooksusgaap" xmlns:frh="http://www.confluence.com/2012/financialreportinghistory" xmlns:h="http://www.confluence.com/uri/vectors/1.0/header_spreading" date="10/31/2024" entity_ids="51" holding_ids="" transaction_ids="" security_ids="" value="23.69" precision="2" divisor_power="0" frh:tag="full_precision" wbusgaap:tag="FiHi_ClassEndingNAV"/>
    <h:tags xmlns:wbusgaap="http://www.confluence.com/2018/workbooksusgaap" xmlns:frh="http://www.confluence.com/2012/financialreportinghistory" xmlns:h="http://www.confluence.com/uri/vectors/1.0/header_spreading" date="10/31/2023" entity_ids="51" holding_ids="" transaction_ids="" security_ids="" value="23.58" precision="2" divisor_power="0" frh:tag="full_precision" wbusgaap:tag="FiHi_ClassEndingNAV"/>
    <h:tags xmlns:wbusgaap="http://www.confluence.com/2018/workbooksusgaap" xmlns:frh="http://www.confluence.com/2012/financialreportinghistory" xmlns:h="http://www.confluence.com/uri/vectors/1.0/header_spreading" date="10/31/2022" entity_ids="51" holding_ids="" transaction_ids="" security_ids="" value="23.68" precision="2" divisor_power="0" frh:tag="full_precision" wbusgaap:tag="FiHi_ClassEndingNAV"/>
    <h:tags xmlns:wbusgaap="http://www.confluence.com/2018/workbooksusgaap" xmlns:frh="http://www.confluence.com/2012/financialreportinghistory" xmlns:h="http://www.confluence.com/uri/vectors/1.0/header_spreading" date="10/31/2021" entity_ids="51" holding_ids="" transaction_ids="" security_ids="" value="32.02" precision="2" divisor_power="0" frh:tag="full_precision" wbusgaap:tag="FiHi_ClassEndingNAV"/>
    <h:tags xmlns:wbusgaap="http://www.confluence.com/2018/workbooksusgaap" xmlns:h="http://www.confluence.com/uri/vectors/1.0/header_spreading" date="10/31/2025" entity_ids="51" holding_ids="" transaction_ids="" security_ids="" value="59959000" precision="0" divisor_power="3" wbusgaap:tag="FiHi_ClassRoundedNetAssets"/>
    <h:tags xmlns:wbusgaap="http://www.confluence.com/2018/workbooksusgaap" xmlns:h="http://www.confluence.com/uri/vectors/1.0/header_spreading" date="10/31/2024" entity_ids="51" holding_ids="" transaction_ids="" security_ids="" value="62093000" precision="0" divisor_power="3" wbusgaap:tag="FiHi_ClassRoundedNetAssets"/>
    <h:tags xmlns:wbusgaap="http://www.confluence.com/2018/workbooksusgaap" xmlns:h="http://www.confluence.com/uri/vectors/1.0/header_spreading" date="10/31/2023" entity_ids="51" holding_ids="" transaction_ids="" security_ids="" value="50899000" precision="0" divisor_power="3" wbusgaap:tag="FiHi_ClassRoundedNetAssets"/>
    <h:tags xmlns:wbusgaap="http://www.confluence.com/2018/workbooksusgaap" xmlns:h="http://www.confluence.com/uri/vectors/1.0/header_spreading" date="10/31/2022" entity_ids="51" holding_ids="" transaction_ids="" security_ids="" value="54739000" precision="0" divisor_power="3" wbusgaap:tag="FiHi_ClassRoundedNetAssets"/>
    <h:tags xmlns:wbusgaap="http://www.confluence.com/2018/workbooksusgaap" xmlns:h="http://www.confluence.com/uri/vectors/1.0/header_spreading" date="10/31/2021" entity_ids="51" holding_ids="" transaction_ids="" security_ids="" value="72496000" precision="0" divisor_power="3" wbusgaap:tag="FiHi_ClassRoundedNetAssets"/>
  </DataElement>
</metaTags>
</file>

<file path=customXml/itemProps1.xml><?xml version="1.0" encoding="utf-8"?>
<ds:datastoreItem xmlns:ds="http://schemas.openxmlformats.org/officeDocument/2006/customXml" ds:itemID="{8D04EF6F-9B3B-40DD-BA8F-3A737100EB85}">
  <ds:schemaRefs/>
</ds:datastoreItem>
</file>

<file path=customXml/itemProps2.xml><?xml version="1.0" encoding="utf-8"?>
<ds:datastoreItem xmlns:ds="http://schemas.openxmlformats.org/officeDocument/2006/customXml" ds:itemID="{39BC9D4D-BA17-48F0-AF2F-A3D113CC69D8}">
  <ds:schemaRefs/>
</ds:datastoreItem>
</file>

<file path=customXml/itemProps3.xml><?xml version="1.0" encoding="utf-8"?>
<ds:datastoreItem xmlns:ds="http://schemas.openxmlformats.org/officeDocument/2006/customXml" ds:itemID="{1AC0D610-3A1D-410C-87EE-85CA91EFBD9F}">
  <ds:schemaRefs/>
</ds:datastoreItem>
</file>

<file path=customXml/itemProps4.xml><?xml version="1.0" encoding="utf-8"?>
<ds:datastoreItem xmlns:ds="http://schemas.openxmlformats.org/officeDocument/2006/customXml" ds:itemID="{0EF720C6-4A8A-41FD-A8FE-F656494EFD59}">
  <ds:schemaRefs/>
</ds:datastoreItem>
</file>

<file path=customXml/itemProps5.xml><?xml version="1.0" encoding="utf-8"?>
<ds:datastoreItem xmlns:ds="http://schemas.openxmlformats.org/officeDocument/2006/customXml" ds:itemID="{A84F052B-C60C-432A-9BEC-5D6C5BD30138}">
  <ds:schemaRefs>
    <ds:schemaRef ds:uri="http://schemas.microsoft.com/office/2006/customDocumentInformationPanel"/>
  </ds:schemaRefs>
</ds:datastoreItem>
</file>

<file path=customXml/itemProps6.xml><?xml version="1.0" encoding="utf-8"?>
<ds:datastoreItem xmlns:ds="http://schemas.openxmlformats.org/officeDocument/2006/customXml" ds:itemID="{2863C63C-546B-42F7-877E-B8418A2B4885}">
  <ds:schemaRefs/>
</ds:datastoreItem>
</file>

<file path=customXml/itemProps7.xml><?xml version="1.0" encoding="utf-8"?>
<ds:datastoreItem xmlns:ds="http://schemas.openxmlformats.org/officeDocument/2006/customXml" ds:itemID="{4614DE17-17AC-41D9-AEC7-B1F354EA726D}">
  <ds:schemaRefs/>
</ds:datastoreItem>
</file>

<file path=customXml/itemProps8.xml><?xml version="1.0" encoding="utf-8"?>
<ds:datastoreItem xmlns:ds="http://schemas.openxmlformats.org/officeDocument/2006/customXml" ds:itemID="{125B568F-AFBD-4F6A-96EE-A752FFE2B306}">
  <ds:schemaRefs/>
</ds:datastoreItem>
</file>

<file path=customXml/itemProps9.xml><?xml version="1.0" encoding="utf-8"?>
<ds:datastoreItem xmlns:ds="http://schemas.openxmlformats.org/officeDocument/2006/customXml" ds:itemID="{1800ACFF-7712-463F-B1AB-4DAA5604B067}">
  <ds:schemaRefs>
    <ds:schemaRef ds:uri="http://schemas.openxmlformats.org/officeDocument/2006/bibliography"/>
  </ds:schemaRefs>
</ds:datastoreItem>
</file>

<file path=customXml/itemProps10.xml><?xml version="1.0" encoding="utf-8"?>
<ds:datastoreItem xmlns:ds="http://schemas.openxmlformats.org/officeDocument/2006/customXml" ds:itemID="{85746629-21BD-4BBA-9471-F6564DB45782}">
  <ds:schemaRefs/>
</ds:datastoreItem>
</file>

<file path=customXml/itemProps11.xml><?xml version="1.0" encoding="utf-8"?>
<ds:datastoreItem xmlns:ds="http://schemas.openxmlformats.org/officeDocument/2006/customXml" ds:itemID="{2D4F0104-7479-4F9D-8579-A6308F83D323}">
  <ds:schemaRefs/>
</ds:datastoreItem>
</file>

<file path=customXml/itemProps12.xml><?xml version="1.0" encoding="utf-8"?>
<ds:datastoreItem xmlns:ds="http://schemas.openxmlformats.org/officeDocument/2006/customXml" ds:itemID="{22EAD34B-F056-4195-9FEF-D1C2176E94E8}">
  <ds:schemaRefs>
    <ds:schemaRef ds:uri="http://www.confluence.com/uri/vectors/1.0/header_spreading"/>
    <ds:schemaRef ds:uri="http://www.confluence.com/2018/workbooksusgaap"/>
    <ds:schemaRef ds:uri="http://www.confluence.com/2012/financialreportinghistor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 Cody O</dc:creator>
  <cp:keywords/>
  <dc:description/>
  <cp:lastModifiedBy>xbrl six</cp:lastModifiedBy>
  <cp:revision>4</cp:revision>
  <dcterms:created xsi:type="dcterms:W3CDTF">2025-12-05T22:16:00Z</dcterms:created>
  <dcterms:modified xsi:type="dcterms:W3CDTF">2025-12-08T20:01:00Z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luence Column Balance">
    <vt:bool>false</vt:bool>
  </property>
  <property fmtid="{D5CDD505-2E9C-101B-9397-08002B2CF9AE}" pid="3" name="Confluence Pagination Strategy">
    <vt:lpwstr>Default</vt:lpwstr>
  </property>
  <property fmtid="{D5CDD505-2E9C-101B-9397-08002B2CF9AE}" pid="4" name="Confluence Tabbed Formatting Document Option">
    <vt:bool>false</vt:bool>
  </property>
  <property fmtid="{D5CDD505-2E9C-101B-9397-08002B2CF9AE}" pid="5" name="MSIP_Label_320df1db-9955-4087-a541-42c2f5a9332e_Enabled">
    <vt:lpwstr>true</vt:lpwstr>
  </property>
  <property fmtid="{D5CDD505-2E9C-101B-9397-08002B2CF9AE}" pid="6" name="MSIP_Label_320df1db-9955-4087-a541-42c2f5a9332e_SetDate">
    <vt:lpwstr>2025-12-05T16:56:23Z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90353568-edc8-4f9d-9a1e-997e96e9ec38</vt:lpwstr>
  </property>
  <property fmtid="{D5CDD505-2E9C-101B-9397-08002B2CF9AE}" pid="11" name="MSIP_Label_320df1db-9955-4087-a541-42c2f5a9332e_ContentBits">
    <vt:lpwstr>0</vt:lpwstr>
  </property>
  <property fmtid="{D5CDD505-2E9C-101B-9397-08002B2CF9AE}" pid="12" name="MSIP_Label_320df1db-9955-4087-a541-42c2f5a9332e_Tag">
    <vt:lpwstr>10, 3, 0, 1</vt:lpwstr>
  </property>
</Properties>
</file>