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customXml/itemProps1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FA463" w14:textId="77777777" w:rsidR="00216BDE" w:rsidRDefault="00216BDE">
      <w:pPr>
        <w:keepNext/>
        <w:rPr>
          <w:rFonts w:ascii="Calibri" w:hAnsi="Calibri" w:cs="Calibri"/>
          <w:sz w:val="2"/>
        </w:rPr>
      </w:pPr>
    </w:p>
    <w:p w14:paraId="00A33627" w14:textId="77777777" w:rsidR="008F0ACB" w:rsidRDefault="008F0ACB">
      <w:pPr>
        <w:keepNext/>
        <w:keepLines/>
        <w:tabs>
          <w:tab w:val="left" w:pos="3600"/>
        </w:tab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&lt;</w:t>
      </w:r>
      <w:proofErr w:type="spellStart"/>
      <w:r>
        <w:rPr>
          <w:rFonts w:ascii="Times New Roman" w:hAnsi="Times New Roman" w:cs="Times New Roman"/>
          <w:b/>
          <w:sz w:val="16"/>
          <w:vertAlign w:val="superscript"/>
        </w:rPr>
        <w:t>qa</w:t>
      </w:r>
      <w:proofErr w:type="spellEnd"/>
      <w:r>
        <w:rPr>
          <w:rFonts w:ascii="Times New Roman" w:hAnsi="Times New Roman" w:cs="Times New Roman"/>
          <w:b/>
          <w:sz w:val="16"/>
          <w:vertAlign w:val="superscript"/>
        </w:rPr>
        <w:t>&gt;</w:t>
      </w:r>
    </w:p>
    <w:p w14:paraId="79429F3A" w14:textId="77777777" w:rsidR="008F0ACB" w:rsidRDefault="008F0ACB">
      <w:pPr>
        <w:keepNext/>
        <w:keepLines/>
        <w:tabs>
          <w:tab w:val="left" w:pos="3600"/>
        </w:tabs>
        <w:rPr>
          <w:rFonts w:ascii="Times New Roman" w:hAnsi="Times New Roman" w:cs="Times New Roman"/>
          <w:b/>
          <w:color w:val="000000"/>
          <w:sz w:val="16"/>
        </w:rPr>
      </w:pPr>
      <w:r>
        <w:rPr>
          <w:rFonts w:ascii="Times New Roman" w:hAnsi="Times New Roman" w:cs="Times New Roman"/>
          <w:b/>
          <w:color w:val="000000"/>
          <w:sz w:val="16"/>
        </w:rPr>
        <w:t xml:space="preserve">Perritt </w:t>
      </w:r>
      <w:proofErr w:type="spellStart"/>
      <w:r>
        <w:rPr>
          <w:rFonts w:ascii="Times New Roman" w:hAnsi="Times New Roman" w:cs="Times New Roman"/>
          <w:b/>
          <w:color w:val="000000"/>
          <w:sz w:val="16"/>
        </w:rPr>
        <w:t>MicroCap</w:t>
      </w:r>
      <w:proofErr w:type="spellEnd"/>
      <w:r>
        <w:rPr>
          <w:rFonts w:ascii="Times New Roman" w:hAnsi="Times New Roman" w:cs="Times New Roman"/>
          <w:b/>
          <w:color w:val="000000"/>
          <w:sz w:val="16"/>
        </w:rPr>
        <w:t xml:space="preserve"> Opportunities Fund&lt;</w:t>
      </w:r>
      <w:proofErr w:type="spellStart"/>
      <w:r>
        <w:rPr>
          <w:rFonts w:ascii="Times New Roman" w:hAnsi="Times New Roman" w:cs="Times New Roman"/>
          <w:b/>
          <w:color w:val="000000"/>
          <w:sz w:val="16"/>
        </w:rPr>
        <w:t>qa</w:t>
      </w:r>
      <w:proofErr w:type="spellEnd"/>
      <w:r>
        <w:rPr>
          <w:rFonts w:ascii="Times New Roman" w:hAnsi="Times New Roman" w:cs="Times New Roman"/>
          <w:b/>
          <w:color w:val="000000"/>
          <w:sz w:val="16"/>
        </w:rPr>
        <w:t>&gt;</w:t>
      </w:r>
    </w:p>
    <w:p w14:paraId="0BE35E49" w14:textId="77777777" w:rsidR="008F0ACB" w:rsidRDefault="008F0ACB">
      <w:pPr>
        <w:keepNext/>
        <w:keepLines/>
        <w:tabs>
          <w:tab w:val="left" w:pos="3600"/>
        </w:tabs>
        <w:rPr>
          <w:rFonts w:ascii="Times New Roman" w:hAnsi="Times New Roman" w:cs="Times New Roman"/>
          <w:color w:val="000000"/>
          <w:sz w:val="16"/>
        </w:rPr>
      </w:pPr>
    </w:p>
    <w:p w14:paraId="48FE8B51" w14:textId="77777777" w:rsidR="008F0ACB" w:rsidRDefault="008F0ACB"/>
    <w:tbl>
      <w:tblPr>
        <w:tblStyle w:val="TableGrid"/>
        <w:tblW w:w="0" w:type="auto"/>
        <w:tblLook w:val="04A0" w:firstRow="1" w:lastRow="0" w:firstColumn="1" w:lastColumn="0" w:noHBand="0" w:noVBand="1"/>
      </w:tblPr>
      <w:tblGrid>
        <w:gridCol w:w="3502"/>
        <w:gridCol w:w="1741"/>
        <w:gridCol w:w="671"/>
        <w:gridCol w:w="671"/>
        <w:gridCol w:w="695"/>
        <w:gridCol w:w="671"/>
      </w:tblGrid>
      <w:tr w:rsidR="008F0ACB" w:rsidRPr="008F0ACB" w14:paraId="3DAF0A53" w14:textId="77777777" w:rsidTr="003406B9">
        <w:tc>
          <w:tcPr>
            <w:tcW w:w="0" w:type="auto"/>
          </w:tcPr>
          <w:p w14:paraId="29F39224" w14:textId="341B28AF" w:rsidR="008F0ACB" w:rsidRPr="008F0ACB" w:rsidRDefault="008F0ACB" w:rsidP="00882A5B">
            <w:pPr>
              <w:keepNext/>
              <w:keepLines/>
              <w:rPr>
                <w:rFonts w:ascii="Times New Roman" w:hAnsi="Times New Roman" w:cs="Times New Roman"/>
                <w:color w:val="000000"/>
                <w:sz w:val="16"/>
              </w:rPr>
            </w:pPr>
          </w:p>
        </w:tc>
        <w:tc>
          <w:tcPr>
            <w:tcW w:w="0" w:type="auto"/>
            <w:gridSpan w:val="5"/>
          </w:tcPr>
          <w:p w14:paraId="11EC9F7C" w14:textId="56F946BA" w:rsidR="008F0ACB" w:rsidRPr="008F0ACB" w:rsidRDefault="008F0ACB" w:rsidP="00882A5B">
            <w:pPr>
              <w:keepNext/>
              <w:keepLines/>
              <w:rPr>
                <w:rFonts w:ascii="Times New Roman" w:hAnsi="Times New Roman" w:cs="Times New Roman"/>
                <w:b/>
                <w:color w:val="000000"/>
                <w:sz w:val="16"/>
              </w:rPr>
            </w:pPr>
            <w:r w:rsidRPr="008F0ACB">
              <w:rPr>
                <w:rFonts w:ascii="Times New Roman" w:hAnsi="Times New Roman" w:cs="Times New Roman"/>
                <w:b/>
                <w:color w:val="000000"/>
                <w:sz w:val="16"/>
              </w:rPr>
              <w:t>Year ended October 31,</w:t>
            </w:r>
          </w:p>
        </w:tc>
      </w:tr>
      <w:tr w:rsidR="008F0ACB" w:rsidRPr="008F0ACB" w14:paraId="7C8081FE" w14:textId="77777777" w:rsidTr="008F0ACB">
        <w:tc>
          <w:tcPr>
            <w:tcW w:w="0" w:type="auto"/>
          </w:tcPr>
          <w:p w14:paraId="7F2BE76B" w14:textId="77777777" w:rsidR="008F0ACB" w:rsidRPr="008F0ACB" w:rsidRDefault="008F0ACB" w:rsidP="00882A5B">
            <w:pPr>
              <w:keepNext/>
              <w:keepLines/>
            </w:pPr>
          </w:p>
        </w:tc>
        <w:tc>
          <w:tcPr>
            <w:tcW w:w="0" w:type="auto"/>
          </w:tcPr>
          <w:p w14:paraId="5259E8D5" w14:textId="77777777" w:rsidR="008F0ACB" w:rsidRPr="008F0ACB" w:rsidRDefault="008F0ACB" w:rsidP="00882A5B">
            <w:pPr>
              <w:keepNext/>
              <w:keepLines/>
              <w:rPr>
                <w:rFonts w:ascii="Times New Roman" w:hAnsi="Times New Roman" w:cs="Times New Roman"/>
                <w:b/>
                <w:color w:val="000000"/>
                <w:sz w:val="16"/>
              </w:rPr>
            </w:pPr>
            <w:r w:rsidRPr="008F0ACB">
              <w:rPr>
                <w:rFonts w:ascii="Times New Roman" w:hAnsi="Times New Roman" w:cs="Times New Roman"/>
                <w:b/>
                <w:color w:val="000000"/>
                <w:sz w:val="16"/>
              </w:rPr>
              <w:t>&lt;chgrow;trule;1&gt;2025</w:t>
            </w:r>
          </w:p>
        </w:tc>
        <w:tc>
          <w:tcPr>
            <w:tcW w:w="0" w:type="auto"/>
          </w:tcPr>
          <w:p w14:paraId="5E46220C" w14:textId="77777777" w:rsidR="008F0ACB" w:rsidRPr="008F0ACB" w:rsidRDefault="008F0ACB" w:rsidP="00882A5B">
            <w:pPr>
              <w:keepNext/>
              <w:keepLines/>
              <w:rPr>
                <w:rFonts w:ascii="Times New Roman" w:hAnsi="Times New Roman" w:cs="Times New Roman"/>
                <w:b/>
                <w:color w:val="000000"/>
                <w:sz w:val="16"/>
              </w:rPr>
            </w:pPr>
            <w:r w:rsidRPr="008F0ACB">
              <w:rPr>
                <w:rFonts w:ascii="Times New Roman" w:hAnsi="Times New Roman" w:cs="Times New Roman"/>
                <w:b/>
                <w:color w:val="000000"/>
                <w:sz w:val="16"/>
              </w:rPr>
              <w:t>2024</w:t>
            </w:r>
          </w:p>
        </w:tc>
        <w:tc>
          <w:tcPr>
            <w:tcW w:w="0" w:type="auto"/>
          </w:tcPr>
          <w:p w14:paraId="43950B10" w14:textId="77777777" w:rsidR="008F0ACB" w:rsidRPr="008F0ACB" w:rsidRDefault="008F0ACB" w:rsidP="00882A5B">
            <w:pPr>
              <w:keepNext/>
              <w:keepLines/>
              <w:rPr>
                <w:rFonts w:ascii="Times New Roman" w:hAnsi="Times New Roman" w:cs="Times New Roman"/>
                <w:b/>
                <w:color w:val="000000"/>
                <w:sz w:val="16"/>
              </w:rPr>
            </w:pPr>
            <w:r w:rsidRPr="008F0ACB">
              <w:rPr>
                <w:rFonts w:ascii="Times New Roman" w:hAnsi="Times New Roman" w:cs="Times New Roman"/>
                <w:b/>
                <w:color w:val="000000"/>
                <w:sz w:val="16"/>
              </w:rPr>
              <w:t>2023</w:t>
            </w:r>
          </w:p>
        </w:tc>
        <w:tc>
          <w:tcPr>
            <w:tcW w:w="0" w:type="auto"/>
          </w:tcPr>
          <w:p w14:paraId="47D64372" w14:textId="77777777" w:rsidR="008F0ACB" w:rsidRPr="008F0ACB" w:rsidRDefault="008F0ACB" w:rsidP="00882A5B">
            <w:pPr>
              <w:keepNext/>
              <w:keepLines/>
              <w:rPr>
                <w:rFonts w:ascii="Times New Roman" w:hAnsi="Times New Roman" w:cs="Times New Roman"/>
                <w:b/>
                <w:color w:val="000000"/>
                <w:sz w:val="16"/>
              </w:rPr>
            </w:pPr>
            <w:r w:rsidRPr="008F0ACB">
              <w:rPr>
                <w:rFonts w:ascii="Times New Roman" w:hAnsi="Times New Roman" w:cs="Times New Roman"/>
                <w:b/>
                <w:color w:val="000000"/>
                <w:sz w:val="16"/>
              </w:rPr>
              <w:t>2022</w:t>
            </w:r>
          </w:p>
        </w:tc>
        <w:tc>
          <w:tcPr>
            <w:tcW w:w="0" w:type="auto"/>
          </w:tcPr>
          <w:p w14:paraId="01E65611" w14:textId="77777777" w:rsidR="008F0ACB" w:rsidRPr="008F0ACB" w:rsidRDefault="008F0ACB" w:rsidP="00882A5B">
            <w:pPr>
              <w:keepNext/>
              <w:keepLines/>
              <w:rPr>
                <w:rFonts w:ascii="Times New Roman" w:hAnsi="Times New Roman" w:cs="Times New Roman"/>
                <w:b/>
                <w:color w:val="000000"/>
                <w:sz w:val="16"/>
              </w:rPr>
            </w:pPr>
            <w:r w:rsidRPr="008F0ACB">
              <w:rPr>
                <w:rFonts w:ascii="Times New Roman" w:hAnsi="Times New Roman" w:cs="Times New Roman"/>
                <w:b/>
                <w:color w:val="000000"/>
                <w:sz w:val="16"/>
              </w:rPr>
              <w:t>2021</w:t>
            </w:r>
          </w:p>
        </w:tc>
      </w:tr>
      <w:tr w:rsidR="008F0ACB" w:rsidRPr="008F0ACB" w14:paraId="6CEF523B" w14:textId="77777777" w:rsidTr="008F0ACB">
        <w:tc>
          <w:tcPr>
            <w:tcW w:w="0" w:type="auto"/>
          </w:tcPr>
          <w:p w14:paraId="6907F9D7" w14:textId="77777777" w:rsidR="008F0ACB" w:rsidRPr="008F0ACB" w:rsidRDefault="008F0ACB" w:rsidP="00882A5B">
            <w:pPr>
              <w:rPr>
                <w:rFonts w:ascii="Times New Roman" w:hAnsi="Times New Roman" w:cs="Times New Roman"/>
                <w:b/>
                <w:color w:val="000000"/>
                <w:sz w:val="14"/>
              </w:rPr>
            </w:pPr>
            <w:r w:rsidRPr="008F0ACB">
              <w:rPr>
                <w:rFonts w:ascii="Times New Roman" w:hAnsi="Times New Roman" w:cs="Times New Roman"/>
                <w:b/>
                <w:color w:val="000000"/>
                <w:sz w:val="14"/>
              </w:rPr>
              <w:t>PER SHARE DATA:&lt;</w:t>
            </w:r>
            <w:proofErr w:type="spellStart"/>
            <w:r w:rsidRPr="008F0ACB">
              <w:rPr>
                <w:rFonts w:ascii="Times New Roman" w:hAnsi="Times New Roman" w:cs="Times New Roman"/>
                <w:b/>
                <w:color w:val="000000"/>
                <w:sz w:val="14"/>
              </w:rPr>
              <w:t>qa</w:t>
            </w:r>
            <w:proofErr w:type="spellEnd"/>
            <w:r w:rsidRPr="008F0ACB">
              <w:rPr>
                <w:rFonts w:ascii="Times New Roman" w:hAnsi="Times New Roman" w:cs="Times New Roman"/>
                <w:b/>
                <w:color w:val="000000"/>
                <w:sz w:val="14"/>
              </w:rPr>
              <w:t>&gt;</w:t>
            </w:r>
          </w:p>
        </w:tc>
        <w:tc>
          <w:tcPr>
            <w:tcW w:w="0" w:type="auto"/>
          </w:tcPr>
          <w:p w14:paraId="720894BB" w14:textId="77777777" w:rsidR="008F0ACB" w:rsidRPr="008F0ACB" w:rsidRDefault="008F0ACB" w:rsidP="00882A5B">
            <w:pPr>
              <w:rPr>
                <w:rFonts w:ascii="Times New Roman" w:hAnsi="Times New Roman" w:cs="Times New Roman"/>
                <w:b/>
                <w:color w:val="000000"/>
                <w:sz w:val="14"/>
              </w:rPr>
            </w:pPr>
          </w:p>
        </w:tc>
        <w:tc>
          <w:tcPr>
            <w:tcW w:w="0" w:type="auto"/>
          </w:tcPr>
          <w:p w14:paraId="4E3EABCA" w14:textId="77777777" w:rsidR="008F0ACB" w:rsidRPr="008F0ACB" w:rsidRDefault="008F0ACB" w:rsidP="00882A5B">
            <w:pPr>
              <w:rPr>
                <w:rFonts w:ascii="Times New Roman" w:hAnsi="Times New Roman" w:cs="Times New Roman"/>
                <w:b/>
                <w:color w:val="000000"/>
                <w:sz w:val="14"/>
              </w:rPr>
            </w:pPr>
          </w:p>
        </w:tc>
        <w:tc>
          <w:tcPr>
            <w:tcW w:w="0" w:type="auto"/>
          </w:tcPr>
          <w:p w14:paraId="555146EA" w14:textId="77777777" w:rsidR="008F0ACB" w:rsidRPr="008F0ACB" w:rsidRDefault="008F0ACB" w:rsidP="00882A5B">
            <w:pPr>
              <w:rPr>
                <w:rFonts w:ascii="Times New Roman" w:hAnsi="Times New Roman" w:cs="Times New Roman"/>
                <w:b/>
                <w:color w:val="000000"/>
                <w:sz w:val="14"/>
              </w:rPr>
            </w:pPr>
          </w:p>
        </w:tc>
        <w:tc>
          <w:tcPr>
            <w:tcW w:w="0" w:type="auto"/>
          </w:tcPr>
          <w:p w14:paraId="2A1A5361" w14:textId="77777777" w:rsidR="008F0ACB" w:rsidRPr="008F0ACB" w:rsidRDefault="008F0ACB" w:rsidP="00882A5B">
            <w:pPr>
              <w:rPr>
                <w:rFonts w:ascii="Times New Roman" w:hAnsi="Times New Roman" w:cs="Times New Roman"/>
                <w:b/>
                <w:color w:val="000000"/>
                <w:sz w:val="14"/>
              </w:rPr>
            </w:pPr>
          </w:p>
        </w:tc>
        <w:tc>
          <w:tcPr>
            <w:tcW w:w="0" w:type="auto"/>
          </w:tcPr>
          <w:p w14:paraId="4EFD77F2" w14:textId="77777777" w:rsidR="008F0ACB" w:rsidRPr="008F0ACB" w:rsidRDefault="008F0ACB" w:rsidP="00882A5B">
            <w:pPr>
              <w:rPr>
                <w:rFonts w:ascii="Times New Roman" w:hAnsi="Times New Roman" w:cs="Times New Roman"/>
                <w:b/>
                <w:color w:val="000000"/>
                <w:sz w:val="14"/>
              </w:rPr>
            </w:pPr>
          </w:p>
        </w:tc>
      </w:tr>
      <w:tr w:rsidR="008F0ACB" w:rsidRPr="008F0ACB" w14:paraId="358882D6" w14:textId="77777777" w:rsidTr="008F0ACB">
        <w:tc>
          <w:tcPr>
            <w:tcW w:w="0" w:type="auto"/>
          </w:tcPr>
          <w:p w14:paraId="3432A10A" w14:textId="77777777" w:rsidR="008F0ACB" w:rsidRPr="008F0ACB" w:rsidRDefault="008F0ACB" w:rsidP="00882A5B">
            <w:pPr>
              <w:rPr>
                <w:rFonts w:ascii="Times New Roman" w:hAnsi="Times New Roman" w:cs="Times New Roman"/>
                <w:color w:val="000000"/>
                <w:sz w:val="14"/>
              </w:rPr>
            </w:pPr>
          </w:p>
        </w:tc>
        <w:tc>
          <w:tcPr>
            <w:tcW w:w="0" w:type="auto"/>
          </w:tcPr>
          <w:p w14:paraId="1558BD00" w14:textId="77777777" w:rsidR="008F0ACB" w:rsidRPr="008F0ACB" w:rsidRDefault="008F0ACB" w:rsidP="00882A5B">
            <w:pPr>
              <w:rPr>
                <w:rFonts w:ascii="Times New Roman" w:hAnsi="Times New Roman" w:cs="Times New Roman"/>
                <w:color w:val="000000"/>
                <w:sz w:val="14"/>
              </w:rPr>
            </w:pPr>
          </w:p>
        </w:tc>
        <w:tc>
          <w:tcPr>
            <w:tcW w:w="0" w:type="auto"/>
          </w:tcPr>
          <w:p w14:paraId="08575D9A" w14:textId="77777777" w:rsidR="008F0ACB" w:rsidRPr="008F0ACB" w:rsidRDefault="008F0ACB" w:rsidP="00882A5B">
            <w:pPr>
              <w:rPr>
                <w:rFonts w:ascii="Times New Roman" w:hAnsi="Times New Roman" w:cs="Times New Roman"/>
                <w:color w:val="000000"/>
                <w:sz w:val="14"/>
              </w:rPr>
            </w:pPr>
          </w:p>
        </w:tc>
        <w:tc>
          <w:tcPr>
            <w:tcW w:w="0" w:type="auto"/>
          </w:tcPr>
          <w:p w14:paraId="1AAEA40E" w14:textId="77777777" w:rsidR="008F0ACB" w:rsidRPr="008F0ACB" w:rsidRDefault="008F0ACB" w:rsidP="00882A5B">
            <w:pPr>
              <w:rPr>
                <w:rFonts w:ascii="Times New Roman" w:hAnsi="Times New Roman" w:cs="Times New Roman"/>
                <w:color w:val="000000"/>
                <w:sz w:val="14"/>
              </w:rPr>
            </w:pPr>
          </w:p>
        </w:tc>
        <w:tc>
          <w:tcPr>
            <w:tcW w:w="0" w:type="auto"/>
          </w:tcPr>
          <w:p w14:paraId="38D86F06" w14:textId="77777777" w:rsidR="008F0ACB" w:rsidRPr="008F0ACB" w:rsidRDefault="008F0ACB" w:rsidP="00882A5B">
            <w:pPr>
              <w:rPr>
                <w:rFonts w:ascii="Times New Roman" w:hAnsi="Times New Roman" w:cs="Times New Roman"/>
                <w:color w:val="000000"/>
                <w:sz w:val="14"/>
              </w:rPr>
            </w:pPr>
          </w:p>
        </w:tc>
        <w:tc>
          <w:tcPr>
            <w:tcW w:w="0" w:type="auto"/>
          </w:tcPr>
          <w:p w14:paraId="62280D06" w14:textId="77777777" w:rsidR="008F0ACB" w:rsidRPr="008F0ACB" w:rsidRDefault="008F0ACB" w:rsidP="00882A5B">
            <w:pPr>
              <w:rPr>
                <w:rFonts w:ascii="Times New Roman" w:hAnsi="Times New Roman" w:cs="Times New Roman"/>
                <w:color w:val="000000"/>
                <w:sz w:val="14"/>
              </w:rPr>
            </w:pPr>
          </w:p>
        </w:tc>
      </w:tr>
      <w:tr w:rsidR="008F0ACB" w:rsidRPr="008F0ACB" w14:paraId="174C72F3" w14:textId="77777777" w:rsidTr="008F0ACB">
        <w:tc>
          <w:tcPr>
            <w:tcW w:w="0" w:type="auto"/>
          </w:tcPr>
          <w:p w14:paraId="5110158C"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Net asset value, beginning of year</w:t>
            </w:r>
          </w:p>
        </w:tc>
        <w:tc>
          <w:tcPr>
            <w:tcW w:w="0" w:type="auto"/>
          </w:tcPr>
          <w:p w14:paraId="71177279"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&lt;chgrow;trule;1&gt;$23.69</w:t>
            </w:r>
          </w:p>
        </w:tc>
        <w:tc>
          <w:tcPr>
            <w:tcW w:w="0" w:type="auto"/>
          </w:tcPr>
          <w:p w14:paraId="2B8F8B43"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$23.58</w:t>
            </w:r>
          </w:p>
        </w:tc>
        <w:tc>
          <w:tcPr>
            <w:tcW w:w="0" w:type="auto"/>
          </w:tcPr>
          <w:p w14:paraId="3CDE5432"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$23.68</w:t>
            </w:r>
          </w:p>
        </w:tc>
        <w:tc>
          <w:tcPr>
            <w:tcW w:w="0" w:type="auto"/>
          </w:tcPr>
          <w:p w14:paraId="3850C740"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$32.02</w:t>
            </w:r>
          </w:p>
        </w:tc>
        <w:tc>
          <w:tcPr>
            <w:tcW w:w="0" w:type="auto"/>
          </w:tcPr>
          <w:p w14:paraId="0DF8A7DD"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$19.51</w:t>
            </w:r>
          </w:p>
        </w:tc>
      </w:tr>
      <w:tr w:rsidR="008F0ACB" w:rsidRPr="008F0ACB" w14:paraId="1E72C837" w14:textId="77777777" w:rsidTr="008F0ACB">
        <w:tc>
          <w:tcPr>
            <w:tcW w:w="0" w:type="auto"/>
          </w:tcPr>
          <w:p w14:paraId="6AE28773" w14:textId="77777777" w:rsidR="008F0ACB" w:rsidRPr="008F0ACB" w:rsidRDefault="008F0ACB" w:rsidP="00882A5B">
            <w:pPr>
              <w:rPr>
                <w:color w:val="000000"/>
              </w:rPr>
            </w:pPr>
          </w:p>
        </w:tc>
        <w:tc>
          <w:tcPr>
            <w:tcW w:w="0" w:type="auto"/>
          </w:tcPr>
          <w:p w14:paraId="0F73494E" w14:textId="77777777" w:rsidR="008F0ACB" w:rsidRPr="008F0ACB" w:rsidRDefault="008F0ACB" w:rsidP="00882A5B">
            <w:pPr>
              <w:rPr>
                <w:color w:val="000000"/>
              </w:rPr>
            </w:pPr>
          </w:p>
        </w:tc>
        <w:tc>
          <w:tcPr>
            <w:tcW w:w="0" w:type="auto"/>
          </w:tcPr>
          <w:p w14:paraId="54CFF8FF" w14:textId="77777777" w:rsidR="008F0ACB" w:rsidRPr="008F0ACB" w:rsidRDefault="008F0ACB" w:rsidP="00882A5B">
            <w:pPr>
              <w:rPr>
                <w:color w:val="000000"/>
              </w:rPr>
            </w:pPr>
          </w:p>
        </w:tc>
        <w:tc>
          <w:tcPr>
            <w:tcW w:w="0" w:type="auto"/>
          </w:tcPr>
          <w:p w14:paraId="4990294D" w14:textId="77777777" w:rsidR="008F0ACB" w:rsidRPr="008F0ACB" w:rsidRDefault="008F0ACB" w:rsidP="00882A5B">
            <w:pPr>
              <w:rPr>
                <w:color w:val="000000"/>
              </w:rPr>
            </w:pPr>
          </w:p>
        </w:tc>
        <w:tc>
          <w:tcPr>
            <w:tcW w:w="0" w:type="auto"/>
          </w:tcPr>
          <w:p w14:paraId="3A8D4092" w14:textId="77777777" w:rsidR="008F0ACB" w:rsidRPr="008F0ACB" w:rsidRDefault="008F0ACB" w:rsidP="00882A5B">
            <w:pPr>
              <w:rPr>
                <w:color w:val="000000"/>
              </w:rPr>
            </w:pPr>
          </w:p>
        </w:tc>
        <w:tc>
          <w:tcPr>
            <w:tcW w:w="0" w:type="auto"/>
          </w:tcPr>
          <w:p w14:paraId="57F2F376" w14:textId="77777777" w:rsidR="008F0ACB" w:rsidRPr="008F0ACB" w:rsidRDefault="008F0ACB" w:rsidP="00882A5B">
            <w:pPr>
              <w:rPr>
                <w:color w:val="000000"/>
              </w:rPr>
            </w:pPr>
          </w:p>
        </w:tc>
      </w:tr>
      <w:tr w:rsidR="008F0ACB" w:rsidRPr="008F0ACB" w14:paraId="4CD485F1" w14:textId="77777777" w:rsidTr="008F0ACB">
        <w:tc>
          <w:tcPr>
            <w:tcW w:w="0" w:type="auto"/>
          </w:tcPr>
          <w:p w14:paraId="3477B15C" w14:textId="77777777" w:rsidR="008F0ACB" w:rsidRPr="008F0ACB" w:rsidRDefault="008F0ACB" w:rsidP="00882A5B">
            <w:pPr>
              <w:rPr>
                <w:rFonts w:ascii="Times New Roman" w:hAnsi="Times New Roman" w:cs="Times New Roman"/>
                <w:b/>
                <w:color w:val="000000"/>
                <w:sz w:val="14"/>
              </w:rPr>
            </w:pPr>
            <w:r w:rsidRPr="008F0ACB">
              <w:rPr>
                <w:rFonts w:ascii="Times New Roman" w:hAnsi="Times New Roman" w:cs="Times New Roman"/>
                <w:b/>
                <w:color w:val="000000"/>
                <w:sz w:val="14"/>
              </w:rPr>
              <w:t>INVESTMENT OPERATIONS:&lt;</w:t>
            </w:r>
            <w:proofErr w:type="spellStart"/>
            <w:r w:rsidRPr="008F0ACB">
              <w:rPr>
                <w:rFonts w:ascii="Times New Roman" w:hAnsi="Times New Roman" w:cs="Times New Roman"/>
                <w:b/>
                <w:color w:val="000000"/>
                <w:sz w:val="14"/>
              </w:rPr>
              <w:t>qa</w:t>
            </w:r>
            <w:proofErr w:type="spellEnd"/>
            <w:r w:rsidRPr="008F0ACB">
              <w:rPr>
                <w:rFonts w:ascii="Times New Roman" w:hAnsi="Times New Roman" w:cs="Times New Roman"/>
                <w:b/>
                <w:color w:val="000000"/>
                <w:sz w:val="14"/>
              </w:rPr>
              <w:t>&gt;</w:t>
            </w:r>
          </w:p>
        </w:tc>
        <w:tc>
          <w:tcPr>
            <w:tcW w:w="0" w:type="auto"/>
          </w:tcPr>
          <w:p w14:paraId="6EDBE5EB" w14:textId="77777777" w:rsidR="008F0ACB" w:rsidRPr="008F0ACB" w:rsidRDefault="008F0ACB" w:rsidP="00882A5B">
            <w:pPr>
              <w:rPr>
                <w:rFonts w:ascii="Times New Roman" w:hAnsi="Times New Roman" w:cs="Times New Roman"/>
                <w:b/>
                <w:color w:val="000000"/>
                <w:sz w:val="14"/>
              </w:rPr>
            </w:pPr>
          </w:p>
        </w:tc>
        <w:tc>
          <w:tcPr>
            <w:tcW w:w="0" w:type="auto"/>
          </w:tcPr>
          <w:p w14:paraId="05105DDD" w14:textId="77777777" w:rsidR="008F0ACB" w:rsidRPr="008F0ACB" w:rsidRDefault="008F0ACB" w:rsidP="00882A5B">
            <w:pPr>
              <w:rPr>
                <w:rFonts w:ascii="Times New Roman" w:hAnsi="Times New Roman" w:cs="Times New Roman"/>
                <w:b/>
                <w:color w:val="000000"/>
                <w:sz w:val="14"/>
              </w:rPr>
            </w:pPr>
          </w:p>
        </w:tc>
        <w:tc>
          <w:tcPr>
            <w:tcW w:w="0" w:type="auto"/>
          </w:tcPr>
          <w:p w14:paraId="5FED9391" w14:textId="77777777" w:rsidR="008F0ACB" w:rsidRPr="008F0ACB" w:rsidRDefault="008F0ACB" w:rsidP="00882A5B">
            <w:pPr>
              <w:rPr>
                <w:rFonts w:ascii="Times New Roman" w:hAnsi="Times New Roman" w:cs="Times New Roman"/>
                <w:b/>
                <w:color w:val="000000"/>
                <w:sz w:val="14"/>
              </w:rPr>
            </w:pPr>
          </w:p>
        </w:tc>
        <w:tc>
          <w:tcPr>
            <w:tcW w:w="0" w:type="auto"/>
          </w:tcPr>
          <w:p w14:paraId="384308EE" w14:textId="77777777" w:rsidR="008F0ACB" w:rsidRPr="008F0ACB" w:rsidRDefault="008F0ACB" w:rsidP="00882A5B">
            <w:pPr>
              <w:rPr>
                <w:rFonts w:ascii="Times New Roman" w:hAnsi="Times New Roman" w:cs="Times New Roman"/>
                <w:b/>
                <w:color w:val="000000"/>
                <w:sz w:val="14"/>
              </w:rPr>
            </w:pPr>
          </w:p>
        </w:tc>
        <w:tc>
          <w:tcPr>
            <w:tcW w:w="0" w:type="auto"/>
          </w:tcPr>
          <w:p w14:paraId="7EBA5179" w14:textId="77777777" w:rsidR="008F0ACB" w:rsidRPr="008F0ACB" w:rsidRDefault="008F0ACB" w:rsidP="00882A5B">
            <w:pPr>
              <w:rPr>
                <w:rFonts w:ascii="Times New Roman" w:hAnsi="Times New Roman" w:cs="Times New Roman"/>
                <w:b/>
                <w:color w:val="000000"/>
                <w:sz w:val="14"/>
              </w:rPr>
            </w:pPr>
          </w:p>
        </w:tc>
      </w:tr>
      <w:tr w:rsidR="008F0ACB" w:rsidRPr="008F0ACB" w14:paraId="54859438" w14:textId="77777777" w:rsidTr="008F0ACB">
        <w:tc>
          <w:tcPr>
            <w:tcW w:w="0" w:type="auto"/>
          </w:tcPr>
          <w:p w14:paraId="1023597A"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olor w:val="000000"/>
                <w:sz w:val="14"/>
              </w:rPr>
              <w:t>Net investment income (loss)</w:t>
            </w:r>
            <w:r w:rsidRPr="008F0ACB">
              <w:rPr>
                <w:rFonts w:ascii="Times New Roman" w:hAnsi="Times New Roman"/>
                <w:color w:val="000000"/>
                <w:sz w:val="14"/>
                <w:vertAlign w:val="superscript"/>
              </w:rPr>
              <w:t>(a)</w:t>
            </w:r>
          </w:p>
        </w:tc>
        <w:tc>
          <w:tcPr>
            <w:tcW w:w="0" w:type="auto"/>
          </w:tcPr>
          <w:p w14:paraId="372C5884"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(0.06)</w:t>
            </w:r>
          </w:p>
        </w:tc>
        <w:tc>
          <w:tcPr>
            <w:tcW w:w="0" w:type="auto"/>
          </w:tcPr>
          <w:p w14:paraId="3B4C8676"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(0.10)</w:t>
            </w:r>
          </w:p>
        </w:tc>
        <w:tc>
          <w:tcPr>
            <w:tcW w:w="0" w:type="auto"/>
          </w:tcPr>
          <w:p w14:paraId="01CF33CA"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0.10</w:t>
            </w:r>
          </w:p>
        </w:tc>
        <w:tc>
          <w:tcPr>
            <w:tcW w:w="0" w:type="auto"/>
          </w:tcPr>
          <w:p w14:paraId="05027479"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(0.11)</w:t>
            </w:r>
          </w:p>
        </w:tc>
        <w:tc>
          <w:tcPr>
            <w:tcW w:w="0" w:type="auto"/>
          </w:tcPr>
          <w:p w14:paraId="4A3B0041"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(0.15)</w:t>
            </w:r>
          </w:p>
        </w:tc>
      </w:tr>
      <w:tr w:rsidR="008F0ACB" w:rsidRPr="008F0ACB" w14:paraId="4D797C6D" w14:textId="77777777" w:rsidTr="008F0ACB">
        <w:tc>
          <w:tcPr>
            <w:tcW w:w="0" w:type="auto"/>
          </w:tcPr>
          <w:p w14:paraId="2394185D"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olor w:val="000000"/>
                <w:sz w:val="14"/>
              </w:rPr>
              <w:t>Net realized and unrealized gain (loss) on investments</w:t>
            </w:r>
            <w:r w:rsidRPr="008F0ACB">
              <w:rPr>
                <w:rFonts w:ascii="Times New Roman" w:hAnsi="Times New Roman"/>
                <w:color w:val="000000"/>
                <w:sz w:val="14"/>
                <w:vertAlign w:val="superscript"/>
              </w:rPr>
              <w:t>(b)</w:t>
            </w:r>
          </w:p>
        </w:tc>
        <w:tc>
          <w:tcPr>
            <w:tcW w:w="0" w:type="auto"/>
          </w:tcPr>
          <w:p w14:paraId="03777078"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&lt;chgrow;trule;1&gt;3.02</w:t>
            </w:r>
          </w:p>
        </w:tc>
        <w:tc>
          <w:tcPr>
            <w:tcW w:w="0" w:type="auto"/>
          </w:tcPr>
          <w:p w14:paraId="1822666A"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4.01</w:t>
            </w:r>
          </w:p>
        </w:tc>
        <w:tc>
          <w:tcPr>
            <w:tcW w:w="0" w:type="auto"/>
          </w:tcPr>
          <w:p w14:paraId="7ABFBA89"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0.56</w:t>
            </w:r>
          </w:p>
        </w:tc>
        <w:tc>
          <w:tcPr>
            <w:tcW w:w="0" w:type="auto"/>
          </w:tcPr>
          <w:p w14:paraId="2864054B"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(3.95)</w:t>
            </w:r>
          </w:p>
        </w:tc>
        <w:tc>
          <w:tcPr>
            <w:tcW w:w="0" w:type="auto"/>
          </w:tcPr>
          <w:p w14:paraId="202BDAE6"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12.66</w:t>
            </w:r>
          </w:p>
        </w:tc>
      </w:tr>
      <w:tr w:rsidR="008F0ACB" w:rsidRPr="008F0ACB" w14:paraId="4F452DCA" w14:textId="77777777" w:rsidTr="008F0ACB">
        <w:tc>
          <w:tcPr>
            <w:tcW w:w="0" w:type="auto"/>
          </w:tcPr>
          <w:p w14:paraId="48A73764" w14:textId="77777777" w:rsidR="008F0ACB" w:rsidRPr="008F0ACB" w:rsidRDefault="008F0ACB" w:rsidP="00882A5B">
            <w:pPr>
              <w:rPr>
                <w:rFonts w:ascii="Times New Roman" w:hAnsi="Times New Roman" w:cs="Times New Roman"/>
                <w:color w:val="000000"/>
                <w:sz w:val="14"/>
              </w:rPr>
            </w:pPr>
            <w:proofErr w:type="gramStart"/>
            <w:r w:rsidRPr="008F0ACB">
              <w:rPr>
                <w:rFonts w:ascii="Times New Roman" w:hAnsi="Times New Roman" w:cs="Times New Roman"/>
                <w:color w:val="000000"/>
                <w:sz w:val="14"/>
              </w:rPr>
              <w:t>Total from</w:t>
            </w:r>
            <w:proofErr w:type="gramEnd"/>
            <w:r w:rsidRPr="008F0ACB">
              <w:rPr>
                <w:rFonts w:ascii="Times New Roman" w:hAnsi="Times New Roman" w:cs="Times New Roman"/>
                <w:color w:val="000000"/>
                <w:sz w:val="14"/>
              </w:rPr>
              <w:t xml:space="preserve"> investment operations</w:t>
            </w:r>
          </w:p>
        </w:tc>
        <w:tc>
          <w:tcPr>
            <w:tcW w:w="0" w:type="auto"/>
          </w:tcPr>
          <w:p w14:paraId="5204D058"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&lt;chgrow;trule;1&gt;2.96</w:t>
            </w:r>
          </w:p>
        </w:tc>
        <w:tc>
          <w:tcPr>
            <w:tcW w:w="0" w:type="auto"/>
          </w:tcPr>
          <w:p w14:paraId="1DB991B8"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3.91</w:t>
            </w:r>
          </w:p>
        </w:tc>
        <w:tc>
          <w:tcPr>
            <w:tcW w:w="0" w:type="auto"/>
          </w:tcPr>
          <w:p w14:paraId="7317F9D6"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0.66</w:t>
            </w:r>
          </w:p>
        </w:tc>
        <w:tc>
          <w:tcPr>
            <w:tcW w:w="0" w:type="auto"/>
          </w:tcPr>
          <w:p w14:paraId="79D87735"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(4.06)</w:t>
            </w:r>
          </w:p>
        </w:tc>
        <w:tc>
          <w:tcPr>
            <w:tcW w:w="0" w:type="auto"/>
          </w:tcPr>
          <w:p w14:paraId="00621ED3"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12.51</w:t>
            </w:r>
          </w:p>
        </w:tc>
      </w:tr>
      <w:tr w:rsidR="008F0ACB" w:rsidRPr="008F0ACB" w14:paraId="686815CA" w14:textId="77777777" w:rsidTr="008F0ACB">
        <w:tc>
          <w:tcPr>
            <w:tcW w:w="0" w:type="auto"/>
          </w:tcPr>
          <w:p w14:paraId="2BFA6D83"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Net realized gains</w:t>
            </w:r>
          </w:p>
        </w:tc>
        <w:tc>
          <w:tcPr>
            <w:tcW w:w="0" w:type="auto"/>
          </w:tcPr>
          <w:p w14:paraId="4147F542"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&lt;chgrow;trule;1&gt;–</w:t>
            </w:r>
          </w:p>
        </w:tc>
        <w:tc>
          <w:tcPr>
            <w:tcW w:w="0" w:type="auto"/>
          </w:tcPr>
          <w:p w14:paraId="0098C770"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(3.80)</w:t>
            </w:r>
          </w:p>
        </w:tc>
        <w:tc>
          <w:tcPr>
            <w:tcW w:w="0" w:type="auto"/>
          </w:tcPr>
          <w:p w14:paraId="0027BABB"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(0.76)</w:t>
            </w:r>
          </w:p>
        </w:tc>
        <w:tc>
          <w:tcPr>
            <w:tcW w:w="0" w:type="auto"/>
          </w:tcPr>
          <w:p w14:paraId="0F333D67"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(4.28)</w:t>
            </w:r>
          </w:p>
        </w:tc>
        <w:tc>
          <w:tcPr>
            <w:tcW w:w="0" w:type="auto"/>
          </w:tcPr>
          <w:p w14:paraId="3BC75080"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w:t>
            </w:r>
          </w:p>
        </w:tc>
      </w:tr>
      <w:tr w:rsidR="008F0ACB" w:rsidRPr="008F0ACB" w14:paraId="3308E587" w14:textId="77777777" w:rsidTr="008F0ACB">
        <w:tc>
          <w:tcPr>
            <w:tcW w:w="0" w:type="auto"/>
          </w:tcPr>
          <w:p w14:paraId="7C18D7AC"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Total distributions</w:t>
            </w:r>
          </w:p>
        </w:tc>
        <w:tc>
          <w:tcPr>
            <w:tcW w:w="0" w:type="auto"/>
          </w:tcPr>
          <w:p w14:paraId="6016D3E6"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&lt;chgrow;trule;1&gt;–</w:t>
            </w:r>
          </w:p>
        </w:tc>
        <w:tc>
          <w:tcPr>
            <w:tcW w:w="0" w:type="auto"/>
          </w:tcPr>
          <w:p w14:paraId="66CC067A"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(3.80)</w:t>
            </w:r>
          </w:p>
        </w:tc>
        <w:tc>
          <w:tcPr>
            <w:tcW w:w="0" w:type="auto"/>
          </w:tcPr>
          <w:p w14:paraId="3C21740D"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(0.76)</w:t>
            </w:r>
          </w:p>
        </w:tc>
        <w:tc>
          <w:tcPr>
            <w:tcW w:w="0" w:type="auto"/>
          </w:tcPr>
          <w:p w14:paraId="6A6DE89E"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(4.28)</w:t>
            </w:r>
          </w:p>
        </w:tc>
        <w:tc>
          <w:tcPr>
            <w:tcW w:w="0" w:type="auto"/>
          </w:tcPr>
          <w:p w14:paraId="1581E3B2"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w:t>
            </w:r>
          </w:p>
        </w:tc>
      </w:tr>
      <w:tr w:rsidR="008F0ACB" w:rsidRPr="008F0ACB" w14:paraId="6C7077F6" w14:textId="77777777" w:rsidTr="008F0ACB">
        <w:tc>
          <w:tcPr>
            <w:tcW w:w="0" w:type="auto"/>
          </w:tcPr>
          <w:p w14:paraId="775A38EB"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Redemption fee per share</w:t>
            </w:r>
          </w:p>
        </w:tc>
        <w:tc>
          <w:tcPr>
            <w:tcW w:w="0" w:type="auto"/>
          </w:tcPr>
          <w:p w14:paraId="5B467725"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olor w:val="000000"/>
                <w:sz w:val="14"/>
              </w:rPr>
              <w:t>&lt;chgrow;trule;1&gt;0.00</w:t>
            </w:r>
            <w:r w:rsidRPr="008F0ACB">
              <w:rPr>
                <w:rFonts w:ascii="Times New Roman" w:hAnsi="Times New Roman"/>
                <w:color w:val="000000"/>
                <w:sz w:val="14"/>
                <w:vertAlign w:val="superscript"/>
              </w:rPr>
              <w:t>(c)</w:t>
            </w:r>
          </w:p>
        </w:tc>
        <w:tc>
          <w:tcPr>
            <w:tcW w:w="0" w:type="auto"/>
          </w:tcPr>
          <w:p w14:paraId="3955B64F"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olor w:val="000000"/>
                <w:sz w:val="14"/>
              </w:rPr>
              <w:t>0.00</w:t>
            </w:r>
            <w:r w:rsidRPr="008F0ACB">
              <w:rPr>
                <w:rFonts w:ascii="Times New Roman" w:hAnsi="Times New Roman"/>
                <w:color w:val="000000"/>
                <w:sz w:val="14"/>
                <w:vertAlign w:val="superscript"/>
              </w:rPr>
              <w:t>(c)</w:t>
            </w:r>
          </w:p>
        </w:tc>
        <w:tc>
          <w:tcPr>
            <w:tcW w:w="0" w:type="auto"/>
          </w:tcPr>
          <w:p w14:paraId="283FD5CF"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olor w:val="000000"/>
                <w:sz w:val="14"/>
              </w:rPr>
              <w:t>0.00</w:t>
            </w:r>
            <w:r w:rsidRPr="008F0ACB">
              <w:rPr>
                <w:rFonts w:ascii="Times New Roman" w:hAnsi="Times New Roman"/>
                <w:color w:val="000000"/>
                <w:sz w:val="14"/>
                <w:vertAlign w:val="superscript"/>
              </w:rPr>
              <w:t>(c)</w:t>
            </w:r>
          </w:p>
        </w:tc>
        <w:tc>
          <w:tcPr>
            <w:tcW w:w="0" w:type="auto"/>
          </w:tcPr>
          <w:p w14:paraId="33FA2943"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olor w:val="000000"/>
                <w:sz w:val="14"/>
              </w:rPr>
              <w:t>0.00</w:t>
            </w:r>
            <w:r w:rsidRPr="008F0ACB">
              <w:rPr>
                <w:rFonts w:ascii="Times New Roman" w:hAnsi="Times New Roman"/>
                <w:color w:val="000000"/>
                <w:sz w:val="14"/>
                <w:vertAlign w:val="superscript"/>
              </w:rPr>
              <w:t>(c)</w:t>
            </w:r>
          </w:p>
        </w:tc>
        <w:tc>
          <w:tcPr>
            <w:tcW w:w="0" w:type="auto"/>
          </w:tcPr>
          <w:p w14:paraId="1F0DB89F"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olor w:val="000000"/>
                <w:sz w:val="14"/>
              </w:rPr>
              <w:t>0.00</w:t>
            </w:r>
            <w:r w:rsidRPr="008F0ACB">
              <w:rPr>
                <w:rFonts w:ascii="Times New Roman" w:hAnsi="Times New Roman"/>
                <w:color w:val="000000"/>
                <w:sz w:val="14"/>
                <w:vertAlign w:val="superscript"/>
              </w:rPr>
              <w:t>(c)</w:t>
            </w:r>
          </w:p>
        </w:tc>
      </w:tr>
      <w:tr w:rsidR="008F0ACB" w:rsidRPr="008F0ACB" w14:paraId="1240B909" w14:textId="77777777" w:rsidTr="008F0ACB">
        <w:tc>
          <w:tcPr>
            <w:tcW w:w="0" w:type="auto"/>
          </w:tcPr>
          <w:p w14:paraId="31B70E28"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Net asset value, end of year</w:t>
            </w:r>
          </w:p>
        </w:tc>
        <w:tc>
          <w:tcPr>
            <w:tcW w:w="0" w:type="auto"/>
          </w:tcPr>
          <w:p w14:paraId="56A6DCB0"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&lt;chgrow;trule;3&gt;$26.65</w:t>
            </w:r>
          </w:p>
        </w:tc>
        <w:tc>
          <w:tcPr>
            <w:tcW w:w="0" w:type="auto"/>
          </w:tcPr>
          <w:p w14:paraId="5A6D22B4"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$23.69</w:t>
            </w:r>
          </w:p>
        </w:tc>
        <w:tc>
          <w:tcPr>
            <w:tcW w:w="0" w:type="auto"/>
          </w:tcPr>
          <w:p w14:paraId="27D93A45"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$23.58</w:t>
            </w:r>
          </w:p>
        </w:tc>
        <w:tc>
          <w:tcPr>
            <w:tcW w:w="0" w:type="auto"/>
          </w:tcPr>
          <w:p w14:paraId="539D2B9A"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$23.68</w:t>
            </w:r>
          </w:p>
        </w:tc>
        <w:tc>
          <w:tcPr>
            <w:tcW w:w="0" w:type="auto"/>
          </w:tcPr>
          <w:p w14:paraId="4F9E982C"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$32.02</w:t>
            </w:r>
          </w:p>
        </w:tc>
      </w:tr>
      <w:tr w:rsidR="008F0ACB" w:rsidRPr="008F0ACB" w14:paraId="0794581C" w14:textId="77777777" w:rsidTr="008F0ACB">
        <w:tc>
          <w:tcPr>
            <w:tcW w:w="0" w:type="auto"/>
          </w:tcPr>
          <w:p w14:paraId="58075B12" w14:textId="77777777" w:rsidR="008F0ACB" w:rsidRPr="008F0ACB" w:rsidRDefault="008F0ACB" w:rsidP="00882A5B">
            <w:pPr>
              <w:rPr>
                <w:rFonts w:ascii="Times New Roman" w:hAnsi="Times New Roman" w:cs="Times New Roman"/>
                <w:color w:val="000000"/>
                <w:sz w:val="14"/>
              </w:rPr>
            </w:pPr>
          </w:p>
        </w:tc>
        <w:tc>
          <w:tcPr>
            <w:tcW w:w="0" w:type="auto"/>
          </w:tcPr>
          <w:p w14:paraId="2D3DA259" w14:textId="77777777" w:rsidR="008F0ACB" w:rsidRPr="008F0ACB" w:rsidRDefault="008F0ACB" w:rsidP="00882A5B">
            <w:pPr>
              <w:rPr>
                <w:rFonts w:ascii="Times New Roman" w:hAnsi="Times New Roman" w:cs="Times New Roman"/>
                <w:color w:val="000000"/>
                <w:sz w:val="14"/>
              </w:rPr>
            </w:pPr>
          </w:p>
        </w:tc>
        <w:tc>
          <w:tcPr>
            <w:tcW w:w="0" w:type="auto"/>
          </w:tcPr>
          <w:p w14:paraId="3089FDE2" w14:textId="77777777" w:rsidR="008F0ACB" w:rsidRPr="008F0ACB" w:rsidRDefault="008F0ACB" w:rsidP="00882A5B">
            <w:pPr>
              <w:rPr>
                <w:rFonts w:ascii="Times New Roman" w:hAnsi="Times New Roman" w:cs="Times New Roman"/>
                <w:color w:val="000000"/>
                <w:sz w:val="14"/>
              </w:rPr>
            </w:pPr>
          </w:p>
        </w:tc>
        <w:tc>
          <w:tcPr>
            <w:tcW w:w="0" w:type="auto"/>
          </w:tcPr>
          <w:p w14:paraId="38DDA0DE" w14:textId="77777777" w:rsidR="008F0ACB" w:rsidRPr="008F0ACB" w:rsidRDefault="008F0ACB" w:rsidP="00882A5B">
            <w:pPr>
              <w:rPr>
                <w:rFonts w:ascii="Times New Roman" w:hAnsi="Times New Roman" w:cs="Times New Roman"/>
                <w:color w:val="000000"/>
                <w:sz w:val="14"/>
              </w:rPr>
            </w:pPr>
          </w:p>
        </w:tc>
        <w:tc>
          <w:tcPr>
            <w:tcW w:w="0" w:type="auto"/>
          </w:tcPr>
          <w:p w14:paraId="29712F5B" w14:textId="77777777" w:rsidR="008F0ACB" w:rsidRPr="008F0ACB" w:rsidRDefault="008F0ACB" w:rsidP="00882A5B">
            <w:pPr>
              <w:rPr>
                <w:rFonts w:ascii="Times New Roman" w:hAnsi="Times New Roman" w:cs="Times New Roman"/>
                <w:color w:val="000000"/>
                <w:sz w:val="14"/>
              </w:rPr>
            </w:pPr>
          </w:p>
        </w:tc>
        <w:tc>
          <w:tcPr>
            <w:tcW w:w="0" w:type="auto"/>
          </w:tcPr>
          <w:p w14:paraId="76326D34" w14:textId="77777777" w:rsidR="008F0ACB" w:rsidRPr="008F0ACB" w:rsidRDefault="008F0ACB" w:rsidP="00882A5B">
            <w:pPr>
              <w:rPr>
                <w:rFonts w:ascii="Times New Roman" w:hAnsi="Times New Roman" w:cs="Times New Roman"/>
                <w:color w:val="000000"/>
                <w:sz w:val="14"/>
              </w:rPr>
            </w:pPr>
          </w:p>
        </w:tc>
      </w:tr>
      <w:tr w:rsidR="008F0ACB" w:rsidRPr="008F0ACB" w14:paraId="394877D5" w14:textId="77777777" w:rsidTr="008F0ACB">
        <w:tc>
          <w:tcPr>
            <w:tcW w:w="0" w:type="auto"/>
          </w:tcPr>
          <w:p w14:paraId="6104D328" w14:textId="77777777" w:rsidR="008F0ACB" w:rsidRPr="008F0ACB" w:rsidRDefault="008F0ACB" w:rsidP="00882A5B">
            <w:pPr>
              <w:rPr>
                <w:rFonts w:ascii="Times New Roman" w:hAnsi="Times New Roman" w:cs="Times New Roman"/>
                <w:b/>
                <w:color w:val="000000"/>
                <w:sz w:val="14"/>
              </w:rPr>
            </w:pPr>
            <w:r w:rsidRPr="008F0ACB">
              <w:rPr>
                <w:rFonts w:ascii="Times New Roman" w:hAnsi="Times New Roman" w:cs="Times New Roman"/>
                <w:b/>
                <w:color w:val="000000"/>
                <w:sz w:val="14"/>
              </w:rPr>
              <w:t>TOTAL RETURN</w:t>
            </w:r>
          </w:p>
        </w:tc>
        <w:tc>
          <w:tcPr>
            <w:tcW w:w="0" w:type="auto"/>
          </w:tcPr>
          <w:p w14:paraId="11258D16"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12.49%</w:t>
            </w:r>
          </w:p>
        </w:tc>
        <w:tc>
          <w:tcPr>
            <w:tcW w:w="0" w:type="auto"/>
          </w:tcPr>
          <w:p w14:paraId="68A23984"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17.56%</w:t>
            </w:r>
          </w:p>
        </w:tc>
        <w:tc>
          <w:tcPr>
            <w:tcW w:w="0" w:type="auto"/>
          </w:tcPr>
          <w:p w14:paraId="32856375"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2.76%</w:t>
            </w:r>
          </w:p>
        </w:tc>
        <w:tc>
          <w:tcPr>
            <w:tcW w:w="0" w:type="auto"/>
          </w:tcPr>
          <w:p w14:paraId="42454590"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-14.95%</w:t>
            </w:r>
          </w:p>
        </w:tc>
        <w:tc>
          <w:tcPr>
            <w:tcW w:w="0" w:type="auto"/>
          </w:tcPr>
          <w:p w14:paraId="768A78C8"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64.12%</w:t>
            </w:r>
          </w:p>
        </w:tc>
      </w:tr>
      <w:tr w:rsidR="008F0ACB" w:rsidRPr="008F0ACB" w14:paraId="04C5EB13" w14:textId="77777777" w:rsidTr="008F0ACB">
        <w:tc>
          <w:tcPr>
            <w:tcW w:w="0" w:type="auto"/>
          </w:tcPr>
          <w:p w14:paraId="2C2A04DD" w14:textId="77777777" w:rsidR="008F0ACB" w:rsidRPr="008F0ACB" w:rsidRDefault="008F0ACB" w:rsidP="00882A5B">
            <w:pPr>
              <w:rPr>
                <w:rFonts w:ascii="Times New Roman" w:hAnsi="Times New Roman" w:cs="Times New Roman"/>
                <w:color w:val="000000"/>
                <w:sz w:val="14"/>
              </w:rPr>
            </w:pPr>
          </w:p>
        </w:tc>
        <w:tc>
          <w:tcPr>
            <w:tcW w:w="0" w:type="auto"/>
          </w:tcPr>
          <w:p w14:paraId="63096DFF" w14:textId="77777777" w:rsidR="008F0ACB" w:rsidRPr="008F0ACB" w:rsidRDefault="008F0ACB" w:rsidP="00882A5B">
            <w:pPr>
              <w:rPr>
                <w:rFonts w:ascii="Times New Roman" w:hAnsi="Times New Roman" w:cs="Times New Roman"/>
                <w:color w:val="000000"/>
                <w:sz w:val="14"/>
              </w:rPr>
            </w:pPr>
          </w:p>
        </w:tc>
        <w:tc>
          <w:tcPr>
            <w:tcW w:w="0" w:type="auto"/>
          </w:tcPr>
          <w:p w14:paraId="7BCDB60F" w14:textId="77777777" w:rsidR="008F0ACB" w:rsidRPr="008F0ACB" w:rsidRDefault="008F0ACB" w:rsidP="00882A5B">
            <w:pPr>
              <w:rPr>
                <w:rFonts w:ascii="Times New Roman" w:hAnsi="Times New Roman" w:cs="Times New Roman"/>
                <w:color w:val="000000"/>
                <w:sz w:val="14"/>
              </w:rPr>
            </w:pPr>
          </w:p>
        </w:tc>
        <w:tc>
          <w:tcPr>
            <w:tcW w:w="0" w:type="auto"/>
          </w:tcPr>
          <w:p w14:paraId="1DCE6945" w14:textId="77777777" w:rsidR="008F0ACB" w:rsidRPr="008F0ACB" w:rsidRDefault="008F0ACB" w:rsidP="00882A5B">
            <w:pPr>
              <w:rPr>
                <w:rFonts w:ascii="Times New Roman" w:hAnsi="Times New Roman" w:cs="Times New Roman"/>
                <w:color w:val="000000"/>
                <w:sz w:val="14"/>
              </w:rPr>
            </w:pPr>
          </w:p>
        </w:tc>
        <w:tc>
          <w:tcPr>
            <w:tcW w:w="0" w:type="auto"/>
          </w:tcPr>
          <w:p w14:paraId="12A92D72" w14:textId="77777777" w:rsidR="008F0ACB" w:rsidRPr="008F0ACB" w:rsidRDefault="008F0ACB" w:rsidP="00882A5B">
            <w:pPr>
              <w:rPr>
                <w:rFonts w:ascii="Times New Roman" w:hAnsi="Times New Roman" w:cs="Times New Roman"/>
                <w:color w:val="000000"/>
                <w:sz w:val="14"/>
              </w:rPr>
            </w:pPr>
          </w:p>
        </w:tc>
        <w:tc>
          <w:tcPr>
            <w:tcW w:w="0" w:type="auto"/>
          </w:tcPr>
          <w:p w14:paraId="7F413CC9" w14:textId="77777777" w:rsidR="008F0ACB" w:rsidRPr="008F0ACB" w:rsidRDefault="008F0ACB" w:rsidP="00882A5B">
            <w:pPr>
              <w:rPr>
                <w:rFonts w:ascii="Times New Roman" w:hAnsi="Times New Roman" w:cs="Times New Roman"/>
                <w:color w:val="000000"/>
                <w:sz w:val="14"/>
              </w:rPr>
            </w:pPr>
          </w:p>
        </w:tc>
      </w:tr>
      <w:tr w:rsidR="008F0ACB" w:rsidRPr="008F0ACB" w14:paraId="793F72C0" w14:textId="77777777" w:rsidTr="008F0ACB">
        <w:tc>
          <w:tcPr>
            <w:tcW w:w="0" w:type="auto"/>
          </w:tcPr>
          <w:p w14:paraId="37D7FBB7" w14:textId="77777777" w:rsidR="008F0ACB" w:rsidRPr="008F0ACB" w:rsidRDefault="008F0ACB" w:rsidP="00882A5B">
            <w:pPr>
              <w:rPr>
                <w:rFonts w:ascii="Times New Roman" w:hAnsi="Times New Roman" w:cs="Times New Roman"/>
                <w:b/>
                <w:color w:val="000000"/>
                <w:sz w:val="14"/>
              </w:rPr>
            </w:pPr>
            <w:r w:rsidRPr="008F0ACB">
              <w:rPr>
                <w:rFonts w:ascii="Times New Roman" w:hAnsi="Times New Roman" w:cs="Times New Roman"/>
                <w:b/>
                <w:color w:val="000000"/>
                <w:sz w:val="14"/>
              </w:rPr>
              <w:t>SUPPLEMENTAL DATA AND RATIOS:&lt;</w:t>
            </w:r>
            <w:proofErr w:type="spellStart"/>
            <w:r w:rsidRPr="008F0ACB">
              <w:rPr>
                <w:rFonts w:ascii="Times New Roman" w:hAnsi="Times New Roman" w:cs="Times New Roman"/>
                <w:b/>
                <w:color w:val="000000"/>
                <w:sz w:val="14"/>
              </w:rPr>
              <w:t>qa</w:t>
            </w:r>
            <w:proofErr w:type="spellEnd"/>
            <w:r w:rsidRPr="008F0ACB">
              <w:rPr>
                <w:rFonts w:ascii="Times New Roman" w:hAnsi="Times New Roman" w:cs="Times New Roman"/>
                <w:b/>
                <w:color w:val="000000"/>
                <w:sz w:val="14"/>
              </w:rPr>
              <w:t>&gt;</w:t>
            </w:r>
          </w:p>
        </w:tc>
        <w:tc>
          <w:tcPr>
            <w:tcW w:w="0" w:type="auto"/>
          </w:tcPr>
          <w:p w14:paraId="73E05DB7" w14:textId="77777777" w:rsidR="008F0ACB" w:rsidRPr="008F0ACB" w:rsidRDefault="008F0ACB" w:rsidP="00882A5B">
            <w:pPr>
              <w:rPr>
                <w:rFonts w:ascii="Times New Roman" w:hAnsi="Times New Roman" w:cs="Times New Roman"/>
                <w:b/>
                <w:color w:val="000000"/>
                <w:sz w:val="14"/>
              </w:rPr>
            </w:pPr>
          </w:p>
        </w:tc>
        <w:tc>
          <w:tcPr>
            <w:tcW w:w="0" w:type="auto"/>
          </w:tcPr>
          <w:p w14:paraId="01782534" w14:textId="77777777" w:rsidR="008F0ACB" w:rsidRPr="008F0ACB" w:rsidRDefault="008F0ACB" w:rsidP="00882A5B">
            <w:pPr>
              <w:rPr>
                <w:rFonts w:ascii="Times New Roman" w:hAnsi="Times New Roman" w:cs="Times New Roman"/>
                <w:b/>
                <w:color w:val="000000"/>
                <w:sz w:val="14"/>
              </w:rPr>
            </w:pPr>
          </w:p>
        </w:tc>
        <w:tc>
          <w:tcPr>
            <w:tcW w:w="0" w:type="auto"/>
          </w:tcPr>
          <w:p w14:paraId="7937E8C5" w14:textId="77777777" w:rsidR="008F0ACB" w:rsidRPr="008F0ACB" w:rsidRDefault="008F0ACB" w:rsidP="00882A5B">
            <w:pPr>
              <w:rPr>
                <w:rFonts w:ascii="Times New Roman" w:hAnsi="Times New Roman" w:cs="Times New Roman"/>
                <w:b/>
                <w:color w:val="000000"/>
                <w:sz w:val="14"/>
              </w:rPr>
            </w:pPr>
          </w:p>
        </w:tc>
        <w:tc>
          <w:tcPr>
            <w:tcW w:w="0" w:type="auto"/>
          </w:tcPr>
          <w:p w14:paraId="70E9C633" w14:textId="77777777" w:rsidR="008F0ACB" w:rsidRPr="008F0ACB" w:rsidRDefault="008F0ACB" w:rsidP="00882A5B">
            <w:pPr>
              <w:rPr>
                <w:rFonts w:ascii="Times New Roman" w:hAnsi="Times New Roman" w:cs="Times New Roman"/>
                <w:b/>
                <w:color w:val="000000"/>
                <w:sz w:val="14"/>
              </w:rPr>
            </w:pPr>
          </w:p>
        </w:tc>
        <w:tc>
          <w:tcPr>
            <w:tcW w:w="0" w:type="auto"/>
          </w:tcPr>
          <w:p w14:paraId="536588D7" w14:textId="77777777" w:rsidR="008F0ACB" w:rsidRPr="008F0ACB" w:rsidRDefault="008F0ACB" w:rsidP="00882A5B">
            <w:pPr>
              <w:rPr>
                <w:rFonts w:ascii="Times New Roman" w:hAnsi="Times New Roman" w:cs="Times New Roman"/>
                <w:b/>
                <w:color w:val="000000"/>
                <w:sz w:val="14"/>
              </w:rPr>
            </w:pPr>
          </w:p>
        </w:tc>
      </w:tr>
      <w:tr w:rsidR="008F0ACB" w:rsidRPr="008F0ACB" w14:paraId="08B28988" w14:textId="77777777" w:rsidTr="008F0ACB">
        <w:tc>
          <w:tcPr>
            <w:tcW w:w="0" w:type="auto"/>
          </w:tcPr>
          <w:p w14:paraId="12221701"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Net assets, end of year (in thousands)</w:t>
            </w:r>
          </w:p>
        </w:tc>
        <w:tc>
          <w:tcPr>
            <w:tcW w:w="0" w:type="auto"/>
          </w:tcPr>
          <w:p w14:paraId="40D94087"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$59,959</w:t>
            </w:r>
          </w:p>
        </w:tc>
        <w:tc>
          <w:tcPr>
            <w:tcW w:w="0" w:type="auto"/>
          </w:tcPr>
          <w:p w14:paraId="698D599A"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$62,093</w:t>
            </w:r>
          </w:p>
        </w:tc>
        <w:tc>
          <w:tcPr>
            <w:tcW w:w="0" w:type="auto"/>
          </w:tcPr>
          <w:p w14:paraId="6EB34BA0"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$50,899</w:t>
            </w:r>
          </w:p>
        </w:tc>
        <w:tc>
          <w:tcPr>
            <w:tcW w:w="0" w:type="auto"/>
          </w:tcPr>
          <w:p w14:paraId="6F691B6E"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$54,739</w:t>
            </w:r>
          </w:p>
        </w:tc>
        <w:tc>
          <w:tcPr>
            <w:tcW w:w="0" w:type="auto"/>
          </w:tcPr>
          <w:p w14:paraId="2E4E30CA"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$72,496</w:t>
            </w:r>
          </w:p>
        </w:tc>
      </w:tr>
      <w:tr w:rsidR="008F0ACB" w:rsidRPr="008F0ACB" w14:paraId="1FA6EDAB" w14:textId="77777777" w:rsidTr="008F0ACB">
        <w:tc>
          <w:tcPr>
            <w:tcW w:w="0" w:type="auto"/>
          </w:tcPr>
          <w:p w14:paraId="4452D935"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Ratio of expenses to average net assets</w:t>
            </w:r>
          </w:p>
        </w:tc>
        <w:tc>
          <w:tcPr>
            <w:tcW w:w="0" w:type="auto"/>
          </w:tcPr>
          <w:p w14:paraId="3963A5F0"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1.87%</w:t>
            </w:r>
          </w:p>
        </w:tc>
        <w:tc>
          <w:tcPr>
            <w:tcW w:w="0" w:type="auto"/>
          </w:tcPr>
          <w:p w14:paraId="3EE1C04E"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1.73%</w:t>
            </w:r>
          </w:p>
        </w:tc>
        <w:tc>
          <w:tcPr>
            <w:tcW w:w="0" w:type="auto"/>
          </w:tcPr>
          <w:p w14:paraId="759B3B30"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1.65%</w:t>
            </w:r>
          </w:p>
        </w:tc>
        <w:tc>
          <w:tcPr>
            <w:tcW w:w="0" w:type="auto"/>
          </w:tcPr>
          <w:p w14:paraId="5F3A8BE2"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1.56%</w:t>
            </w:r>
          </w:p>
        </w:tc>
        <w:tc>
          <w:tcPr>
            <w:tcW w:w="0" w:type="auto"/>
          </w:tcPr>
          <w:p w14:paraId="64154939"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1.56%</w:t>
            </w:r>
          </w:p>
        </w:tc>
      </w:tr>
      <w:tr w:rsidR="008F0ACB" w:rsidRPr="008F0ACB" w14:paraId="4711B0A9" w14:textId="77777777" w:rsidTr="008F0ACB">
        <w:tc>
          <w:tcPr>
            <w:tcW w:w="0" w:type="auto"/>
          </w:tcPr>
          <w:p w14:paraId="61F88A6B"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Ratio of net investment income (loss) to average net assets</w:t>
            </w:r>
          </w:p>
        </w:tc>
        <w:tc>
          <w:tcPr>
            <w:tcW w:w="0" w:type="auto"/>
          </w:tcPr>
          <w:p w14:paraId="16E307C9"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(0.24)%</w:t>
            </w:r>
          </w:p>
        </w:tc>
        <w:tc>
          <w:tcPr>
            <w:tcW w:w="0" w:type="auto"/>
          </w:tcPr>
          <w:p w14:paraId="1EAE667D"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(0.41)%</w:t>
            </w:r>
          </w:p>
        </w:tc>
        <w:tc>
          <w:tcPr>
            <w:tcW w:w="0" w:type="auto"/>
          </w:tcPr>
          <w:p w14:paraId="239E934B"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0.39%</w:t>
            </w:r>
          </w:p>
        </w:tc>
        <w:tc>
          <w:tcPr>
            <w:tcW w:w="0" w:type="auto"/>
          </w:tcPr>
          <w:p w14:paraId="15855B79"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(0.43)%</w:t>
            </w:r>
          </w:p>
        </w:tc>
        <w:tc>
          <w:tcPr>
            <w:tcW w:w="0" w:type="auto"/>
          </w:tcPr>
          <w:p w14:paraId="3812DF6A"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(0.53)%</w:t>
            </w:r>
          </w:p>
        </w:tc>
      </w:tr>
      <w:tr w:rsidR="008F0ACB" w:rsidRPr="008F0ACB" w14:paraId="0C375BAC" w14:textId="77777777" w:rsidTr="008F0ACB">
        <w:tc>
          <w:tcPr>
            <w:tcW w:w="0" w:type="auto"/>
          </w:tcPr>
          <w:p w14:paraId="0CB3245B"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Portfolio turnover rate</w:t>
            </w:r>
          </w:p>
        </w:tc>
        <w:tc>
          <w:tcPr>
            <w:tcW w:w="0" w:type="auto"/>
          </w:tcPr>
          <w:p w14:paraId="4F866C2F"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17%</w:t>
            </w:r>
          </w:p>
        </w:tc>
        <w:tc>
          <w:tcPr>
            <w:tcW w:w="0" w:type="auto"/>
          </w:tcPr>
          <w:p w14:paraId="72F11898"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14%</w:t>
            </w:r>
          </w:p>
        </w:tc>
        <w:tc>
          <w:tcPr>
            <w:tcW w:w="0" w:type="auto"/>
          </w:tcPr>
          <w:p w14:paraId="26497109"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21%</w:t>
            </w:r>
          </w:p>
        </w:tc>
        <w:tc>
          <w:tcPr>
            <w:tcW w:w="0" w:type="auto"/>
          </w:tcPr>
          <w:p w14:paraId="6A823CCF"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23%</w:t>
            </w:r>
          </w:p>
        </w:tc>
        <w:tc>
          <w:tcPr>
            <w:tcW w:w="0" w:type="auto"/>
          </w:tcPr>
          <w:p w14:paraId="2163C989" w14:textId="77777777" w:rsidR="008F0ACB" w:rsidRPr="008F0ACB" w:rsidRDefault="008F0ACB" w:rsidP="00882A5B">
            <w:pPr>
              <w:rPr>
                <w:rFonts w:ascii="Times New Roman" w:hAnsi="Times New Roman" w:cs="Times New Roman"/>
                <w:color w:val="000000"/>
                <w:sz w:val="14"/>
              </w:rPr>
            </w:pPr>
            <w:r w:rsidRPr="008F0ACB">
              <w:rPr>
                <w:rFonts w:ascii="Times New Roman" w:hAnsi="Times New Roman" w:cs="Times New Roman"/>
                <w:color w:val="000000"/>
                <w:sz w:val="14"/>
              </w:rPr>
              <w:t>24%</w:t>
            </w:r>
          </w:p>
        </w:tc>
      </w:tr>
    </w:tbl>
    <w:p w14:paraId="658E542D" w14:textId="77777777" w:rsidR="00216BDE" w:rsidRDefault="00216BDE">
      <w:pPr>
        <w:rPr>
          <w:vanish/>
        </w:rPr>
      </w:pPr>
    </w:p>
    <w:p w14:paraId="204041A7" w14:textId="77777777" w:rsidR="00216BDE" w:rsidRDefault="00216BDE">
      <w:pPr>
        <w:rPr>
          <w:vanish/>
        </w:rPr>
      </w:pPr>
    </w:p>
    <w:p w14:paraId="5C236E72" w14:textId="77777777" w:rsidR="00216BDE" w:rsidRDefault="00216BDE"/>
    <w:p w14:paraId="5650EFE4" w14:textId="77777777" w:rsidR="00216BDE" w:rsidRDefault="00216BDE">
      <w:pPr>
        <w:keepNext/>
        <w:rPr>
          <w:rFonts w:ascii="Calibri" w:hAnsi="Calibri" w:cs="Calibri"/>
          <w:sz w:val="2"/>
        </w:rPr>
      </w:pPr>
    </w:p>
    <w:p w14:paraId="54670C46" w14:textId="77777777" w:rsidR="008F0ACB" w:rsidRDefault="008F0ACB">
      <w:pPr>
        <w:tabs>
          <w:tab w:val="left" w:pos="360"/>
        </w:tabs>
        <w:rPr>
          <w:rFonts w:ascii="Times New Roman" w:hAnsi="Times New Roman" w:cs="Times New Roman"/>
          <w:color w:val="000000"/>
          <w:sz w:val="14"/>
        </w:rPr>
      </w:pPr>
      <w:r>
        <w:rPr>
          <w:rFonts w:ascii="Times New Roman" w:hAnsi="Times New Roman"/>
          <w:color w:val="000000"/>
          <w:sz w:val="14"/>
          <w:vertAlign w:val="superscript"/>
        </w:rPr>
        <w:t>(a)</w:t>
      </w:r>
      <w:r>
        <w:rPr>
          <w:rFonts w:ascii="Times New Roman" w:hAnsi="Times New Roman" w:cs="Times New Roman"/>
          <w:color w:val="000000"/>
          <w:sz w:val="14"/>
        </w:rPr>
        <w:tab/>
        <w:t>Net investment income per share has been calculated based on average shares outstanding during the years.</w:t>
      </w:r>
    </w:p>
    <w:p w14:paraId="104EAD5A" w14:textId="77777777" w:rsidR="008F0ACB" w:rsidRDefault="008F0ACB">
      <w:pPr>
        <w:tabs>
          <w:tab w:val="left" w:pos="360"/>
        </w:tabs>
        <w:rPr>
          <w:rFonts w:ascii="Times New Roman" w:hAnsi="Times New Roman" w:cs="Times New Roman"/>
          <w:color w:val="000000"/>
          <w:sz w:val="14"/>
        </w:rPr>
      </w:pPr>
      <w:r>
        <w:rPr>
          <w:rFonts w:ascii="Times New Roman" w:hAnsi="Times New Roman"/>
          <w:color w:val="000000"/>
          <w:sz w:val="14"/>
          <w:vertAlign w:val="superscript"/>
        </w:rPr>
        <w:t>(b)</w:t>
      </w:r>
      <w:r>
        <w:rPr>
          <w:rFonts w:ascii="Times New Roman" w:hAnsi="Times New Roman" w:cs="Times New Roman"/>
          <w:color w:val="000000"/>
          <w:sz w:val="14"/>
        </w:rPr>
        <w:tab/>
        <w:t>Realized and unrealized gains and losses per share in the caption are balancing amounts necessary to reconcile the change in net asset value per share for the years, and may not reconcile with the aggregate gains and losses in the Statement of Operations due to share transactions for the years.</w:t>
      </w:r>
    </w:p>
    <w:p w14:paraId="355D19F5" w14:textId="77777777" w:rsidR="008F0ACB" w:rsidRDefault="008F0ACB">
      <w:pPr>
        <w:tabs>
          <w:tab w:val="left" w:pos="360"/>
        </w:tabs>
        <w:rPr>
          <w:rFonts w:ascii="Times New Roman" w:hAnsi="Times New Roman" w:cs="Times New Roman"/>
          <w:color w:val="000000"/>
          <w:sz w:val="14"/>
        </w:rPr>
      </w:pPr>
      <w:r>
        <w:rPr>
          <w:rFonts w:ascii="Times New Roman" w:hAnsi="Times New Roman"/>
          <w:color w:val="000000"/>
          <w:sz w:val="14"/>
          <w:vertAlign w:val="superscript"/>
        </w:rPr>
        <w:t>(c)</w:t>
      </w:r>
      <w:r>
        <w:rPr>
          <w:rFonts w:ascii="Times New Roman" w:hAnsi="Times New Roman" w:cs="Times New Roman"/>
          <w:color w:val="000000"/>
          <w:sz w:val="14"/>
        </w:rPr>
        <w:tab/>
        <w:t>Amount represents less than $0.005 per share.</w:t>
      </w:r>
    </w:p>
    <w:p w14:paraId="2C91114B" w14:textId="77777777" w:rsidR="00216BDE" w:rsidRDefault="00216BDE">
      <w:pPr>
        <w:rPr>
          <w:vanish/>
        </w:rPr>
      </w:pPr>
    </w:p>
    <w:p w14:paraId="54513998" w14:textId="77777777" w:rsidR="00216BDE" w:rsidRDefault="00216BDE">
      <w:pPr>
        <w:rPr>
          <w:vanish/>
        </w:rPr>
      </w:pPr>
    </w:p>
    <w:p w14:paraId="4B1B63C5" w14:textId="77777777" w:rsidR="00FD617B" w:rsidRDefault="00FD617B" w:rsidP="00FD617B"/>
    <w:p w14:paraId="74CF5774" w14:textId="77777777" w:rsidR="00FD617B" w:rsidRDefault="00FD617B" w:rsidP="00FD617B"/>
    <w:p w14:paraId="515AE3A4" w14:textId="77777777" w:rsidR="00FD617B" w:rsidRDefault="00FD617B" w:rsidP="00FD617B"/>
    <w:p w14:paraId="26DBF700" w14:textId="77777777" w:rsidR="00FD617B" w:rsidRDefault="00FD617B" w:rsidP="00FD617B"/>
    <w:p w14:paraId="5F9F8E78" w14:textId="77777777" w:rsidR="00FD617B" w:rsidRDefault="00FD617B" w:rsidP="00FD617B"/>
    <w:p w14:paraId="072978C6" w14:textId="77777777" w:rsidR="00FD617B" w:rsidRDefault="00FD617B" w:rsidP="00FD617B"/>
    <w:p w14:paraId="5D0AFBF9" w14:textId="77777777" w:rsidR="00FD617B" w:rsidRPr="00FD617B" w:rsidRDefault="00FD617B" w:rsidP="00FD617B"/>
    <w:sectPr w:rsidR="00FD617B" w:rsidRPr="00FD617B" w:rsidSect="003500E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F5AF2" w14:textId="77777777" w:rsidR="001D52DF" w:rsidRDefault="001D52DF" w:rsidP="001F607B">
      <w:pPr>
        <w:spacing w:line="240" w:lineRule="auto"/>
      </w:pPr>
      <w:r>
        <w:separator/>
      </w:r>
    </w:p>
  </w:endnote>
  <w:endnote w:type="continuationSeparator" w:id="0">
    <w:p w14:paraId="33C95667" w14:textId="77777777" w:rsidR="001D52DF" w:rsidRDefault="001D52DF" w:rsidP="001F60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4D9A6" w14:textId="77777777" w:rsidR="001D52DF" w:rsidRDefault="001D52DF" w:rsidP="001F607B">
      <w:pPr>
        <w:spacing w:line="240" w:lineRule="auto"/>
      </w:pPr>
      <w:r>
        <w:separator/>
      </w:r>
    </w:p>
  </w:footnote>
  <w:footnote w:type="continuationSeparator" w:id="0">
    <w:p w14:paraId="777FD1DA" w14:textId="77777777" w:rsidR="001D52DF" w:rsidRDefault="001D52DF" w:rsidP="001F607B">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FD0"/>
    <w:rsid w:val="000021DF"/>
    <w:rsid w:val="00002E3B"/>
    <w:rsid w:val="00004A42"/>
    <w:rsid w:val="000155F0"/>
    <w:rsid w:val="00016ABD"/>
    <w:rsid w:val="0001718D"/>
    <w:rsid w:val="00017600"/>
    <w:rsid w:val="000200CE"/>
    <w:rsid w:val="000212D9"/>
    <w:rsid w:val="00022363"/>
    <w:rsid w:val="0003491C"/>
    <w:rsid w:val="00035564"/>
    <w:rsid w:val="00035801"/>
    <w:rsid w:val="00041379"/>
    <w:rsid w:val="000422E1"/>
    <w:rsid w:val="0004392C"/>
    <w:rsid w:val="00050DDF"/>
    <w:rsid w:val="000515C9"/>
    <w:rsid w:val="00052444"/>
    <w:rsid w:val="00054FCA"/>
    <w:rsid w:val="00056B19"/>
    <w:rsid w:val="0006167A"/>
    <w:rsid w:val="00062C14"/>
    <w:rsid w:val="00070F87"/>
    <w:rsid w:val="00072238"/>
    <w:rsid w:val="00072B32"/>
    <w:rsid w:val="000752C3"/>
    <w:rsid w:val="00075BCD"/>
    <w:rsid w:val="00077185"/>
    <w:rsid w:val="00077550"/>
    <w:rsid w:val="000803A7"/>
    <w:rsid w:val="00082F50"/>
    <w:rsid w:val="00084CA8"/>
    <w:rsid w:val="00085BBC"/>
    <w:rsid w:val="00085EB2"/>
    <w:rsid w:val="0009217F"/>
    <w:rsid w:val="00092C22"/>
    <w:rsid w:val="00094C5C"/>
    <w:rsid w:val="00097AE3"/>
    <w:rsid w:val="000A07ED"/>
    <w:rsid w:val="000B638C"/>
    <w:rsid w:val="000C4334"/>
    <w:rsid w:val="000C7820"/>
    <w:rsid w:val="000D32C8"/>
    <w:rsid w:val="000E0CF5"/>
    <w:rsid w:val="000E2358"/>
    <w:rsid w:val="000E712E"/>
    <w:rsid w:val="000E72F2"/>
    <w:rsid w:val="000E7CF6"/>
    <w:rsid w:val="000F0B1F"/>
    <w:rsid w:val="000F1367"/>
    <w:rsid w:val="000F53F9"/>
    <w:rsid w:val="00100A33"/>
    <w:rsid w:val="00107E17"/>
    <w:rsid w:val="00110000"/>
    <w:rsid w:val="001139A5"/>
    <w:rsid w:val="00114402"/>
    <w:rsid w:val="00114BC0"/>
    <w:rsid w:val="001176D9"/>
    <w:rsid w:val="00121924"/>
    <w:rsid w:val="0012349E"/>
    <w:rsid w:val="00136330"/>
    <w:rsid w:val="00145992"/>
    <w:rsid w:val="00145E15"/>
    <w:rsid w:val="00147896"/>
    <w:rsid w:val="00147B05"/>
    <w:rsid w:val="00151E47"/>
    <w:rsid w:val="00152589"/>
    <w:rsid w:val="001604AA"/>
    <w:rsid w:val="001608F0"/>
    <w:rsid w:val="00161F80"/>
    <w:rsid w:val="00162938"/>
    <w:rsid w:val="00162ED6"/>
    <w:rsid w:val="0016309B"/>
    <w:rsid w:val="00163D57"/>
    <w:rsid w:val="001641D7"/>
    <w:rsid w:val="001657DB"/>
    <w:rsid w:val="001704F5"/>
    <w:rsid w:val="001705C3"/>
    <w:rsid w:val="0017095C"/>
    <w:rsid w:val="001718DE"/>
    <w:rsid w:val="00172904"/>
    <w:rsid w:val="001812C3"/>
    <w:rsid w:val="00182985"/>
    <w:rsid w:val="00182B2A"/>
    <w:rsid w:val="0018464B"/>
    <w:rsid w:val="00192F50"/>
    <w:rsid w:val="00193C5A"/>
    <w:rsid w:val="00196199"/>
    <w:rsid w:val="001974AA"/>
    <w:rsid w:val="001A1A72"/>
    <w:rsid w:val="001A796E"/>
    <w:rsid w:val="001B349E"/>
    <w:rsid w:val="001B483A"/>
    <w:rsid w:val="001B5E09"/>
    <w:rsid w:val="001B6063"/>
    <w:rsid w:val="001C2DF5"/>
    <w:rsid w:val="001C5D75"/>
    <w:rsid w:val="001D0B90"/>
    <w:rsid w:val="001D4E21"/>
    <w:rsid w:val="001D52DF"/>
    <w:rsid w:val="001D618A"/>
    <w:rsid w:val="001D6D13"/>
    <w:rsid w:val="001E0B78"/>
    <w:rsid w:val="001F3A24"/>
    <w:rsid w:val="001F52EE"/>
    <w:rsid w:val="001F5558"/>
    <w:rsid w:val="001F607B"/>
    <w:rsid w:val="002025D6"/>
    <w:rsid w:val="00203D8C"/>
    <w:rsid w:val="00210E0C"/>
    <w:rsid w:val="0021667F"/>
    <w:rsid w:val="002168F9"/>
    <w:rsid w:val="00216BDE"/>
    <w:rsid w:val="002177E4"/>
    <w:rsid w:val="002206DF"/>
    <w:rsid w:val="00220DAB"/>
    <w:rsid w:val="00221550"/>
    <w:rsid w:val="002406D6"/>
    <w:rsid w:val="00245E76"/>
    <w:rsid w:val="002613A9"/>
    <w:rsid w:val="002630A3"/>
    <w:rsid w:val="0026354F"/>
    <w:rsid w:val="002669D0"/>
    <w:rsid w:val="00267BE1"/>
    <w:rsid w:val="002713FE"/>
    <w:rsid w:val="002715A9"/>
    <w:rsid w:val="002720CE"/>
    <w:rsid w:val="00275128"/>
    <w:rsid w:val="00275CE7"/>
    <w:rsid w:val="00275EC5"/>
    <w:rsid w:val="00277C86"/>
    <w:rsid w:val="00277EE8"/>
    <w:rsid w:val="00281340"/>
    <w:rsid w:val="002879E4"/>
    <w:rsid w:val="00287AE1"/>
    <w:rsid w:val="00291674"/>
    <w:rsid w:val="00295694"/>
    <w:rsid w:val="002A3879"/>
    <w:rsid w:val="002A63D7"/>
    <w:rsid w:val="002B0328"/>
    <w:rsid w:val="002B3846"/>
    <w:rsid w:val="002B6DF8"/>
    <w:rsid w:val="002B761F"/>
    <w:rsid w:val="002C09F5"/>
    <w:rsid w:val="002C4399"/>
    <w:rsid w:val="002C67A5"/>
    <w:rsid w:val="002D2A71"/>
    <w:rsid w:val="002D581F"/>
    <w:rsid w:val="002D6F29"/>
    <w:rsid w:val="002E1481"/>
    <w:rsid w:val="002F0FA4"/>
    <w:rsid w:val="002F2141"/>
    <w:rsid w:val="002F3BBF"/>
    <w:rsid w:val="002F4210"/>
    <w:rsid w:val="002F47DD"/>
    <w:rsid w:val="002F642E"/>
    <w:rsid w:val="00306165"/>
    <w:rsid w:val="00306C35"/>
    <w:rsid w:val="00312618"/>
    <w:rsid w:val="00315291"/>
    <w:rsid w:val="0032194C"/>
    <w:rsid w:val="0032283F"/>
    <w:rsid w:val="00323323"/>
    <w:rsid w:val="00323EAF"/>
    <w:rsid w:val="00323F2E"/>
    <w:rsid w:val="0032416B"/>
    <w:rsid w:val="00326BD5"/>
    <w:rsid w:val="00332AAE"/>
    <w:rsid w:val="003339E4"/>
    <w:rsid w:val="003372F8"/>
    <w:rsid w:val="003403E2"/>
    <w:rsid w:val="0034069C"/>
    <w:rsid w:val="00340BAA"/>
    <w:rsid w:val="00341211"/>
    <w:rsid w:val="0034239F"/>
    <w:rsid w:val="00342C72"/>
    <w:rsid w:val="00344AEC"/>
    <w:rsid w:val="003500E8"/>
    <w:rsid w:val="003635F3"/>
    <w:rsid w:val="0036524B"/>
    <w:rsid w:val="003656C7"/>
    <w:rsid w:val="003674DA"/>
    <w:rsid w:val="00371E17"/>
    <w:rsid w:val="003723A8"/>
    <w:rsid w:val="003731C0"/>
    <w:rsid w:val="00376731"/>
    <w:rsid w:val="003813C9"/>
    <w:rsid w:val="0038414E"/>
    <w:rsid w:val="0039248D"/>
    <w:rsid w:val="003935D0"/>
    <w:rsid w:val="003937B2"/>
    <w:rsid w:val="00397581"/>
    <w:rsid w:val="003B244E"/>
    <w:rsid w:val="003B3C66"/>
    <w:rsid w:val="003B4185"/>
    <w:rsid w:val="003B4E36"/>
    <w:rsid w:val="003B6D43"/>
    <w:rsid w:val="003B729F"/>
    <w:rsid w:val="003B7B13"/>
    <w:rsid w:val="003B7D1D"/>
    <w:rsid w:val="003C64A1"/>
    <w:rsid w:val="003C6A75"/>
    <w:rsid w:val="003D05BE"/>
    <w:rsid w:val="003D133B"/>
    <w:rsid w:val="003D1900"/>
    <w:rsid w:val="003D23B0"/>
    <w:rsid w:val="003D5CD4"/>
    <w:rsid w:val="003E560D"/>
    <w:rsid w:val="003E610F"/>
    <w:rsid w:val="003F126C"/>
    <w:rsid w:val="00402BB2"/>
    <w:rsid w:val="00404005"/>
    <w:rsid w:val="00404F18"/>
    <w:rsid w:val="0040667D"/>
    <w:rsid w:val="004067DF"/>
    <w:rsid w:val="00407A4F"/>
    <w:rsid w:val="004151DC"/>
    <w:rsid w:val="0041689A"/>
    <w:rsid w:val="00417311"/>
    <w:rsid w:val="004220C9"/>
    <w:rsid w:val="00422977"/>
    <w:rsid w:val="00423328"/>
    <w:rsid w:val="00426810"/>
    <w:rsid w:val="00430DF8"/>
    <w:rsid w:val="00430EBB"/>
    <w:rsid w:val="00434064"/>
    <w:rsid w:val="0043499E"/>
    <w:rsid w:val="004367FF"/>
    <w:rsid w:val="004448EF"/>
    <w:rsid w:val="0044621D"/>
    <w:rsid w:val="00446DD5"/>
    <w:rsid w:val="004514EB"/>
    <w:rsid w:val="00452541"/>
    <w:rsid w:val="00455468"/>
    <w:rsid w:val="004612BF"/>
    <w:rsid w:val="00461DA6"/>
    <w:rsid w:val="00461F88"/>
    <w:rsid w:val="00463634"/>
    <w:rsid w:val="004658E3"/>
    <w:rsid w:val="004679FE"/>
    <w:rsid w:val="00472F7C"/>
    <w:rsid w:val="004742B6"/>
    <w:rsid w:val="00474EB1"/>
    <w:rsid w:val="0047670A"/>
    <w:rsid w:val="0047702F"/>
    <w:rsid w:val="00481B7A"/>
    <w:rsid w:val="00485CFA"/>
    <w:rsid w:val="00486C5A"/>
    <w:rsid w:val="004877F4"/>
    <w:rsid w:val="00487F81"/>
    <w:rsid w:val="004939D0"/>
    <w:rsid w:val="00494DBC"/>
    <w:rsid w:val="0049733F"/>
    <w:rsid w:val="004A087A"/>
    <w:rsid w:val="004A1511"/>
    <w:rsid w:val="004A181F"/>
    <w:rsid w:val="004A2E08"/>
    <w:rsid w:val="004A3FE1"/>
    <w:rsid w:val="004A41AA"/>
    <w:rsid w:val="004A6D58"/>
    <w:rsid w:val="004A7036"/>
    <w:rsid w:val="004B15FC"/>
    <w:rsid w:val="004B21C0"/>
    <w:rsid w:val="004B222B"/>
    <w:rsid w:val="004B7445"/>
    <w:rsid w:val="004C2BEA"/>
    <w:rsid w:val="004C3533"/>
    <w:rsid w:val="004C4956"/>
    <w:rsid w:val="004C56BE"/>
    <w:rsid w:val="004C6054"/>
    <w:rsid w:val="004D067A"/>
    <w:rsid w:val="004D19F9"/>
    <w:rsid w:val="004D5E9B"/>
    <w:rsid w:val="004D7BA9"/>
    <w:rsid w:val="004E1108"/>
    <w:rsid w:val="004E2D73"/>
    <w:rsid w:val="004E4FD0"/>
    <w:rsid w:val="004F1B3B"/>
    <w:rsid w:val="004F2E17"/>
    <w:rsid w:val="004F4318"/>
    <w:rsid w:val="004F441D"/>
    <w:rsid w:val="004F7BF9"/>
    <w:rsid w:val="005001D5"/>
    <w:rsid w:val="00512643"/>
    <w:rsid w:val="00512D58"/>
    <w:rsid w:val="00524716"/>
    <w:rsid w:val="00532CF9"/>
    <w:rsid w:val="00537306"/>
    <w:rsid w:val="00537850"/>
    <w:rsid w:val="00537888"/>
    <w:rsid w:val="005447AA"/>
    <w:rsid w:val="005453A5"/>
    <w:rsid w:val="005454FE"/>
    <w:rsid w:val="005500A3"/>
    <w:rsid w:val="00552465"/>
    <w:rsid w:val="00552A6B"/>
    <w:rsid w:val="00554016"/>
    <w:rsid w:val="005546F5"/>
    <w:rsid w:val="00554C27"/>
    <w:rsid w:val="0057143D"/>
    <w:rsid w:val="00576F48"/>
    <w:rsid w:val="00581FFC"/>
    <w:rsid w:val="005859C2"/>
    <w:rsid w:val="00587280"/>
    <w:rsid w:val="0059028D"/>
    <w:rsid w:val="005942C8"/>
    <w:rsid w:val="005A3B6D"/>
    <w:rsid w:val="005A6AD0"/>
    <w:rsid w:val="005B086C"/>
    <w:rsid w:val="005B47B1"/>
    <w:rsid w:val="005B5D1A"/>
    <w:rsid w:val="005B62F6"/>
    <w:rsid w:val="005C2D60"/>
    <w:rsid w:val="005C635C"/>
    <w:rsid w:val="005D24BF"/>
    <w:rsid w:val="005D2718"/>
    <w:rsid w:val="005D32F2"/>
    <w:rsid w:val="005D4309"/>
    <w:rsid w:val="005D50DA"/>
    <w:rsid w:val="005D69CB"/>
    <w:rsid w:val="005E504D"/>
    <w:rsid w:val="005F3F3C"/>
    <w:rsid w:val="005F44B1"/>
    <w:rsid w:val="005F6AB4"/>
    <w:rsid w:val="00610971"/>
    <w:rsid w:val="00617787"/>
    <w:rsid w:val="00620BA1"/>
    <w:rsid w:val="006219F9"/>
    <w:rsid w:val="00626415"/>
    <w:rsid w:val="00632474"/>
    <w:rsid w:val="00633547"/>
    <w:rsid w:val="00633856"/>
    <w:rsid w:val="00634A29"/>
    <w:rsid w:val="00636D94"/>
    <w:rsid w:val="006403F7"/>
    <w:rsid w:val="00641978"/>
    <w:rsid w:val="006509E4"/>
    <w:rsid w:val="006548CF"/>
    <w:rsid w:val="00662C93"/>
    <w:rsid w:val="00663CC7"/>
    <w:rsid w:val="00664F65"/>
    <w:rsid w:val="006659F9"/>
    <w:rsid w:val="006664AC"/>
    <w:rsid w:val="00666F7C"/>
    <w:rsid w:val="00671DC6"/>
    <w:rsid w:val="00676961"/>
    <w:rsid w:val="00677470"/>
    <w:rsid w:val="00693DDC"/>
    <w:rsid w:val="00696001"/>
    <w:rsid w:val="006A2A6D"/>
    <w:rsid w:val="006A3083"/>
    <w:rsid w:val="006A5BEC"/>
    <w:rsid w:val="006A6667"/>
    <w:rsid w:val="006A6A9D"/>
    <w:rsid w:val="006B0285"/>
    <w:rsid w:val="006B111B"/>
    <w:rsid w:val="006B2FF2"/>
    <w:rsid w:val="006C1E57"/>
    <w:rsid w:val="006C425D"/>
    <w:rsid w:val="006C7C3A"/>
    <w:rsid w:val="006D18CB"/>
    <w:rsid w:val="006D4579"/>
    <w:rsid w:val="006D5D26"/>
    <w:rsid w:val="006D6A88"/>
    <w:rsid w:val="006E09CF"/>
    <w:rsid w:val="006E0A89"/>
    <w:rsid w:val="006E255B"/>
    <w:rsid w:val="006F5D9A"/>
    <w:rsid w:val="00700ADD"/>
    <w:rsid w:val="007020E0"/>
    <w:rsid w:val="007023B7"/>
    <w:rsid w:val="00712695"/>
    <w:rsid w:val="00712C33"/>
    <w:rsid w:val="00712CA0"/>
    <w:rsid w:val="00716725"/>
    <w:rsid w:val="0071711C"/>
    <w:rsid w:val="00717453"/>
    <w:rsid w:val="00721D55"/>
    <w:rsid w:val="0072414B"/>
    <w:rsid w:val="00724690"/>
    <w:rsid w:val="00727A66"/>
    <w:rsid w:val="0073470F"/>
    <w:rsid w:val="007354A0"/>
    <w:rsid w:val="00742B5E"/>
    <w:rsid w:val="00744FFD"/>
    <w:rsid w:val="007472A0"/>
    <w:rsid w:val="007477C5"/>
    <w:rsid w:val="00747AB3"/>
    <w:rsid w:val="007559CA"/>
    <w:rsid w:val="00757D55"/>
    <w:rsid w:val="00767CF1"/>
    <w:rsid w:val="007718AB"/>
    <w:rsid w:val="0077241F"/>
    <w:rsid w:val="00774450"/>
    <w:rsid w:val="0078102B"/>
    <w:rsid w:val="00782CA8"/>
    <w:rsid w:val="00783BF4"/>
    <w:rsid w:val="00790235"/>
    <w:rsid w:val="0079039A"/>
    <w:rsid w:val="007966BB"/>
    <w:rsid w:val="00796A9E"/>
    <w:rsid w:val="00797B1E"/>
    <w:rsid w:val="007A4FB5"/>
    <w:rsid w:val="007A675B"/>
    <w:rsid w:val="007B05AE"/>
    <w:rsid w:val="007B07EB"/>
    <w:rsid w:val="007B2477"/>
    <w:rsid w:val="007B3205"/>
    <w:rsid w:val="007B5EA2"/>
    <w:rsid w:val="007B71DC"/>
    <w:rsid w:val="007C0724"/>
    <w:rsid w:val="007C12AD"/>
    <w:rsid w:val="007C14B7"/>
    <w:rsid w:val="007C308D"/>
    <w:rsid w:val="007C34CF"/>
    <w:rsid w:val="007C399B"/>
    <w:rsid w:val="007D1DEA"/>
    <w:rsid w:val="007D3F1C"/>
    <w:rsid w:val="007D5451"/>
    <w:rsid w:val="007E070C"/>
    <w:rsid w:val="007E1979"/>
    <w:rsid w:val="007F2483"/>
    <w:rsid w:val="007F64E4"/>
    <w:rsid w:val="007F6A3F"/>
    <w:rsid w:val="007F7782"/>
    <w:rsid w:val="008028AF"/>
    <w:rsid w:val="00803CE3"/>
    <w:rsid w:val="00815DC6"/>
    <w:rsid w:val="00823220"/>
    <w:rsid w:val="008307C1"/>
    <w:rsid w:val="00834F7A"/>
    <w:rsid w:val="00837C39"/>
    <w:rsid w:val="00842E81"/>
    <w:rsid w:val="008472CC"/>
    <w:rsid w:val="00851F14"/>
    <w:rsid w:val="00851FB6"/>
    <w:rsid w:val="00853461"/>
    <w:rsid w:val="00855783"/>
    <w:rsid w:val="00855EFE"/>
    <w:rsid w:val="0085743B"/>
    <w:rsid w:val="00860185"/>
    <w:rsid w:val="008608B6"/>
    <w:rsid w:val="00861974"/>
    <w:rsid w:val="008632F5"/>
    <w:rsid w:val="00863F2B"/>
    <w:rsid w:val="008703F9"/>
    <w:rsid w:val="00870544"/>
    <w:rsid w:val="00875E7E"/>
    <w:rsid w:val="008764FC"/>
    <w:rsid w:val="00877082"/>
    <w:rsid w:val="0088091E"/>
    <w:rsid w:val="00887686"/>
    <w:rsid w:val="00887D34"/>
    <w:rsid w:val="00890714"/>
    <w:rsid w:val="00894E23"/>
    <w:rsid w:val="00895F51"/>
    <w:rsid w:val="008A0144"/>
    <w:rsid w:val="008A0242"/>
    <w:rsid w:val="008B208E"/>
    <w:rsid w:val="008B3428"/>
    <w:rsid w:val="008B42F9"/>
    <w:rsid w:val="008B43AD"/>
    <w:rsid w:val="008C11BC"/>
    <w:rsid w:val="008C3BC1"/>
    <w:rsid w:val="008C5110"/>
    <w:rsid w:val="008C5A27"/>
    <w:rsid w:val="008C7196"/>
    <w:rsid w:val="008E40EA"/>
    <w:rsid w:val="008F08E5"/>
    <w:rsid w:val="008F0ACB"/>
    <w:rsid w:val="008F0D98"/>
    <w:rsid w:val="008F0E99"/>
    <w:rsid w:val="008F10CA"/>
    <w:rsid w:val="008F1120"/>
    <w:rsid w:val="008F2DC5"/>
    <w:rsid w:val="008F2FF0"/>
    <w:rsid w:val="0090274C"/>
    <w:rsid w:val="009039E1"/>
    <w:rsid w:val="00910039"/>
    <w:rsid w:val="00916509"/>
    <w:rsid w:val="00916C66"/>
    <w:rsid w:val="00920222"/>
    <w:rsid w:val="00921C79"/>
    <w:rsid w:val="00922978"/>
    <w:rsid w:val="00923808"/>
    <w:rsid w:val="00923AD2"/>
    <w:rsid w:val="009272A3"/>
    <w:rsid w:val="00927C35"/>
    <w:rsid w:val="0093064B"/>
    <w:rsid w:val="00930EAF"/>
    <w:rsid w:val="0093142A"/>
    <w:rsid w:val="00931440"/>
    <w:rsid w:val="00934E3D"/>
    <w:rsid w:val="00937AE5"/>
    <w:rsid w:val="00937BE5"/>
    <w:rsid w:val="00944205"/>
    <w:rsid w:val="00950A20"/>
    <w:rsid w:val="00952D0D"/>
    <w:rsid w:val="00952EC2"/>
    <w:rsid w:val="00956DBA"/>
    <w:rsid w:val="0095768D"/>
    <w:rsid w:val="00965E86"/>
    <w:rsid w:val="00970443"/>
    <w:rsid w:val="00973D61"/>
    <w:rsid w:val="00974B12"/>
    <w:rsid w:val="00977A0D"/>
    <w:rsid w:val="009858FA"/>
    <w:rsid w:val="009861D2"/>
    <w:rsid w:val="0099197B"/>
    <w:rsid w:val="00992DEB"/>
    <w:rsid w:val="00996261"/>
    <w:rsid w:val="00996F88"/>
    <w:rsid w:val="009A1E8E"/>
    <w:rsid w:val="009A2911"/>
    <w:rsid w:val="009A36CE"/>
    <w:rsid w:val="009B1197"/>
    <w:rsid w:val="009B2F81"/>
    <w:rsid w:val="009B65E5"/>
    <w:rsid w:val="009B6940"/>
    <w:rsid w:val="009B774D"/>
    <w:rsid w:val="009C18A4"/>
    <w:rsid w:val="009C3674"/>
    <w:rsid w:val="009C3D47"/>
    <w:rsid w:val="009C6F04"/>
    <w:rsid w:val="009C725C"/>
    <w:rsid w:val="009D51CA"/>
    <w:rsid w:val="009D556B"/>
    <w:rsid w:val="009D7E55"/>
    <w:rsid w:val="009E056A"/>
    <w:rsid w:val="009E14C0"/>
    <w:rsid w:val="009E1F09"/>
    <w:rsid w:val="009E257B"/>
    <w:rsid w:val="009E2CAA"/>
    <w:rsid w:val="009E5262"/>
    <w:rsid w:val="009E623A"/>
    <w:rsid w:val="009F22A0"/>
    <w:rsid w:val="009F516E"/>
    <w:rsid w:val="00A02703"/>
    <w:rsid w:val="00A12DE8"/>
    <w:rsid w:val="00A1393F"/>
    <w:rsid w:val="00A141E8"/>
    <w:rsid w:val="00A26870"/>
    <w:rsid w:val="00A269E2"/>
    <w:rsid w:val="00A3076C"/>
    <w:rsid w:val="00A34634"/>
    <w:rsid w:val="00A4047E"/>
    <w:rsid w:val="00A40B3B"/>
    <w:rsid w:val="00A42916"/>
    <w:rsid w:val="00A50AE6"/>
    <w:rsid w:val="00A520D8"/>
    <w:rsid w:val="00A544FF"/>
    <w:rsid w:val="00A57A39"/>
    <w:rsid w:val="00A607E0"/>
    <w:rsid w:val="00A611B1"/>
    <w:rsid w:val="00A623CD"/>
    <w:rsid w:val="00A7024E"/>
    <w:rsid w:val="00A70644"/>
    <w:rsid w:val="00A7071E"/>
    <w:rsid w:val="00A72581"/>
    <w:rsid w:val="00A754C7"/>
    <w:rsid w:val="00A82411"/>
    <w:rsid w:val="00A879E2"/>
    <w:rsid w:val="00A905F4"/>
    <w:rsid w:val="00A93AE8"/>
    <w:rsid w:val="00A95E29"/>
    <w:rsid w:val="00AA4B8D"/>
    <w:rsid w:val="00AB1398"/>
    <w:rsid w:val="00AB3C8D"/>
    <w:rsid w:val="00AC34B2"/>
    <w:rsid w:val="00AC4BDA"/>
    <w:rsid w:val="00AC653C"/>
    <w:rsid w:val="00AD10C8"/>
    <w:rsid w:val="00AD286D"/>
    <w:rsid w:val="00AD4CC1"/>
    <w:rsid w:val="00AD5A83"/>
    <w:rsid w:val="00AD6DDC"/>
    <w:rsid w:val="00AE110F"/>
    <w:rsid w:val="00AE41F4"/>
    <w:rsid w:val="00AE7AF9"/>
    <w:rsid w:val="00AF05F1"/>
    <w:rsid w:val="00AF4268"/>
    <w:rsid w:val="00AF5C3E"/>
    <w:rsid w:val="00B00ED3"/>
    <w:rsid w:val="00B054A7"/>
    <w:rsid w:val="00B0622E"/>
    <w:rsid w:val="00B10D90"/>
    <w:rsid w:val="00B1456E"/>
    <w:rsid w:val="00B23B80"/>
    <w:rsid w:val="00B2430F"/>
    <w:rsid w:val="00B3096A"/>
    <w:rsid w:val="00B32BF0"/>
    <w:rsid w:val="00B360D4"/>
    <w:rsid w:val="00B506D2"/>
    <w:rsid w:val="00B50BAE"/>
    <w:rsid w:val="00B50DA4"/>
    <w:rsid w:val="00B5675E"/>
    <w:rsid w:val="00B57263"/>
    <w:rsid w:val="00B61AF4"/>
    <w:rsid w:val="00B63DC2"/>
    <w:rsid w:val="00B663A3"/>
    <w:rsid w:val="00B735DF"/>
    <w:rsid w:val="00B7520C"/>
    <w:rsid w:val="00B7742D"/>
    <w:rsid w:val="00B80309"/>
    <w:rsid w:val="00B85FE2"/>
    <w:rsid w:val="00B9428C"/>
    <w:rsid w:val="00B97512"/>
    <w:rsid w:val="00BA4781"/>
    <w:rsid w:val="00BA4CC2"/>
    <w:rsid w:val="00BA58D3"/>
    <w:rsid w:val="00BA613D"/>
    <w:rsid w:val="00BB06A5"/>
    <w:rsid w:val="00BB17A8"/>
    <w:rsid w:val="00BB203E"/>
    <w:rsid w:val="00BB2631"/>
    <w:rsid w:val="00BB4B9A"/>
    <w:rsid w:val="00BC0733"/>
    <w:rsid w:val="00BC1A94"/>
    <w:rsid w:val="00BC35FF"/>
    <w:rsid w:val="00BC6FF6"/>
    <w:rsid w:val="00BD202D"/>
    <w:rsid w:val="00BD3E4C"/>
    <w:rsid w:val="00BD5583"/>
    <w:rsid w:val="00BD6ED4"/>
    <w:rsid w:val="00BD7E55"/>
    <w:rsid w:val="00BE0A88"/>
    <w:rsid w:val="00BE2ECC"/>
    <w:rsid w:val="00BF06B1"/>
    <w:rsid w:val="00BF170D"/>
    <w:rsid w:val="00BF26F4"/>
    <w:rsid w:val="00BF50AF"/>
    <w:rsid w:val="00BF73CD"/>
    <w:rsid w:val="00C00B8B"/>
    <w:rsid w:val="00C1119F"/>
    <w:rsid w:val="00C14C97"/>
    <w:rsid w:val="00C15742"/>
    <w:rsid w:val="00C15FD1"/>
    <w:rsid w:val="00C22A66"/>
    <w:rsid w:val="00C25C5C"/>
    <w:rsid w:val="00C26D15"/>
    <w:rsid w:val="00C27CF0"/>
    <w:rsid w:val="00C300E4"/>
    <w:rsid w:val="00C30A60"/>
    <w:rsid w:val="00C31163"/>
    <w:rsid w:val="00C315EE"/>
    <w:rsid w:val="00C31A92"/>
    <w:rsid w:val="00C33C69"/>
    <w:rsid w:val="00C35834"/>
    <w:rsid w:val="00C407B1"/>
    <w:rsid w:val="00C44BD7"/>
    <w:rsid w:val="00C45C02"/>
    <w:rsid w:val="00C51476"/>
    <w:rsid w:val="00C51D56"/>
    <w:rsid w:val="00C51ED1"/>
    <w:rsid w:val="00C53114"/>
    <w:rsid w:val="00C5321B"/>
    <w:rsid w:val="00C611A3"/>
    <w:rsid w:val="00C666CC"/>
    <w:rsid w:val="00C73111"/>
    <w:rsid w:val="00C7390C"/>
    <w:rsid w:val="00C73B90"/>
    <w:rsid w:val="00C75E01"/>
    <w:rsid w:val="00C80099"/>
    <w:rsid w:val="00C8014F"/>
    <w:rsid w:val="00C801F7"/>
    <w:rsid w:val="00C81050"/>
    <w:rsid w:val="00C87440"/>
    <w:rsid w:val="00C91AF5"/>
    <w:rsid w:val="00C97A16"/>
    <w:rsid w:val="00CA01FD"/>
    <w:rsid w:val="00CA284F"/>
    <w:rsid w:val="00CA6802"/>
    <w:rsid w:val="00CB1917"/>
    <w:rsid w:val="00CB6549"/>
    <w:rsid w:val="00CB689F"/>
    <w:rsid w:val="00CB6E84"/>
    <w:rsid w:val="00CC20E2"/>
    <w:rsid w:val="00CC2DF3"/>
    <w:rsid w:val="00CC6258"/>
    <w:rsid w:val="00CD2598"/>
    <w:rsid w:val="00CD2C82"/>
    <w:rsid w:val="00CD4937"/>
    <w:rsid w:val="00CE47E2"/>
    <w:rsid w:val="00CE660E"/>
    <w:rsid w:val="00CF1A41"/>
    <w:rsid w:val="00CF3E83"/>
    <w:rsid w:val="00CF74D2"/>
    <w:rsid w:val="00CF799E"/>
    <w:rsid w:val="00D0127A"/>
    <w:rsid w:val="00D01F69"/>
    <w:rsid w:val="00D07113"/>
    <w:rsid w:val="00D112A2"/>
    <w:rsid w:val="00D13C1F"/>
    <w:rsid w:val="00D13F60"/>
    <w:rsid w:val="00D22746"/>
    <w:rsid w:val="00D22979"/>
    <w:rsid w:val="00D2387F"/>
    <w:rsid w:val="00D2798C"/>
    <w:rsid w:val="00D353CF"/>
    <w:rsid w:val="00D3716F"/>
    <w:rsid w:val="00D414E3"/>
    <w:rsid w:val="00D462B6"/>
    <w:rsid w:val="00D507A8"/>
    <w:rsid w:val="00D50C83"/>
    <w:rsid w:val="00D533F8"/>
    <w:rsid w:val="00D55AA6"/>
    <w:rsid w:val="00D60C96"/>
    <w:rsid w:val="00D67C42"/>
    <w:rsid w:val="00D72E22"/>
    <w:rsid w:val="00D85009"/>
    <w:rsid w:val="00D8514A"/>
    <w:rsid w:val="00D85378"/>
    <w:rsid w:val="00D91064"/>
    <w:rsid w:val="00D93264"/>
    <w:rsid w:val="00DA0943"/>
    <w:rsid w:val="00DA0DA9"/>
    <w:rsid w:val="00DA5384"/>
    <w:rsid w:val="00DA65E6"/>
    <w:rsid w:val="00DB4599"/>
    <w:rsid w:val="00DB6215"/>
    <w:rsid w:val="00DB6320"/>
    <w:rsid w:val="00DB7B75"/>
    <w:rsid w:val="00DB7CFD"/>
    <w:rsid w:val="00DC0C7E"/>
    <w:rsid w:val="00DC668D"/>
    <w:rsid w:val="00DC7217"/>
    <w:rsid w:val="00DD088B"/>
    <w:rsid w:val="00DD34C9"/>
    <w:rsid w:val="00DD49A8"/>
    <w:rsid w:val="00DD7EA6"/>
    <w:rsid w:val="00DD7EFD"/>
    <w:rsid w:val="00DE6D44"/>
    <w:rsid w:val="00DE73F9"/>
    <w:rsid w:val="00DF1661"/>
    <w:rsid w:val="00DF3524"/>
    <w:rsid w:val="00DF4D98"/>
    <w:rsid w:val="00DF5559"/>
    <w:rsid w:val="00DF7608"/>
    <w:rsid w:val="00DF7665"/>
    <w:rsid w:val="00E1673C"/>
    <w:rsid w:val="00E20A86"/>
    <w:rsid w:val="00E22046"/>
    <w:rsid w:val="00E23F8B"/>
    <w:rsid w:val="00E251A3"/>
    <w:rsid w:val="00E32221"/>
    <w:rsid w:val="00E32D3E"/>
    <w:rsid w:val="00E33295"/>
    <w:rsid w:val="00E334AD"/>
    <w:rsid w:val="00E342AE"/>
    <w:rsid w:val="00E40FA2"/>
    <w:rsid w:val="00E441B2"/>
    <w:rsid w:val="00E447F7"/>
    <w:rsid w:val="00E604E8"/>
    <w:rsid w:val="00E63B98"/>
    <w:rsid w:val="00E65B48"/>
    <w:rsid w:val="00E65D22"/>
    <w:rsid w:val="00E669AD"/>
    <w:rsid w:val="00E66ED0"/>
    <w:rsid w:val="00E70FA8"/>
    <w:rsid w:val="00E8391A"/>
    <w:rsid w:val="00E848AD"/>
    <w:rsid w:val="00E84D02"/>
    <w:rsid w:val="00E854AA"/>
    <w:rsid w:val="00E861CA"/>
    <w:rsid w:val="00E867A6"/>
    <w:rsid w:val="00E90517"/>
    <w:rsid w:val="00E90B2C"/>
    <w:rsid w:val="00E916B4"/>
    <w:rsid w:val="00E953B8"/>
    <w:rsid w:val="00E965B3"/>
    <w:rsid w:val="00E96B21"/>
    <w:rsid w:val="00EA0B72"/>
    <w:rsid w:val="00EB2027"/>
    <w:rsid w:val="00EB3D0F"/>
    <w:rsid w:val="00EB6150"/>
    <w:rsid w:val="00EB61E0"/>
    <w:rsid w:val="00EC1C16"/>
    <w:rsid w:val="00EC1ECA"/>
    <w:rsid w:val="00ED0C0F"/>
    <w:rsid w:val="00EE0856"/>
    <w:rsid w:val="00EE1751"/>
    <w:rsid w:val="00EE21CB"/>
    <w:rsid w:val="00EE278A"/>
    <w:rsid w:val="00EE361E"/>
    <w:rsid w:val="00EE594B"/>
    <w:rsid w:val="00EF253A"/>
    <w:rsid w:val="00F0081E"/>
    <w:rsid w:val="00F05166"/>
    <w:rsid w:val="00F062BC"/>
    <w:rsid w:val="00F07028"/>
    <w:rsid w:val="00F13763"/>
    <w:rsid w:val="00F13AD3"/>
    <w:rsid w:val="00F233CC"/>
    <w:rsid w:val="00F279CB"/>
    <w:rsid w:val="00F303AE"/>
    <w:rsid w:val="00F35BDB"/>
    <w:rsid w:val="00F4445F"/>
    <w:rsid w:val="00F5368D"/>
    <w:rsid w:val="00F54265"/>
    <w:rsid w:val="00F54F08"/>
    <w:rsid w:val="00F55C34"/>
    <w:rsid w:val="00F61724"/>
    <w:rsid w:val="00F619D1"/>
    <w:rsid w:val="00F628B1"/>
    <w:rsid w:val="00F71FF8"/>
    <w:rsid w:val="00F73727"/>
    <w:rsid w:val="00F73CA9"/>
    <w:rsid w:val="00F767D6"/>
    <w:rsid w:val="00F81630"/>
    <w:rsid w:val="00F829B8"/>
    <w:rsid w:val="00F860D6"/>
    <w:rsid w:val="00F90AB1"/>
    <w:rsid w:val="00F90B8C"/>
    <w:rsid w:val="00F9290D"/>
    <w:rsid w:val="00F945B3"/>
    <w:rsid w:val="00FA1D92"/>
    <w:rsid w:val="00FA4B45"/>
    <w:rsid w:val="00FB13F8"/>
    <w:rsid w:val="00FB7297"/>
    <w:rsid w:val="00FB75F2"/>
    <w:rsid w:val="00FC0890"/>
    <w:rsid w:val="00FC33FF"/>
    <w:rsid w:val="00FD28C3"/>
    <w:rsid w:val="00FD617B"/>
    <w:rsid w:val="00FD73BE"/>
    <w:rsid w:val="00FD77AC"/>
    <w:rsid w:val="00FE3108"/>
    <w:rsid w:val="00FE342C"/>
    <w:rsid w:val="00FF1265"/>
    <w:rsid w:val="00FF7BD0"/>
  </w:rsids>
  <m:mathPr>
    <m:mathFont m:val="Cambria Math"/>
    <m:brkBin m:val="before"/>
    <m:brkBinSub m:val="--"/>
    <m:smallFrac m:val="0"/>
    <m:dispDef/>
    <m:lMargin m:val="0"/>
    <m:rMargin m:val="0"/>
    <m:defJc m:val="centerGroup"/>
    <m:wrapIndent m:val="1440"/>
    <m:intLim m:val="subSup"/>
    <m:naryLim m:val="undOvr"/>
  </m:mathPr>
  <w:attachedSchema w:val="http://www.confluence.com/uri/vectors/1.0/header_spreading"/>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1D685C"/>
  <w15:docId w15:val="{10018EBB-5C33-4A99-8681-E08C9A9FB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40BAA"/>
    <w:pPr>
      <w:spacing w:after="0"/>
    </w:pPr>
  </w:style>
  <w:style w:type="paragraph" w:styleId="Heading1">
    <w:name w:val="heading 1"/>
    <w:basedOn w:val="Normal"/>
    <w:next w:val="Normal"/>
    <w:link w:val="Heading1Char"/>
    <w:uiPriority w:val="9"/>
    <w:qFormat/>
    <w:rsid w:val="00340BAA"/>
    <w:pPr>
      <w:spacing w:before="48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semiHidden/>
    <w:unhideWhenUsed/>
    <w:qFormat/>
    <w:rsid w:val="00340BAA"/>
    <w:p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340BAA"/>
    <w:pPr>
      <w:spacing w:before="20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340BAA"/>
    <w:pPr>
      <w:spacing w:before="20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340BAA"/>
    <w:pPr>
      <w:spacing w:before="20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340BAA"/>
    <w:pPr>
      <w:spacing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340BAA"/>
    <w:pPr>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340BAA"/>
    <w:pPr>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340BAA"/>
    <w:pPr>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BAA"/>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semiHidden/>
    <w:rsid w:val="00340BAA"/>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340BAA"/>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340BAA"/>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340BAA"/>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340BAA"/>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340BAA"/>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340BAA"/>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340BAA"/>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340BAA"/>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340BAA"/>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340BAA"/>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340BAA"/>
    <w:rPr>
      <w:rFonts w:asciiTheme="majorHAnsi" w:eastAsiaTheme="majorEastAsia" w:hAnsiTheme="majorHAnsi" w:cstheme="majorBidi"/>
      <w:i/>
      <w:iCs/>
      <w:spacing w:val="13"/>
      <w:sz w:val="24"/>
      <w:szCs w:val="24"/>
    </w:rPr>
  </w:style>
  <w:style w:type="character" w:styleId="Strong">
    <w:name w:val="Strong"/>
    <w:uiPriority w:val="22"/>
    <w:qFormat/>
    <w:rsid w:val="00340BAA"/>
    <w:rPr>
      <w:b/>
      <w:bCs/>
    </w:rPr>
  </w:style>
  <w:style w:type="character" w:styleId="Emphasis">
    <w:name w:val="Emphasis"/>
    <w:uiPriority w:val="20"/>
    <w:qFormat/>
    <w:rsid w:val="00340BAA"/>
    <w:rPr>
      <w:b/>
      <w:bCs/>
      <w:i/>
      <w:iCs/>
      <w:spacing w:val="10"/>
      <w:bdr w:val="none" w:sz="0" w:space="0" w:color="auto"/>
      <w:shd w:val="clear" w:color="auto" w:fill="auto"/>
    </w:rPr>
  </w:style>
  <w:style w:type="paragraph" w:styleId="NoSpacing">
    <w:name w:val="No Spacing"/>
    <w:basedOn w:val="Normal"/>
    <w:uiPriority w:val="1"/>
    <w:qFormat/>
    <w:rsid w:val="00340BAA"/>
    <w:pPr>
      <w:spacing w:line="240" w:lineRule="auto"/>
    </w:pPr>
  </w:style>
  <w:style w:type="paragraph" w:styleId="ListParagraph">
    <w:name w:val="List Paragraph"/>
    <w:basedOn w:val="Normal"/>
    <w:uiPriority w:val="34"/>
    <w:qFormat/>
    <w:rsid w:val="00340BAA"/>
    <w:pPr>
      <w:ind w:left="720"/>
      <w:contextualSpacing/>
    </w:pPr>
  </w:style>
  <w:style w:type="paragraph" w:styleId="Quote">
    <w:name w:val="Quote"/>
    <w:basedOn w:val="Normal"/>
    <w:next w:val="Normal"/>
    <w:link w:val="QuoteChar"/>
    <w:uiPriority w:val="29"/>
    <w:qFormat/>
    <w:rsid w:val="00340BAA"/>
    <w:pPr>
      <w:spacing w:before="200"/>
      <w:ind w:left="360" w:right="360"/>
    </w:pPr>
    <w:rPr>
      <w:i/>
      <w:iCs/>
    </w:rPr>
  </w:style>
  <w:style w:type="character" w:customStyle="1" w:styleId="QuoteChar">
    <w:name w:val="Quote Char"/>
    <w:basedOn w:val="DefaultParagraphFont"/>
    <w:link w:val="Quote"/>
    <w:uiPriority w:val="29"/>
    <w:rsid w:val="00340BAA"/>
    <w:rPr>
      <w:i/>
      <w:iCs/>
    </w:rPr>
  </w:style>
  <w:style w:type="paragraph" w:styleId="IntenseQuote">
    <w:name w:val="Intense Quote"/>
    <w:basedOn w:val="Normal"/>
    <w:next w:val="Normal"/>
    <w:link w:val="IntenseQuoteChar"/>
    <w:uiPriority w:val="30"/>
    <w:qFormat/>
    <w:rsid w:val="00340BAA"/>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340BAA"/>
    <w:rPr>
      <w:b/>
      <w:bCs/>
      <w:i/>
      <w:iCs/>
    </w:rPr>
  </w:style>
  <w:style w:type="character" w:styleId="SubtleEmphasis">
    <w:name w:val="Subtle Emphasis"/>
    <w:uiPriority w:val="19"/>
    <w:qFormat/>
    <w:rsid w:val="00340BAA"/>
    <w:rPr>
      <w:i/>
      <w:iCs/>
    </w:rPr>
  </w:style>
  <w:style w:type="character" w:styleId="IntenseEmphasis">
    <w:name w:val="Intense Emphasis"/>
    <w:uiPriority w:val="21"/>
    <w:qFormat/>
    <w:rsid w:val="00340BAA"/>
    <w:rPr>
      <w:b/>
      <w:bCs/>
    </w:rPr>
  </w:style>
  <w:style w:type="character" w:styleId="SubtleReference">
    <w:name w:val="Subtle Reference"/>
    <w:uiPriority w:val="31"/>
    <w:qFormat/>
    <w:rsid w:val="00340BAA"/>
    <w:rPr>
      <w:smallCaps/>
    </w:rPr>
  </w:style>
  <w:style w:type="character" w:styleId="IntenseReference">
    <w:name w:val="Intense Reference"/>
    <w:uiPriority w:val="32"/>
    <w:qFormat/>
    <w:rsid w:val="00340BAA"/>
    <w:rPr>
      <w:smallCaps/>
      <w:spacing w:val="5"/>
      <w:u w:val="single"/>
    </w:rPr>
  </w:style>
  <w:style w:type="character" w:styleId="BookTitle">
    <w:name w:val="Book Title"/>
    <w:uiPriority w:val="33"/>
    <w:qFormat/>
    <w:rsid w:val="00340BAA"/>
    <w:rPr>
      <w:i/>
      <w:iCs/>
      <w:smallCaps/>
      <w:spacing w:val="5"/>
    </w:rPr>
  </w:style>
  <w:style w:type="paragraph" w:styleId="TOCHeading">
    <w:name w:val="TOC Heading"/>
    <w:basedOn w:val="Heading1"/>
    <w:next w:val="Normal"/>
    <w:uiPriority w:val="39"/>
    <w:semiHidden/>
    <w:unhideWhenUsed/>
    <w:qFormat/>
    <w:rsid w:val="00340BAA"/>
    <w:pPr>
      <w:outlineLvl w:val="9"/>
    </w:pPr>
  </w:style>
  <w:style w:type="character" w:styleId="PlaceholderText">
    <w:name w:val="Placeholder Text"/>
    <w:basedOn w:val="DefaultParagraphFont"/>
    <w:uiPriority w:val="99"/>
    <w:semiHidden/>
    <w:rsid w:val="001F607B"/>
    <w:rPr>
      <w:color w:val="808080"/>
    </w:rPr>
  </w:style>
  <w:style w:type="paragraph" w:styleId="Header">
    <w:name w:val="header"/>
    <w:basedOn w:val="Normal"/>
    <w:link w:val="HeaderChar"/>
    <w:unhideWhenUsed/>
    <w:rsid w:val="001F607B"/>
    <w:pPr>
      <w:tabs>
        <w:tab w:val="center" w:pos="4680"/>
        <w:tab w:val="right" w:pos="9360"/>
      </w:tabs>
      <w:spacing w:line="240" w:lineRule="auto"/>
    </w:pPr>
  </w:style>
  <w:style w:type="character" w:customStyle="1" w:styleId="HeaderChar">
    <w:name w:val="Header Char"/>
    <w:basedOn w:val="DefaultParagraphFont"/>
    <w:link w:val="Header"/>
    <w:rsid w:val="001F607B"/>
  </w:style>
  <w:style w:type="paragraph" w:styleId="Footer">
    <w:name w:val="footer"/>
    <w:basedOn w:val="Normal"/>
    <w:link w:val="FooterChar"/>
    <w:unhideWhenUsed/>
    <w:rsid w:val="001F607B"/>
    <w:pPr>
      <w:tabs>
        <w:tab w:val="center" w:pos="4680"/>
        <w:tab w:val="right" w:pos="9360"/>
      </w:tabs>
      <w:spacing w:line="240" w:lineRule="auto"/>
    </w:pPr>
  </w:style>
  <w:style w:type="character" w:customStyle="1" w:styleId="FooterChar">
    <w:name w:val="Footer Char"/>
    <w:basedOn w:val="DefaultParagraphFont"/>
    <w:link w:val="Footer"/>
    <w:rsid w:val="001F607B"/>
  </w:style>
  <w:style w:type="paragraph" w:styleId="BalloonText">
    <w:name w:val="Balloon Text"/>
    <w:basedOn w:val="Normal"/>
    <w:link w:val="BalloonTextChar"/>
    <w:semiHidden/>
    <w:unhideWhenUsed/>
    <w:rsid w:val="001F607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1F607B"/>
    <w:rPr>
      <w:rFonts w:ascii="Segoe UI" w:hAnsi="Segoe UI" w:cs="Segoe UI"/>
      <w:sz w:val="18"/>
      <w:szCs w:val="18"/>
    </w:rPr>
  </w:style>
  <w:style w:type="paragraph" w:styleId="CommentText">
    <w:name w:val="annotation text"/>
    <w:basedOn w:val="Normal"/>
    <w:link w:val="CommentTextChar"/>
    <w:semiHidden/>
    <w:unhideWhenUsed/>
    <w:pPr>
      <w:spacing w:line="240" w:lineRule="auto"/>
    </w:pPr>
    <w:rPr>
      <w:sz w:val="20"/>
      <w:szCs w:val="20"/>
    </w:rPr>
  </w:style>
  <w:style w:type="character" w:customStyle="1" w:styleId="CommentTextChar">
    <w:name w:val="Comment Text Char"/>
    <w:basedOn w:val="DefaultParagraphFont"/>
    <w:link w:val="CommentText"/>
    <w:semiHidden/>
    <w:rPr>
      <w:sz w:val="20"/>
      <w:szCs w:val="20"/>
    </w:rPr>
  </w:style>
  <w:style w:type="character" w:styleId="CommentReference">
    <w:name w:val="annotation reference"/>
    <w:basedOn w:val="DefaultParagraphFont"/>
    <w:semiHidden/>
    <w:unhideWhenUsed/>
    <w:rPr>
      <w:sz w:val="16"/>
      <w:szCs w:val="16"/>
    </w:rPr>
  </w:style>
  <w:style w:type="table" w:styleId="TableGrid">
    <w:name w:val="Table Grid"/>
    <w:basedOn w:val="TableNormal"/>
    <w:rsid w:val="008F0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styles" Target="style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customXml" Target="../customXml/item12.xml"/><Relationship Id="rId1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footnotes" Target="footnotes.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customXml" Target="../customXml/item11.xml"/><Relationship Id="rId5" Type="http://schemas.openxmlformats.org/officeDocument/2006/relationships/customXml" Target="../customXml/item5.xml"/><Relationship Id="rId15" Type="http://schemas.openxmlformats.org/officeDocument/2006/relationships/webSettings" Target="webSettings.xml"/><Relationship Id="rId10" Type="http://schemas.openxmlformats.org/officeDocument/2006/relationships/customXml" Target="../customXml/item10.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item1.xml><?xml version="1.0" encoding="utf-8"?>
<Confluence>
  <DataElements>
    <DataElement>
      <ContentControlId>638458378082041086</ContentControlId>
      <escaped_vector><![CDATA[<vector vector_body_tag="statement" full_description="Returns an entire table created with the Statement Mapper - Display Statement: Statement of Operations (Model Office - MST-SPT)" guid="a4f48bfe-5243-4b73-bd06-eeb2c11ea874"><statement ShowFormatDebugInfo="False" column_group_iterator_ids="@@REDIRECTED" working_range="" statement_and_map="&lt;map_statement_pair map_reference_type=&quot;StoredMap&quot; map_reference=&quot;1510&quot;&gt;&lt;statement id=&quot;fd1a417a-3e37-4248-a9c2-94bf8e7d6689&quot; break_before=&quot;False&quot; break_after=&quot;False&quot; /&gt;&lt;/map_statement_pair&gt;" width="7.5in" suppress_value_sort="0" statement_span_pages="0" table_row_height_tolerance="0" statement_whitespace_column="" statement_disable_suppression="0" do_audit="0" currency_code="   " output_number_format_using_tabs="0" output_alignment_wrap_text="1" class_drop_liquidated_option="False" statement_generate_footnotes_table="True" statement_generate_footnotes_table_pattern="1" entity_ids="@@REDIRECTED" date_range="@@REDIRECTED" /><vectors /><format type_id="DefaultFormat" /><context><item variable="date_range" value="10/31/2023" /><item variable="disableCellAutoResize" value="true" /><item variable="entity_ids" value="4923" /><item variable="ignoreCrossRefrenceField" value="true" /><item variable="nohackrow" value="1" /></context></vector>]]></escaped_vector>
    </DataElement>
    <DataElement>
      <ContentControlId>638458378441140507</ContentControlId>
      <escaped_vector><![CDATA[<vector vector_body_tag="statement" full_description="Returns an entire table created with the Statement Mapper - Display Statement: Statement of Changes in Net Assets (Model Office - MST-SPT)" guid="22ba0e60-ecec-473d-8608-f45b67a23adf"><statement ShowFormatDebugInfo="False" column_group_iterator_ids="@@REDIRECTED" working_range="" statement_and_map="&lt;map_statement_pair map_reference_type=&quot;StoredMap&quot; map_reference=&quot;1510&quot;&gt;&lt;statement id=&quot;d448934a-3ffa-4784-8317-ecf50591625f&quot; break_before=&quot;False&quot; break_after=&quot;False&quot; /&gt;&lt;/map_statement_pair&gt;" width="7.5in" suppress_value_sort="0" statement_span_pages="0" table_row_height_tolerance="0" statement_whitespace_column="" statement_disable_suppression="0" do_audit="0" currency_code="   " output_number_format_using_tabs="0" output_alignment_wrap_text="1" class_drop_liquidated_option="False" statement_generate_footnotes_table="True" statement_generate_footnotes_table_pattern="1" entity_ids="@@REDIRECTED" date_range="@@REDIRECTED" class_name_filter="" /><vectors /><format type_id="DefaultFormat" /><context><item variable="date_range" value="10/31/2023" /><item variable="disableCellAutoResize" value="true" /><item variable="entity_ids" value="4923" /><item variable="ignoreCrossRefrenceField" value="true" /><item variable="nohackrow" value="1" /></context></vector>]]></escaped_vector>
    </DataElement>
    <DataElement>
      <ContentControlId>638458378807439840</ContentControlId>
      <escaped_vector><![CDATA[<vector vector_body_tag="statement" full_description="Returns an entire table created with the Statement Mapper - Display Statement: Financial Highlights (Model Office - MST-SPT)" guid="4472d2fb-5390-4855-943c-01783c73eb40"><statement ShowFormatDebugInfo="False" column_group_iterator_ids="@@REDIRECTED" working_range="" statement_and_map="&lt;map_statement_pair map_reference_type=&quot;StoredMap&quot; map_reference=&quot;1510&quot;&gt;&lt;statement id=&quot;0043d677-c8ea-4da9-a773-33b730070ebc&quot; break_before=&quot;False&quot; break_after=&quot;False&quot; /&gt;&lt;/map_statement_pair&gt;" width="2in" suppress_value_sort="0" statement_span_pages="0" table_row_height_tolerance="0" statement_whitespace_column="" statement_disable_suppression="0" do_audit="0" currency_code="   " output_number_format_using_tabs="0" output_alignment_wrap_text="1" class_drop_liquidated_option="False" statement_generate_footnotes_table="True" statement_generate_footnotes_table_pattern="1" entity_ids="@@REDIRECTED" date_range="@@REDIRECTED" class_name_filter="" /><vectors /><format type_id="DefaultFormat" /><context><item variable="date_range" value="10/31/2023" /><item variable="disableCellAutoResize" value="true" /><item variable="entity_ids" value="4923" /><item variable="ignoreCrossRefrenceField" value="true" /><item variable="nohackrow" value="1" /></context></vector>]]></escaped_vector>
    </DataElement>
    <DataElement>
      <ContentControlId>638458375271492839</ContentControlId>
      <escaped_vector><![CDATA[<vector vector_body_tag="statement" full_description="Returns an entire table created with the Statement Mapper - Display Statement: Statement of Assets and Liabilities (Model Office - MST-SPT (Model Office))" guid="25aa9f3c-bb54-41dd-a7b5-3ad495dd8c60"><statement ShowFormatDebugInfo="False" column_group_iterator_ids="@@REDIRECTED" working_range="" statement_and_map="&lt;map_statement_pair map_reference_type=&quot;StoredMap&quot; map_reference=&quot;1510&quot;&gt;&lt;statement id=&quot;db5a7c3b-ad24-4a51-97f7-892f2e6dcd3d&quot; break_before=&quot;False&quot; break_after=&quot;False&quot; /&gt;&lt;/map_statement_pair&gt;" width="7.5in" suppress_value_sort="0" statement_span_pages="0" table_row_height_tolerance="0" statement_whitespace_column="" statement_disable_suppression="0" do_audit="0" currency_code="   " output_number_format_using_tabs="0" output_alignment_wrap_text="1" class_drop_liquidated_option="False" statement_generate_footnotes_table="True" statement_generate_footnotes_table_pattern="1" entity_ids="@@REDIRECTED" date_range="@@REDIRECTED" class_name_filter="" /><vectors /><format type_id="DefaultFormat" /><context><item variable="date_range" value="10/31/2023" /><item variable="disableCellAutoResize" value="true" /><item variable="entity_ids" value="4923" /><item variable="ignoreCrossRefrenceField" value="true" /><item variable="nohackrow" value="1" /></context></vector>]]></escaped_vector>
    </DataElement>
  </DataElements>
</Confluence>
</file>

<file path=customXml/item2.xml>��
</file>

<file path=customXml/item3.xml><?xml version="1.0" encoding="utf-8"?>
<metaTags xmlns:h="http://www.confluence.com/uri/vectors/1.0/header_spreading">
  <DataElement cc_id="638458375271492839">
    <h:tags xmlns:wbusgaap="http://www.confluence.com/2018/workbooksusgaap" xmlns:h="http://www.confluence.com/uri/vectors/1.0/header_spreading" date="10/31/2025" entity_ids="6582" holding_ids="" transaction_ids="" security_ids="" value="55735354" precision="0" divisor_power="0" wbusgaap:tag="SAL_InvestmentValue"/>
    <h:tags xmlns:wbusgaap="http://www.confluence.com/2018/workbooksusgaap" xmlns:h="http://www.confluence.com/uri/vectors/1.0/header_spreading" date="10/31/2025" entity_ids="6582" holding_ids="" transaction_ids="" security_ids="" value="4385454" precision="0" divisor_power="0" wbusgaap:tag="SAL_MMDA"/>
    <h:tags xmlns:wbusgaap="http://www.confluence.com/2018/workbooksusgaap" xmlns:h="http://www.confluence.com/uri/vectors/1.0/header_spreading" date="10/31/2025" entity_ids="6582" holding_ids="" transaction_ids="" security_ids="" value="60157271" precision="0" divisor_power="0" wbusgaap:tag="SAL_TotalAssets"/>
    <h:tags xmlns:wbusgaap="http://www.confluence.com/2018/workbooksusgaap" xmlns:h="http://www.confluence.com/uri/vectors/1.0/header_spreading" date="10/31/2025" entity_ids="6582" holding_ids="" transaction_ids="" security_ids="" value="59959232" precision="0" divisor_power="0" wbusgaap:tag="SAL_TotalNetAssets"/>
    <h:tags xmlns:wbusgaap="http://www.confluence.com/2018/workbooksusgaap" xmlns:h="http://www.confluence.com/uri/vectors/1.0/header_spreading" date="10/31/2025" entity_ids="6582" holding_ids="" transaction_ids="" security_ids="" value="225" precision="0" divisor_power="0" wbusgaap:tag="SAL_CapitalStockDollars"/>
    <h:tags xmlns:wbusgaap="http://www.confluence.com/2018/workbooksusgaap" xmlns:h="http://www.confluence.com/uri/vectors/1.0/header_spreading" date="10/31/2025" entity_ids="6582" holding_ids="" transaction_ids="" security_ids="" value="31850401" precision="0" divisor_power="0" wbusgaap:tag="SAL_AdditionalPaidInCapital"/>
    <h:tags xmlns:wbusgaap="http://www.confluence.com/2018/workbooksusgaap" xmlns:h="http://www.confluence.com/uri/vectors/1.0/header_spreading" date="10/31/2025" entity_ids="6582" holding_ids="" transaction_ids="" security_ids="" value="28108606" precision="0" divisor_power="0" wbusgaap:tag="SAL_Distributions"/>
    <h:tags xmlns:wbusgaap="http://www.confluence.com/2018/workbooksusgaap" xmlns:h="http://www.confluence.com/uri/vectors/1.0/header_spreading" date="10/31/2025" entity_ids="6582" holding_ids="" transaction_ids="" security_ids="" value="59959232" precision="0" divisor_power="0" wbusgaap:tag="SAL_NACO_NetAssets"/>
    <h:tags xmlns:wbusgaap="http://www.confluence.com/2018/workbooksusgaap" xmlns:h="http://www.confluence.com/uri/vectors/1.0/header_spreading" date="10/31/2025" entity_ids="51" holding_ids="" transaction_ids="" security_ids="" value="59959232" precision="0" divisor_power="0" wbusgaap:tag="SAL_Net_Assets_Class_Level"/>
    <h:tags xmlns:wbusgaap="http://www.confluence.com/2018/workbooksusgaap" xmlns:h="http://www.confluence.com/uri/vectors/1.0/header_spreading" date="10/31/2025" entity_ids="51" holding_ids="" transaction_ids="" security_ids="" value="26.65" precision="2" divisor_power="0" wbusgaap:tag="SAL_NACO_ClassNetAssets"/>
    <h:tags xmlns:wbusgaap="http://www.confluence.com/2018/workbooksusgaap" xmlns:h="http://www.confluence.com/uri/vectors/1.0/header_spreading" date="10/31/2025" entity_ids="6582" holding_ids="" transaction_ids="" security_ids="" value="32413908" precision="0" divisor_power="0" wbusgaap:tag="SAL_CostInvestmentsTotal"/>
  </DataElement>
  <DataElement cc_id="638458378082041086">
    <h:tags xmlns:wbusgaap="http://www.confluence.com/2018/workbooksusgaap" xmlns:h="http://www.confluence.com/uri/vectors/1.0/header_spreading" date="10/31/2025" entity_ids="6582" holding_ids="" transaction_ids="" security_ids="" value="849028" precision="0" divisor_power="0" wbusgaap:tag="SOP_Dividends"/>
    <h:tags xmlns:wbusgaap="http://www.confluence.com/2018/workbooksusgaap" xmlns:h="http://www.confluence.com/uri/vectors/1.0/header_spreading" date="10/31/2025" entity_ids="6582" holding_ids="" transaction_ids="" security_ids="" value="955454" precision="0" divisor_power="0" wbusgaap:tag="SOP_TotalInvestmentIncome"/>
    <h:tags xmlns:wbusgaap="http://www.confluence.com/2018/workbooksusgaap" xmlns:h="http://www.confluence.com/uri/vectors/1.0/header_spreading" date="10/31/2025" entity_ids="6582" holding_ids="" transaction_ids="" security_ids="" value="584613" precision="0" divisor_power="0" wbusgaap:tag="SOP_AdvisoryFees"/>
    <h:tags xmlns:wbusgaap="http://www.confluence.com/2018/workbooksusgaap" xmlns:h="http://www.confluence.com/uri/vectors/1.0/header_spreading" date="10/31/2025" entity_ids="6582" holding_ids="" transaction_ids="" security_ids="" value="109778" precision="0" divisor_power="0" wbusgaap:tag="SOP_AdministrationFees"/>
    <h:tags xmlns:wbusgaap="http://www.confluence.com/2018/workbooksusgaap" xmlns:h="http://www.confluence.com/uri/vectors/1.0/header_spreading" date="10/31/2025" entity_ids="6582" holding_ids="" transaction_ids="" security_ids="" value="8897" precision="0" divisor_power="0" wbusgaap:tag="SOP_CustodyFees"/>
    <h:tags xmlns:wbusgaap="http://www.confluence.com/2018/workbooksusgaap" xmlns:h="http://www.confluence.com/uri/vectors/1.0/header_spreading" date="10/31/2025" entity_ids="6582" holding_ids="" transaction_ids="" security_ids="" value="5431" precision="0" divisor_power="0" wbusgaap:tag="SOP_ComplianceServiceFees"/>
    <h:tags xmlns:wbusgaap="http://www.confluence.com/2018/workbooksusgaap" xmlns:h="http://www.confluence.com/uri/vectors/1.0/header_spreading" date="10/31/2025" entity_ids="6582" holding_ids="" transaction_ids="" security_ids="" value="1094743" precision="0" divisor_power="0" wbusgaap:tag="SOP_TotalExpenses"/>
    <h:tags xmlns:wbusgaap="http://www.confluence.com/2018/workbooksusgaap" xmlns:h="http://www.confluence.com/uri/vectors/1.0/header_spreading" date="10/31/2025" entity_ids="6582" holding_ids="" transaction_ids="" security_ids="" value="-139289" precision="0" divisor_power="0" is_negative="1" wbusgaap:tag="SOP_NetInvestmentIncome"/>
    <h:tags xmlns:wbusgaap="http://www.confluence.com/2018/workbooksusgaap" xmlns:h="http://www.confluence.com/uri/vectors/1.0/header_spreading" date="10/31/2025" entity_ids="6582" holding_ids="" transaction_ids="" security_ids="" value="5374409" precision="0" divisor_power="0" wbusgaap:tag="SOP_NetRealizedGainLoss"/>
    <h:tags xmlns:wbusgaap="http://www.confluence.com/2018/workbooksusgaap" xmlns:h="http://www.confluence.com/uri/vectors/1.0/header_spreading" date="10/31/2025" entity_ids="6582" holding_ids="" transaction_ids="" security_ids="" value="1112826" precision="0" divisor_power="0" wbusgaap:tag="SOP_NetAppDepInvestments"/>
    <h:tags xmlns:wbusgaap="http://www.confluence.com/2018/workbooksusgaap" xmlns:h="http://www.confluence.com/uri/vectors/1.0/header_spreading" date="10/31/2025" entity_ids="6582" holding_ids="" transaction_ids="" security_ids="" value="1112826" precision="0" divisor_power="0" wbusgaap:tag="SOP_ChangeAppDep"/>
    <h:tags xmlns:wbusgaap="http://www.confluence.com/2018/workbooksusgaap" xmlns:h="http://www.confluence.com/uri/vectors/1.0/header_spreading" date="10/31/2025" entity_ids="6582" holding_ids="" transaction_ids="" security_ids="" value="6487235" precision="0" divisor_power="0" wbusgaap:tag="SOP_NetRealizedUnrealizedGainLoss"/>
    <h:tags xmlns:wbusgaap="http://www.confluence.com/2018/workbooksusgaap" xmlns:h="http://www.confluence.com/uri/vectors/1.0/header_spreading" date="10/31/2025" entity_ids="6582" holding_ids="" transaction_ids="" security_ids="" value="6347946" precision="0" divisor_power="0" wbusgaap:tag="SOP_NetIncNetAssetsOps"/>
  </DataElement>
  <DataElement cc_id="638458378441140507">
    <h:tags xmlns:wbusgaap="http://www.confluence.com/2018/workbooksusgaap" xmlns:h="http://www.confluence.com/uri/vectors/1.0/header_spreading" date="10/31/2025" entity_ids="6582" holding_ids="" transaction_ids="" security_ids="" value="-139289" precision="0" divisor_power="0" is_negative="1" wbusgaap:tag="SOC_NetInvestmentIncome"/>
    <h:tags xmlns:wbusgaap="http://www.confluence.com/2018/workbooksusgaap" xmlns:h="http://www.confluence.com/uri/vectors/1.0/header_spreading" date="10/31/2024" entity_ids="6582" holding_ids="" transaction_ids="" security_ids="" value="-216777" precision="0" divisor_power="0" is_negative="1" wbusgaap:tag="SOC_NetInvestmentIncome"/>
    <h:tags xmlns:wbusgaap="http://www.confluence.com/2018/workbooksusgaap" xmlns:h="http://www.confluence.com/uri/vectors/1.0/header_spreading" date="10/31/2025" entity_ids="6582" holding_ids="" transaction_ids="" security_ids="" value="5374409" precision="0" divisor_power="0" wbusgaap:tag="SOC_NetRealizedGainLoss"/>
    <h:tags xmlns:wbusgaap="http://www.confluence.com/2018/workbooksusgaap" xmlns:h="http://www.confluence.com/uri/vectors/1.0/header_spreading" date="10/31/2024" entity_ids="6582" holding_ids="" transaction_ids="" security_ids="" value="4229023" precision="0" divisor_power="0" wbusgaap:tag="SOC_NetRealizedGainLoss"/>
    <h:tags xmlns:wbusgaap="http://www.confluence.com/2018/workbooksusgaap" xmlns:h="http://www.confluence.com/uri/vectors/1.0/header_spreading" date="10/31/2025" entity_ids="6582" holding_ids="" transaction_ids="" security_ids="" value="1112826" precision="0" divisor_power="0" wbusgaap:tag="SOC_ChangeAppDep"/>
    <h:tags xmlns:wbusgaap="http://www.confluence.com/2018/workbooksusgaap" xmlns:h="http://www.confluence.com/uri/vectors/1.0/header_spreading" date="10/31/2024" entity_ids="6582" holding_ids="" transaction_ids="" security_ids="" value="4448659" precision="0" divisor_power="0" wbusgaap:tag="SOC_ChangeAppDep"/>
    <h:tags xmlns:wbusgaap="http://www.confluence.com/2018/workbooksusgaap" xmlns:h="http://www.confluence.com/uri/vectors/1.0/header_spreading" date="10/31/2025" entity_ids="6582" holding_ids="" transaction_ids="" security_ids="" value="6347946" precision="0" divisor_power="0" wbusgaap:tag="SOC_NetIncNetAssetsOperations"/>
    <h:tags xmlns:wbusgaap="http://www.confluence.com/2018/workbooksusgaap" xmlns:h="http://www.confluence.com/uri/vectors/1.0/header_spreading" date="10/31/2024" entity_ids="6582" holding_ids="" transaction_ids="" security_ids="" value="8460905" precision="0" divisor_power="0" wbusgaap:tag="SOC_NetIncNetAssetsOperations"/>
    <h:tags xmlns:wbusgaap="http://www.confluence.com/2018/workbooksusgaap" xmlns:h="http://www.confluence.com/uri/vectors/1.0/header_spreading" date="10/31/2025" entity_ids="6582" holding_ids="" transaction_ids="" security_ids="" value="0" precision="0" divisor_power="0" wbusgaap:tag="SOC_DistributableEarnings"/>
    <h:tags xmlns:wbusgaap="http://www.confluence.com/2018/workbooksusgaap" xmlns:h="http://www.confluence.com/uri/vectors/1.0/header_spreading" date="10/31/2024" entity_ids="6582" holding_ids="" transaction_ids="" security_ids="" value="-8059299" precision="0" divisor_power="0" is_negative="1" wbusgaap:tag="SOC_DistributableEarnings"/>
    <h:tags xmlns:wbusgaap="http://www.confluence.com/2018/workbooksusgaap" xmlns:h="http://www.confluence.com/uri/vectors/1.0/header_spreading" date="10/31/2025" entity_ids="51" holding_ids="" transaction_ids="" security_ids="" value="1837600" precision="0" divisor_power="0" wbusgaap:tag="SOC_SubscriptionsClassLevel"/>
    <h:tags xmlns:wbusgaap="http://www.confluence.com/2018/workbooksusgaap" xmlns:h="http://www.confluence.com/uri/vectors/1.0/header_spreading" date="10/31/2024" entity_ids="51" holding_ids="" transaction_ids="" security_ids="" value="1998681" precision="0" divisor_power="0" wbusgaap:tag="SOC_SubscriptionsClassLevel"/>
    <h:tags xmlns:wbusgaap="http://www.confluence.com/2018/workbooksusgaap" xmlns:h="http://www.confluence.com/uri/vectors/1.0/header_spreading" date="10/31/2025" entity_ids="51" holding_ids="" transaction_ids="" security_ids="" value="0" precision="0" divisor_power="0" wbusgaap:tag="SOC_ReinvestmentsClassLevel"/>
    <h:tags xmlns:wbusgaap="http://www.confluence.com/2018/workbooksusgaap" xmlns:h="http://www.confluence.com/uri/vectors/1.0/header_spreading" date="10/31/2024" entity_ids="51" holding_ids="" transaction_ids="" security_ids="" value="7851878" precision="0" divisor_power="0" wbusgaap:tag="SOC_ReinvestmentsClassLevel"/>
    <h:tags xmlns:wbusgaap="http://www.confluence.com/2018/workbooksusgaap" xmlns:h="http://www.confluence.com/uri/vectors/1.0/header_spreading" date="10/31/2025" entity_ids="51" holding_ids="" transaction_ids="" security_ids="" value="-10319817" precision="0" divisor_power="0" is_negative="1" wbusgaap:tag="SOC_RedemptionsClassLevel"/>
    <h:tags xmlns:wbusgaap="http://www.confluence.com/2018/workbooksusgaap" xmlns:h="http://www.confluence.com/uri/vectors/1.0/header_spreading" date="10/31/2024" entity_ids="51" holding_ids="" transaction_ids="" security_ids="" value="-8275555" precision="0" divisor_power="0" is_negative="1" wbusgaap:tag="SOC_RedemptionsClassLevel"/>
    <h:tags xmlns:wbusgaap="http://www.confluence.com/2018/workbooksusgaap" xmlns:h="http://www.confluence.com/uri/vectors/1.0/header_spreading" date="10/31/2025" entity_ids="51" holding_ids="" transaction_ids="" security_ids="" value="480" precision="0" divisor_power="0" wbusgaap:tag="SOC_RedemptionsRedemptionFeesClassLevel"/>
    <h:tags xmlns:wbusgaap="http://www.confluence.com/2018/workbooksusgaap" xmlns:h="http://www.confluence.com/uri/vectors/1.0/header_spreading" date="10/31/2024" entity_ids="51" holding_ids="" transaction_ids="" security_ids="" value="174" precision="0" divisor_power="0" wbusgaap:tag="SOC_RedemptionsRedemptionFeesClassLevel"/>
    <h:tags xmlns:wbusgaap="http://www.confluence.com/2018/workbooksusgaap" xmlns:h="http://www.confluence.com/uri/vectors/1.0/header_spreading" date="10/31/2025" entity_ids="6582" holding_ids="" transaction_ids="" security_ids="" value="-8481737" precision="0" divisor_power="0" is_negative="1" wbusgaap:tag="SOC_NetIncShareTransx"/>
    <h:tags xmlns:wbusgaap="http://www.confluence.com/2018/workbooksusgaap" xmlns:h="http://www.confluence.com/uri/vectors/1.0/header_spreading" date="10/31/2024" entity_ids="6582" holding_ids="" transaction_ids="" security_ids="" value="10792697" precision="0" divisor_power="0" wbusgaap:tag="SOC_NetIncShareTransx"/>
    <h:tags xmlns:wbusgaap="http://www.confluence.com/2018/workbooksusgaap" xmlns:h="http://www.confluence.com/uri/vectors/1.0/header_spreading" date="10/31/2025" entity_ids="6582" holding_ids="" transaction_ids="" security_ids="" value="62093023" precision="0" divisor_power="0" wbusgaap:tag="SOC_PYTotalNetAssets"/>
    <h:tags xmlns:wbusgaap="http://www.confluence.com/2018/workbooksusgaap" xmlns:h="http://www.confluence.com/uri/vectors/1.0/header_spreading" date="10/31/2024" entity_ids="6582" holding_ids="" transaction_ids="" security_ids="" value="50898720" precision="0" divisor_power="0" wbusgaap:tag="SOC_PYTotalNetAssets"/>
    <h:tags xmlns:wbusgaap="http://www.confluence.com/2018/workbooksusgaap" xmlns:frh="http://www.confluence.com/2012/financialreportinghistory" xmlns:h="http://www.confluence.com/uri/vectors/1.0/header_spreading" date="10/31/2025" entity_ids="6582" holding_ids="" transaction_ids="" security_ids="" value="59959232" precision="0" divisor_power="0" frh:tag="display_precision" wbusgaap:tag="SOC_TotalNetAssets"/>
    <h:tags xmlns:wbusgaap="http://www.confluence.com/2018/workbooksusgaap" xmlns:frh="http://www.confluence.com/2012/financialreportinghistory" xmlns:h="http://www.confluence.com/uri/vectors/1.0/header_spreading" date="10/31/2024" entity_ids="6582" holding_ids="" transaction_ids="" security_ids="" value="62093023" precision="0" divisor_power="0" frh:tag="display_precision" wbusgaap:tag="SOC_TotalNetAssets"/>
    <h:tags xmlns:wbusgaap="http://www.confluence.com/2018/workbooksusgaap" xmlns:h="http://www.confluence.com/uri/vectors/1.0/header_spreading" date="10/31/2025" entity_ids="51" holding_ids="" transaction_ids="" security_ids="" value="77665" precision="0" divisor_power="0" wbusgaap:tag="SOC_SharesIssuedClassLevel"/>
    <h:tags xmlns:wbusgaap="http://www.confluence.com/2018/workbooksusgaap" xmlns:h="http://www.confluence.com/uri/vectors/1.0/header_spreading" date="10/31/2024" entity_ids="51" holding_ids="" transaction_ids="" security_ids="" value="81416" precision="0" divisor_power="0" wbusgaap:tag="SOC_SharesIssuedClassLevel"/>
    <h:tags xmlns:wbusgaap="http://www.confluence.com/2018/workbooksusgaap" xmlns:h="http://www.confluence.com/uri/vectors/1.0/header_spreading" date="10/31/2025" entity_ids="51" holding_ids="" transaction_ids="" security_ids="" value="0" precision="0" divisor_power="0" wbusgaap:tag="SOC_SharesReinvestmentsClassLevel"/>
    <h:tags xmlns:wbusgaap="http://www.confluence.com/2018/workbooksusgaap" xmlns:h="http://www.confluence.com/uri/vectors/1.0/header_spreading" date="10/31/2024" entity_ids="51" holding_ids="" transaction_ids="" security_ids="" value="336145" precision="0" divisor_power="0" wbusgaap:tag="SOC_SharesReinvestmentsClassLevel"/>
    <h:tags xmlns:wbusgaap="http://www.confluence.com/2018/workbooksusgaap" xmlns:h="http://www.confluence.com/uri/vectors/1.0/header_spreading" date="10/31/2025" entity_ids="51" holding_ids="" transaction_ids="" security_ids="" value="0" precision="0" divisor_power="0" wbusgaap:tag="SOC_SharesIssuedReorganizationClassLevel"/>
    <h:tags xmlns:wbusgaap="http://www.confluence.com/2018/workbooksusgaap" xmlns:h="http://www.confluence.com/uri/vectors/1.0/header_spreading" date="10/31/2024" entity_ids="51" holding_ids="" transaction_ids="" security_ids="" value="385389" precision="0" divisor_power="0" wbusgaap:tag="SOC_SharesIssuedReorganizationClassLevel"/>
    <h:tags xmlns:wbusgaap="http://www.confluence.com/2018/workbooksusgaap" xmlns:h="http://www.confluence.com/uri/vectors/1.0/header_spreading" date="10/31/2025" entity_ids="51" holding_ids="" transaction_ids="" security_ids="" value="-448993" precision="0" divisor_power="0" is_negative="1" wbusgaap:tag="SOC_SharesRedeemedClassLevel"/>
    <h:tags xmlns:wbusgaap="http://www.confluence.com/2018/workbooksusgaap" xmlns:h="http://www.confluence.com/uri/vectors/1.0/header_spreading" date="10/31/2024" entity_ids="51" holding_ids="" transaction_ids="" security_ids="" value="-340128" precision="0" divisor_power="0" is_negative="1" wbusgaap:tag="SOC_SharesRedeemedClassLevel"/>
    <h:tags xmlns:wbusgaap="http://www.confluence.com/2018/workbooksusgaap" xmlns:h="http://www.confluence.com/uri/vectors/1.0/header_spreading" date="10/31/2025" entity_ids="6582" holding_ids="" transaction_ids="" security_ids="" value="-371328" precision="0" divisor_power="0" is_negative="1" wbusgaap:tag="SOC_Share_Activity"/>
    <h:tags xmlns:wbusgaap="http://www.confluence.com/2018/workbooksusgaap" xmlns:h="http://www.confluence.com/uri/vectors/1.0/header_spreading" date="10/31/2024" entity_ids="6582" holding_ids="" transaction_ids="" security_ids="" value="462822" precision="0" divisor_power="0" wbusgaap:tag="SOC_Share_Activity"/>
  </DataElement>
  <DataElement cc_id="638458378807439840">
    <h:tags xmlns:wbusgaap="http://www.confluence.com/2018/workbooksusgaap" xmlns:frh="http://www.confluence.com/2012/financialreportinghistory" xmlns:h="http://www.confluence.com/uri/vectors/1.0/header_spreading" date="10/31/2025" entity_ids="51" holding_ids="" transaction_ids="" security_ids="" value="26.65" precision="2" divisor_power="0" frh:tag="full_precision" wbusgaap:tag="FiHi_ClassEndingNAV"/>
    <h:tags xmlns:wbusgaap="http://www.confluence.com/2018/workbooksusgaap" xmlns:frh="http://www.confluence.com/2012/financialreportinghistory" xmlns:h="http://www.confluence.com/uri/vectors/1.0/header_spreading" date="10/31/2024" entity_ids="51" holding_ids="" transaction_ids="" security_ids="" value="23.69" precision="2" divisor_power="0" frh:tag="full_precision" wbusgaap:tag="FiHi_ClassEndingNAV"/>
    <h:tags xmlns:wbusgaap="http://www.confluence.com/2018/workbooksusgaap" xmlns:frh="http://www.confluence.com/2012/financialreportinghistory" xmlns:h="http://www.confluence.com/uri/vectors/1.0/header_spreading" date="10/31/2023" entity_ids="51" holding_ids="" transaction_ids="" security_ids="" value="23.58" precision="2" divisor_power="0" frh:tag="full_precision" wbusgaap:tag="FiHi_ClassEndingNAV"/>
    <h:tags xmlns:wbusgaap="http://www.confluence.com/2018/workbooksusgaap" xmlns:frh="http://www.confluence.com/2012/financialreportinghistory" xmlns:h="http://www.confluence.com/uri/vectors/1.0/header_spreading" date="10/31/2022" entity_ids="51" holding_ids="" transaction_ids="" security_ids="" value="23.68" precision="2" divisor_power="0" frh:tag="full_precision" wbusgaap:tag="FiHi_ClassEndingNAV"/>
    <h:tags xmlns:wbusgaap="http://www.confluence.com/2018/workbooksusgaap" xmlns:frh="http://www.confluence.com/2012/financialreportinghistory" xmlns:h="http://www.confluence.com/uri/vectors/1.0/header_spreading" date="10/31/2021" entity_ids="51" holding_ids="" transaction_ids="" security_ids="" value="32.02" precision="2" divisor_power="0" frh:tag="full_precision" wbusgaap:tag="FiHi_ClassEndingNAV"/>
    <h:tags xmlns:wbusgaap="http://www.confluence.com/2018/workbooksusgaap" xmlns:h="http://www.confluence.com/uri/vectors/1.0/header_spreading" date="10/31/2025" entity_ids="51" holding_ids="" transaction_ids="" security_ids="" value="59959000" precision="0" divisor_power="3" wbusgaap:tag="FiHi_ClassRoundedNetAssets"/>
    <h:tags xmlns:wbusgaap="http://www.confluence.com/2018/workbooksusgaap" xmlns:h="http://www.confluence.com/uri/vectors/1.0/header_spreading" date="10/31/2024" entity_ids="51" holding_ids="" transaction_ids="" security_ids="" value="62093000" precision="0" divisor_power="3" wbusgaap:tag="FiHi_ClassRoundedNetAssets"/>
    <h:tags xmlns:wbusgaap="http://www.confluence.com/2018/workbooksusgaap" xmlns:h="http://www.confluence.com/uri/vectors/1.0/header_spreading" date="10/31/2023" entity_ids="51" holding_ids="" transaction_ids="" security_ids="" value="50899000" precision="0" divisor_power="3" wbusgaap:tag="FiHi_ClassRoundedNetAssets"/>
    <h:tags xmlns:wbusgaap="http://www.confluence.com/2018/workbooksusgaap" xmlns:h="http://www.confluence.com/uri/vectors/1.0/header_spreading" date="10/31/2022" entity_ids="51" holding_ids="" transaction_ids="" security_ids="" value="54739000" precision="0" divisor_power="3" wbusgaap:tag="FiHi_ClassRoundedNetAssets"/>
    <h:tags xmlns:wbusgaap="http://www.confluence.com/2018/workbooksusgaap" xmlns:h="http://www.confluence.com/uri/vectors/1.0/header_spreading" date="10/31/2021" entity_ids="51" holding_ids="" transaction_ids="" security_ids="" value="72496000" precision="0" divisor_power="3" wbusgaap:tag="FiHi_ClassRoundedNetAssets"/>
  </DataElement>
</metaTags>
</file>

<file path=customXml/item4.xml><?xml version="1.0" encoding="utf-8"?>
<publishing_variables/>
</file>

<file path=customXml/item5.xml><?xml version="1.0" encoding="utf-8"?>
<publishing_cross_references/>
</file>

<file path=customXml/item6.xml><?xml version="1.0" encoding="utf-8"?>
<alternating_section_styles/>
</file>

<file path=customXml/item7.xml><?xml version="1.0" encoding="utf-8"?>
<publishing_footnote_references/>
</file>

<file path=customXml/item8.xml><?xml version="1.0" encoding="utf-8"?>
<tns:customPropertyEditors xmlns:tns="http://schemas.microsoft.com/office/2006/customDocumentInformationPanel">
  <tns:showOnOpen>false</tns:showOnOpen>
  <tns:defaultPropertyEditorNamespace>Standard properties</tns:defaultPropertyEditorNamespace>
</tns:customPropertyEditors>
</file>

<file path=customXml/item9.xml><?xml version="1.0" encoding="utf-8"?>
<publishing_footnote_symbols/>
</file>

<file path=customXml/item10.xml><?xml version="1.0" encoding="utf-8"?>
<headings/>
</file>

<file path=customXml/item11.xml><?xml version="1.0" encoding="utf-8"?>
<b:Sources xmlns:b="http://schemas.openxmlformats.org/officeDocument/2006/bibliography" xmlns="http://schemas.openxmlformats.org/officeDocument/2006/bibliography" SelectedStyle="\APA.XSL" StyleName="APA Fifth Edition"/>
</file>

<file path=customXml/item12.xml><?xml version="1.0" encoding="utf-8"?>
<hiddenSymbols>
  <hiddenSymbol id="_hs_08a10c7296b64c75a29b82030e6acb41" isHidden="false">
    <symbol><![CDATA[$]]></symbol>
    <whiteSpaceChar><![CDATA[ ]]></whiteSpaceChar>
  </hiddenSymbol>
  <hiddenSymbol id="_hs_0585805c18db4a81a35cc279926129f6" isHidden="false">
    <symbol><![CDATA[$]]></symbol>
    <whiteSpaceChar><![CDATA[ ]]></whiteSpaceChar>
  </hiddenSymbol>
  <hiddenSymbol id="_hs_2a293f0939324f64ac3630c0fdc23ebc" isHidden="false">
    <symbol><![CDATA[$]]></symbol>
    <whiteSpaceChar><![CDATA[ ]]></whiteSpaceChar>
  </hiddenSymbol>
  <hiddenSymbol id="_hs_cb23d80af297422b8819d3e1773486c0" isHidden="false">
    <symbol><![CDATA[$]]></symbol>
    <whiteSpaceChar><![CDATA[ ]]></whiteSpaceChar>
  </hiddenSymbol>
</hiddenSymbols>
</file>

<file path=customXml/itemProps1.xml><?xml version="1.0" encoding="utf-8"?>
<ds:datastoreItem xmlns:ds="http://schemas.openxmlformats.org/officeDocument/2006/customXml" ds:itemID="{1AC0D610-3A1D-410C-87EE-85CA91EFBD9F}">
  <ds:schemaRefs/>
</ds:datastoreItem>
</file>

<file path=customXml/itemProps2.xml><?xml version="1.0" encoding="utf-8"?>
<ds:datastoreItem xmlns:ds="http://schemas.openxmlformats.org/officeDocument/2006/customXml" ds:itemID="{4614DE17-17AC-41D9-AEC7-B1F354EA726D}">
  <ds:schemaRefs/>
</ds:datastoreItem>
</file>

<file path=customXml/itemProps3.xml><?xml version="1.0" encoding="utf-8"?>
<ds:datastoreItem xmlns:ds="http://schemas.openxmlformats.org/officeDocument/2006/customXml" ds:itemID="{22EAD34B-F056-4195-9FEF-D1C2176E94E8}">
  <ds:schemaRefs>
    <ds:schemaRef ds:uri="http://www.confluence.com/uri/vectors/1.0/header_spreading"/>
    <ds:schemaRef ds:uri="http://www.confluence.com/2018/workbooksusgaap"/>
    <ds:schemaRef ds:uri="http://www.confluence.com/2012/financialreportinghistory"/>
  </ds:schemaRefs>
</ds:datastoreItem>
</file>

<file path=customXml/itemProps4.xml><?xml version="1.0" encoding="utf-8"?>
<ds:datastoreItem xmlns:ds="http://schemas.openxmlformats.org/officeDocument/2006/customXml" ds:itemID="{39BC9D4D-BA17-48F0-AF2F-A3D113CC69D8}">
  <ds:schemaRefs/>
</ds:datastoreItem>
</file>

<file path=customXml/itemProps5.xml><?xml version="1.0" encoding="utf-8"?>
<ds:datastoreItem xmlns:ds="http://schemas.openxmlformats.org/officeDocument/2006/customXml" ds:itemID="{8D04EF6F-9B3B-40DD-BA8F-3A737100EB85}">
  <ds:schemaRefs/>
</ds:datastoreItem>
</file>

<file path=customXml/itemProps6.xml><?xml version="1.0" encoding="utf-8"?>
<ds:datastoreItem xmlns:ds="http://schemas.openxmlformats.org/officeDocument/2006/customXml" ds:itemID="{2863C63C-546B-42F7-877E-B8418A2B4885}">
  <ds:schemaRefs/>
</ds:datastoreItem>
</file>

<file path=customXml/itemProps7.xml><?xml version="1.0" encoding="utf-8"?>
<ds:datastoreItem xmlns:ds="http://schemas.openxmlformats.org/officeDocument/2006/customXml" ds:itemID="{2D4F0104-7479-4F9D-8579-A6308F83D323}">
  <ds:schemaRefs/>
</ds:datastoreItem>
</file>

<file path=customXml/itemProps8.xml><?xml version="1.0" encoding="utf-8"?>
<ds:datastoreItem xmlns:ds="http://schemas.openxmlformats.org/officeDocument/2006/customXml" ds:itemID="{A84F052B-C60C-432A-9BEC-5D6C5BD30138}">
  <ds:schemaRefs>
    <ds:schemaRef ds:uri="http://schemas.microsoft.com/office/2006/customDocumentInformationPanel"/>
  </ds:schemaRefs>
</ds:datastoreItem>
</file>

<file path=customXml/itemProps9.xml><?xml version="1.0" encoding="utf-8"?>
<ds:datastoreItem xmlns:ds="http://schemas.openxmlformats.org/officeDocument/2006/customXml" ds:itemID="{85746629-21BD-4BBA-9471-F6564DB45782}">
  <ds:schemaRefs/>
</ds:datastoreItem>
</file>

<file path=customXml/itemProps10.xml><?xml version="1.0" encoding="utf-8"?>
<ds:datastoreItem xmlns:ds="http://schemas.openxmlformats.org/officeDocument/2006/customXml" ds:itemID="{0EF720C6-4A8A-41FD-A8FE-F656494EFD59}">
  <ds:schemaRefs/>
</ds:datastoreItem>
</file>

<file path=customXml/itemProps11.xml><?xml version="1.0" encoding="utf-8"?>
<ds:datastoreItem xmlns:ds="http://schemas.openxmlformats.org/officeDocument/2006/customXml" ds:itemID="{1800ACFF-7712-463F-B1AB-4DAA5604B067}">
  <ds:schemaRefs>
    <ds:schemaRef ds:uri="http://schemas.openxmlformats.org/officeDocument/2006/bibliography"/>
  </ds:schemaRefs>
</ds:datastoreItem>
</file>

<file path=customXml/itemProps12.xml><?xml version="1.0" encoding="utf-8"?>
<ds:datastoreItem xmlns:ds="http://schemas.openxmlformats.org/officeDocument/2006/customXml" ds:itemID="{125B568F-AFBD-4F6A-96EE-A752FFE2B306}">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253</Words>
  <Characters>1447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Small, Cody O</dc:creator>
  <cp:keywords/>
  <dc:description/>
  <cp:lastModifiedBy>xbrl six</cp:lastModifiedBy>
  <cp:revision>5</cp:revision>
  <dcterms:created xsi:type="dcterms:W3CDTF">2025-12-05T22:16:00Z</dcterms:created>
  <dcterms:modified xsi:type="dcterms:W3CDTF">2025-12-08T20:28:00Z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fluence Column Balance">
    <vt:bool>false</vt:bool>
  </property>
  <property fmtid="{D5CDD505-2E9C-101B-9397-08002B2CF9AE}" pid="3" name="Confluence Pagination Strategy">
    <vt:lpwstr>Default</vt:lpwstr>
  </property>
  <property fmtid="{D5CDD505-2E9C-101B-9397-08002B2CF9AE}" pid="4" name="Confluence Tabbed Formatting Document Option">
    <vt:bool>false</vt:bool>
  </property>
  <property fmtid="{D5CDD505-2E9C-101B-9397-08002B2CF9AE}" pid="5" name="MSIP_Label_320df1db-9955-4087-a541-42c2f5a9332e_Enabled">
    <vt:lpwstr>true</vt:lpwstr>
  </property>
  <property fmtid="{D5CDD505-2E9C-101B-9397-08002B2CF9AE}" pid="6" name="MSIP_Label_320df1db-9955-4087-a541-42c2f5a9332e_SetDate">
    <vt:lpwstr>2025-12-05T16:56:23Z</vt:lpwstr>
  </property>
  <property fmtid="{D5CDD505-2E9C-101B-9397-08002B2CF9AE}" pid="7" name="MSIP_Label_320df1db-9955-4087-a541-42c2f5a9332e_Method">
    <vt:lpwstr>Standard</vt:lpwstr>
  </property>
  <property fmtid="{D5CDD505-2E9C-101B-9397-08002B2CF9AE}" pid="8" name="MSIP_Label_320df1db-9955-4087-a541-42c2f5a9332e_Name">
    <vt:lpwstr>Confidential Information</vt:lpwstr>
  </property>
  <property fmtid="{D5CDD505-2E9C-101B-9397-08002B2CF9AE}" pid="9" name="MSIP_Label_320df1db-9955-4087-a541-42c2f5a9332e_SiteId">
    <vt:lpwstr>eef95730-77bf-4663-a55d-1ddff9335b5b</vt:lpwstr>
  </property>
  <property fmtid="{D5CDD505-2E9C-101B-9397-08002B2CF9AE}" pid="10" name="MSIP_Label_320df1db-9955-4087-a541-42c2f5a9332e_ActionId">
    <vt:lpwstr>90353568-edc8-4f9d-9a1e-997e96e9ec38</vt:lpwstr>
  </property>
  <property fmtid="{D5CDD505-2E9C-101B-9397-08002B2CF9AE}" pid="11" name="MSIP_Label_320df1db-9955-4087-a541-42c2f5a9332e_ContentBits">
    <vt:lpwstr>0</vt:lpwstr>
  </property>
  <property fmtid="{D5CDD505-2E9C-101B-9397-08002B2CF9AE}" pid="12" name="MSIP_Label_320df1db-9955-4087-a541-42c2f5a9332e_Tag">
    <vt:lpwstr>10, 3, 0, 1</vt:lpwstr>
  </property>
</Properties>
</file>