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B002D" w14:textId="77777777" w:rsidR="005B67B4" w:rsidRPr="005B67B4" w:rsidRDefault="005B67B4" w:rsidP="00301E95">
      <w:pPr>
        <w:kinsoku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231F20"/>
          <w:kern w:val="0"/>
          <w:sz w:val="32"/>
          <w:szCs w:val="32"/>
        </w:rPr>
      </w:pPr>
    </w:p>
    <w:p w14:paraId="4ED18FD4" w14:textId="0A0C8E5E" w:rsidR="00965FB4" w:rsidRPr="00301E95" w:rsidRDefault="00965FB4" w:rsidP="00301E95">
      <w:pPr>
        <w:kinsoku w:val="0"/>
        <w:overflowPunct w:val="0"/>
        <w:autoSpaceDE w:val="0"/>
        <w:autoSpaceDN w:val="0"/>
        <w:adjustRightInd w:val="0"/>
        <w:spacing w:before="69" w:after="0" w:line="240" w:lineRule="auto"/>
        <w:ind w:right="389"/>
        <w:jc w:val="center"/>
        <w:rPr>
          <w:rFonts w:ascii="Times New Roman" w:hAnsi="Times New Roman" w:cs="Times New Roman"/>
          <w:b/>
          <w:bCs/>
          <w:color w:val="231F20"/>
          <w:kern w:val="0"/>
        </w:rPr>
      </w:pP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Leverage Shares 2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X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 Capped Accelerated COIN Monthly ETF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 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|</w:t>
      </w:r>
      <w:r w:rsidRPr="00301E95">
        <w:rPr>
          <w:rFonts w:ascii="Times New Roman" w:hAnsi="Times New Roman" w:cs="Times New Roman"/>
          <w:b/>
          <w:bCs/>
          <w:color w:val="231F20"/>
          <w:spacing w:val="-6"/>
          <w:kern w:val="0"/>
        </w:rPr>
        <w:t xml:space="preserve"> 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COIO</w:t>
      </w:r>
    </w:p>
    <w:p w14:paraId="58879CCB" w14:textId="549C44E9" w:rsidR="00965FB4" w:rsidRPr="00301E95" w:rsidRDefault="00965FB4" w:rsidP="00301E95">
      <w:pPr>
        <w:kinsoku w:val="0"/>
        <w:overflowPunct w:val="0"/>
        <w:autoSpaceDE w:val="0"/>
        <w:autoSpaceDN w:val="0"/>
        <w:adjustRightInd w:val="0"/>
        <w:spacing w:before="69" w:after="0" w:line="240" w:lineRule="auto"/>
        <w:ind w:right="389"/>
        <w:jc w:val="center"/>
        <w:rPr>
          <w:rFonts w:ascii="Times New Roman" w:hAnsi="Times New Roman" w:cs="Times New Roman"/>
          <w:b/>
          <w:bCs/>
          <w:color w:val="231F20"/>
          <w:kern w:val="0"/>
        </w:rPr>
      </w:pP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Leverage Shares 2X Capped Accelerated 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MSTR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 Monthly ETF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 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|</w:t>
      </w:r>
      <w:r w:rsidRPr="00301E95">
        <w:rPr>
          <w:rFonts w:ascii="Times New Roman" w:hAnsi="Times New Roman" w:cs="Times New Roman"/>
          <w:b/>
          <w:bCs/>
          <w:color w:val="231F20"/>
          <w:spacing w:val="-6"/>
          <w:kern w:val="0"/>
        </w:rPr>
        <w:t xml:space="preserve"> </w:t>
      </w:r>
      <w:r w:rsidRPr="00301E95">
        <w:rPr>
          <w:rFonts w:ascii="Times New Roman" w:hAnsi="Times New Roman" w:cs="Times New Roman"/>
          <w:b/>
          <w:bCs/>
          <w:color w:val="231F20"/>
          <w:spacing w:val="-6"/>
          <w:kern w:val="0"/>
        </w:rPr>
        <w:t>M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OSO</w:t>
      </w:r>
    </w:p>
    <w:p w14:paraId="27CBF13B" w14:textId="4738C983" w:rsidR="00965FB4" w:rsidRPr="00301E95" w:rsidRDefault="00965FB4" w:rsidP="00301E95">
      <w:pPr>
        <w:kinsoku w:val="0"/>
        <w:overflowPunct w:val="0"/>
        <w:autoSpaceDE w:val="0"/>
        <w:autoSpaceDN w:val="0"/>
        <w:adjustRightInd w:val="0"/>
        <w:spacing w:before="69" w:after="0" w:line="240" w:lineRule="auto"/>
        <w:ind w:right="389"/>
        <w:jc w:val="center"/>
        <w:rPr>
          <w:rFonts w:ascii="Times New Roman" w:hAnsi="Times New Roman" w:cs="Times New Roman"/>
          <w:b/>
          <w:bCs/>
          <w:color w:val="231F20"/>
          <w:kern w:val="0"/>
        </w:rPr>
      </w:pP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Leverage Shares 2X Capped Accelerated 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NVDA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 Monthly ETF |</w:t>
      </w:r>
      <w:r w:rsidRPr="00301E95">
        <w:rPr>
          <w:rFonts w:ascii="Times New Roman" w:hAnsi="Times New Roman" w:cs="Times New Roman"/>
          <w:b/>
          <w:bCs/>
          <w:color w:val="231F20"/>
          <w:spacing w:val="-6"/>
          <w:kern w:val="0"/>
        </w:rPr>
        <w:t xml:space="preserve"> 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NVD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O</w:t>
      </w:r>
    </w:p>
    <w:p w14:paraId="55F237AE" w14:textId="7D262365" w:rsidR="00965FB4" w:rsidRPr="00301E95" w:rsidRDefault="00965FB4" w:rsidP="00301E95">
      <w:pPr>
        <w:kinsoku w:val="0"/>
        <w:overflowPunct w:val="0"/>
        <w:autoSpaceDE w:val="0"/>
        <w:autoSpaceDN w:val="0"/>
        <w:adjustRightInd w:val="0"/>
        <w:spacing w:before="69" w:after="0" w:line="240" w:lineRule="auto"/>
        <w:ind w:right="389"/>
        <w:jc w:val="center"/>
        <w:rPr>
          <w:rFonts w:ascii="Times New Roman" w:hAnsi="Times New Roman" w:cs="Times New Roman"/>
          <w:b/>
          <w:bCs/>
          <w:color w:val="231F20"/>
          <w:kern w:val="0"/>
        </w:rPr>
      </w:pP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Leverage Shares 2X Capped Accelerated 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PLTR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 Monthly ETF |</w:t>
      </w:r>
      <w:r w:rsidRPr="00301E95">
        <w:rPr>
          <w:rFonts w:ascii="Times New Roman" w:hAnsi="Times New Roman" w:cs="Times New Roman"/>
          <w:b/>
          <w:bCs/>
          <w:color w:val="231F20"/>
          <w:spacing w:val="-6"/>
          <w:kern w:val="0"/>
        </w:rPr>
        <w:t xml:space="preserve"> 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PLO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O</w:t>
      </w:r>
    </w:p>
    <w:p w14:paraId="484EE07B" w14:textId="471DD15A" w:rsidR="00965FB4" w:rsidRPr="00301E95" w:rsidRDefault="00965FB4" w:rsidP="00301E95">
      <w:pPr>
        <w:kinsoku w:val="0"/>
        <w:overflowPunct w:val="0"/>
        <w:autoSpaceDE w:val="0"/>
        <w:autoSpaceDN w:val="0"/>
        <w:adjustRightInd w:val="0"/>
        <w:spacing w:before="69" w:after="0" w:line="240" w:lineRule="auto"/>
        <w:ind w:right="389"/>
        <w:jc w:val="center"/>
        <w:rPr>
          <w:rFonts w:ascii="Times New Roman" w:hAnsi="Times New Roman" w:cs="Times New Roman"/>
          <w:b/>
          <w:bCs/>
          <w:color w:val="231F20"/>
          <w:kern w:val="0"/>
        </w:rPr>
      </w:pP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Leverage Shares 2X Capped Accelerated 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TSLA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 Monthly ETF |</w:t>
      </w:r>
      <w:r w:rsidRPr="00301E95">
        <w:rPr>
          <w:rFonts w:ascii="Times New Roman" w:hAnsi="Times New Roman" w:cs="Times New Roman"/>
          <w:b/>
          <w:bCs/>
          <w:color w:val="231F20"/>
          <w:spacing w:val="-6"/>
          <w:kern w:val="0"/>
        </w:rPr>
        <w:t xml:space="preserve"> 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TSL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O</w:t>
      </w:r>
    </w:p>
    <w:p w14:paraId="0EF5F216" w14:textId="1CDA8AF1" w:rsidR="00965FB4" w:rsidRPr="00301E95" w:rsidRDefault="00965FB4" w:rsidP="00301E95">
      <w:pPr>
        <w:kinsoku w:val="0"/>
        <w:overflowPunct w:val="0"/>
        <w:autoSpaceDE w:val="0"/>
        <w:autoSpaceDN w:val="0"/>
        <w:adjustRightInd w:val="0"/>
        <w:spacing w:before="69" w:after="0" w:line="240" w:lineRule="auto"/>
        <w:ind w:right="389"/>
        <w:jc w:val="center"/>
        <w:rPr>
          <w:rFonts w:ascii="Times New Roman" w:hAnsi="Times New Roman" w:cs="Times New Roman"/>
          <w:b/>
          <w:bCs/>
          <w:color w:val="231F20"/>
          <w:kern w:val="0"/>
        </w:rPr>
      </w:pP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Leverage Shares 2X Long A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AL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 Daily ETF  |</w:t>
      </w:r>
      <w:r w:rsidRPr="00301E95">
        <w:rPr>
          <w:rFonts w:ascii="Times New Roman" w:hAnsi="Times New Roman" w:cs="Times New Roman"/>
          <w:b/>
          <w:bCs/>
          <w:color w:val="231F20"/>
          <w:spacing w:val="-6"/>
          <w:kern w:val="0"/>
        </w:rPr>
        <w:t xml:space="preserve"> 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A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AL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G</w:t>
      </w:r>
    </w:p>
    <w:p w14:paraId="258B8C2D" w14:textId="07110AEF" w:rsidR="00965FB4" w:rsidRPr="00301E95" w:rsidRDefault="00F36A7B" w:rsidP="00301E95">
      <w:pPr>
        <w:kinsoku w:val="0"/>
        <w:overflowPunct w:val="0"/>
        <w:autoSpaceDE w:val="0"/>
        <w:autoSpaceDN w:val="0"/>
        <w:adjustRightInd w:val="0"/>
        <w:spacing w:before="69" w:after="0" w:line="240" w:lineRule="auto"/>
        <w:ind w:right="389"/>
        <w:jc w:val="center"/>
        <w:rPr>
          <w:rFonts w:ascii="Times New Roman" w:hAnsi="Times New Roman" w:cs="Times New Roman"/>
          <w:b/>
          <w:bCs/>
          <w:color w:val="231F20"/>
          <w:kern w:val="0"/>
        </w:rPr>
      </w:pP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Leverage Shares 2X Long ADBE Daily ETF </w:t>
      </w:r>
      <w:r w:rsidR="005B67B4"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 |</w:t>
      </w:r>
      <w:r w:rsidR="005B67B4" w:rsidRPr="00301E95">
        <w:rPr>
          <w:rFonts w:ascii="Times New Roman" w:hAnsi="Times New Roman" w:cs="Times New Roman"/>
          <w:b/>
          <w:bCs/>
          <w:color w:val="231F20"/>
          <w:spacing w:val="-6"/>
          <w:kern w:val="0"/>
        </w:rPr>
        <w:t xml:space="preserve"> </w:t>
      </w:r>
      <w:r w:rsidR="005B67B4" w:rsidRPr="00301E95">
        <w:rPr>
          <w:rFonts w:ascii="Times New Roman" w:hAnsi="Times New Roman" w:cs="Times New Roman"/>
          <w:b/>
          <w:bCs/>
          <w:color w:val="231F20"/>
          <w:kern w:val="0"/>
        </w:rPr>
        <w:t>A</w:t>
      </w:r>
      <w:r w:rsidR="00082375" w:rsidRPr="00301E95">
        <w:rPr>
          <w:rFonts w:ascii="Times New Roman" w:hAnsi="Times New Roman" w:cs="Times New Roman"/>
          <w:b/>
          <w:bCs/>
          <w:color w:val="231F20"/>
          <w:kern w:val="0"/>
        </w:rPr>
        <w:t>DBG</w:t>
      </w:r>
    </w:p>
    <w:p w14:paraId="2C482414" w14:textId="5DF54601" w:rsidR="005B67B4" w:rsidRPr="00301E95" w:rsidRDefault="00F36A7B" w:rsidP="00301E95">
      <w:pPr>
        <w:kinsoku w:val="0"/>
        <w:overflowPunct w:val="0"/>
        <w:autoSpaceDE w:val="0"/>
        <w:autoSpaceDN w:val="0"/>
        <w:adjustRightInd w:val="0"/>
        <w:spacing w:before="69" w:after="0" w:line="240" w:lineRule="auto"/>
        <w:ind w:right="389"/>
        <w:jc w:val="center"/>
        <w:rPr>
          <w:rFonts w:ascii="Times New Roman" w:hAnsi="Times New Roman" w:cs="Times New Roman"/>
          <w:b/>
          <w:bCs/>
          <w:color w:val="231F20"/>
          <w:kern w:val="0"/>
        </w:rPr>
      </w:pP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Leverage Shares 2X Long AMD Daily ETF</w:t>
      </w:r>
      <w:r w:rsidR="005B67B4"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 | </w:t>
      </w:r>
      <w:r w:rsidR="00082375" w:rsidRPr="00301E95">
        <w:rPr>
          <w:rFonts w:ascii="Times New Roman" w:hAnsi="Times New Roman" w:cs="Times New Roman"/>
          <w:b/>
          <w:bCs/>
          <w:color w:val="231F20"/>
          <w:kern w:val="0"/>
        </w:rPr>
        <w:t>AMDG</w:t>
      </w:r>
    </w:p>
    <w:p w14:paraId="4B7BEBF8" w14:textId="33DD1BF6" w:rsidR="00965FB4" w:rsidRPr="00301E95" w:rsidRDefault="00F36A7B" w:rsidP="00301E95">
      <w:pPr>
        <w:kinsoku w:val="0"/>
        <w:overflowPunct w:val="0"/>
        <w:autoSpaceDE w:val="0"/>
        <w:autoSpaceDN w:val="0"/>
        <w:adjustRightInd w:val="0"/>
        <w:spacing w:before="2" w:after="0" w:line="240" w:lineRule="auto"/>
        <w:ind w:left="86" w:right="389"/>
        <w:jc w:val="center"/>
        <w:rPr>
          <w:rFonts w:ascii="Times New Roman" w:hAnsi="Times New Roman" w:cs="Times New Roman"/>
          <w:b/>
          <w:bCs/>
          <w:color w:val="231F20"/>
          <w:kern w:val="0"/>
        </w:rPr>
      </w:pP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Leverage Shares 2X Long ARM Daily ETF </w:t>
      </w:r>
      <w:r w:rsidR="005B67B4" w:rsidRPr="00301E95">
        <w:rPr>
          <w:rFonts w:ascii="Times New Roman" w:hAnsi="Times New Roman" w:cs="Times New Roman"/>
          <w:b/>
          <w:bCs/>
          <w:color w:val="231F20"/>
          <w:spacing w:val="-8"/>
          <w:kern w:val="0"/>
        </w:rPr>
        <w:t xml:space="preserve"> </w:t>
      </w:r>
      <w:r w:rsidR="005B67B4"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| </w:t>
      </w:r>
      <w:r w:rsidR="00082375" w:rsidRPr="00301E95">
        <w:rPr>
          <w:rFonts w:ascii="Times New Roman" w:hAnsi="Times New Roman" w:cs="Times New Roman"/>
          <w:b/>
          <w:bCs/>
          <w:color w:val="231F20"/>
          <w:kern w:val="0"/>
        </w:rPr>
        <w:t>ARMG</w:t>
      </w:r>
    </w:p>
    <w:p w14:paraId="7C53969E" w14:textId="44867B7E" w:rsidR="00965FB4" w:rsidRPr="00301E95" w:rsidRDefault="00F36A7B" w:rsidP="00301E95">
      <w:pPr>
        <w:kinsoku w:val="0"/>
        <w:overflowPunct w:val="0"/>
        <w:autoSpaceDE w:val="0"/>
        <w:autoSpaceDN w:val="0"/>
        <w:adjustRightInd w:val="0"/>
        <w:spacing w:before="2" w:after="0" w:line="240" w:lineRule="auto"/>
        <w:ind w:left="86" w:right="389"/>
        <w:jc w:val="center"/>
        <w:rPr>
          <w:rFonts w:ascii="Times New Roman" w:hAnsi="Times New Roman" w:cs="Times New Roman"/>
          <w:b/>
          <w:bCs/>
          <w:color w:val="231F20"/>
          <w:kern w:val="0"/>
        </w:rPr>
      </w:pP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Leverage Shares 2X Long ASML Daily ETF </w:t>
      </w:r>
      <w:r w:rsidR="005B67B4" w:rsidRPr="00301E95">
        <w:rPr>
          <w:rFonts w:ascii="Times New Roman" w:hAnsi="Times New Roman" w:cs="Times New Roman"/>
          <w:b/>
          <w:bCs/>
          <w:color w:val="231F20"/>
          <w:spacing w:val="-8"/>
          <w:kern w:val="0"/>
        </w:rPr>
        <w:t xml:space="preserve"> </w:t>
      </w:r>
      <w:r w:rsidR="005B67B4"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| </w:t>
      </w:r>
      <w:r w:rsidR="00082375" w:rsidRPr="00301E95">
        <w:rPr>
          <w:rFonts w:ascii="Times New Roman" w:hAnsi="Times New Roman" w:cs="Times New Roman"/>
          <w:b/>
          <w:bCs/>
          <w:color w:val="231F20"/>
          <w:kern w:val="0"/>
        </w:rPr>
        <w:t>ASMG</w:t>
      </w:r>
    </w:p>
    <w:p w14:paraId="54046955" w14:textId="763C636B" w:rsidR="00301E95" w:rsidRPr="00301E95" w:rsidRDefault="00301E95" w:rsidP="00301E95">
      <w:pPr>
        <w:kinsoku w:val="0"/>
        <w:overflowPunct w:val="0"/>
        <w:autoSpaceDE w:val="0"/>
        <w:autoSpaceDN w:val="0"/>
        <w:adjustRightInd w:val="0"/>
        <w:spacing w:before="2" w:after="0" w:line="240" w:lineRule="auto"/>
        <w:ind w:left="86" w:right="389"/>
        <w:jc w:val="center"/>
        <w:rPr>
          <w:rFonts w:ascii="Times New Roman" w:hAnsi="Times New Roman" w:cs="Times New Roman"/>
          <w:b/>
          <w:bCs/>
          <w:color w:val="231F20"/>
          <w:kern w:val="0"/>
        </w:rPr>
      </w:pP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Leverage Shares 2X Long A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VGO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 Daily ETF </w:t>
      </w:r>
      <w:r w:rsidRPr="00301E95">
        <w:rPr>
          <w:rFonts w:ascii="Times New Roman" w:hAnsi="Times New Roman" w:cs="Times New Roman"/>
          <w:b/>
          <w:bCs/>
          <w:color w:val="231F20"/>
          <w:spacing w:val="-8"/>
          <w:kern w:val="0"/>
        </w:rPr>
        <w:t xml:space="preserve"> 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| A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VG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G</w:t>
      </w:r>
    </w:p>
    <w:p w14:paraId="7604AAF2" w14:textId="05BEE720" w:rsidR="00301E95" w:rsidRPr="00301E95" w:rsidRDefault="00301E95" w:rsidP="00301E95">
      <w:pPr>
        <w:kinsoku w:val="0"/>
        <w:overflowPunct w:val="0"/>
        <w:autoSpaceDE w:val="0"/>
        <w:autoSpaceDN w:val="0"/>
        <w:adjustRightInd w:val="0"/>
        <w:spacing w:before="2" w:after="0" w:line="240" w:lineRule="auto"/>
        <w:ind w:left="86" w:right="389"/>
        <w:jc w:val="center"/>
        <w:rPr>
          <w:rFonts w:ascii="Times New Roman" w:hAnsi="Times New Roman" w:cs="Times New Roman"/>
          <w:b/>
          <w:bCs/>
          <w:color w:val="231F20"/>
          <w:kern w:val="0"/>
        </w:rPr>
      </w:pP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Leverage Shares 2X Long 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BA 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Daily ETF </w:t>
      </w:r>
      <w:r w:rsidRPr="00301E95">
        <w:rPr>
          <w:rFonts w:ascii="Times New Roman" w:hAnsi="Times New Roman" w:cs="Times New Roman"/>
          <w:b/>
          <w:bCs/>
          <w:color w:val="231F20"/>
          <w:spacing w:val="-8"/>
          <w:kern w:val="0"/>
        </w:rPr>
        <w:t xml:space="preserve"> 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| 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BOE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G</w:t>
      </w:r>
    </w:p>
    <w:p w14:paraId="6FEDBBB8" w14:textId="32DA10C6" w:rsidR="00301E95" w:rsidRPr="00301E95" w:rsidRDefault="00301E95" w:rsidP="00301E95">
      <w:pPr>
        <w:kinsoku w:val="0"/>
        <w:overflowPunct w:val="0"/>
        <w:autoSpaceDE w:val="0"/>
        <w:autoSpaceDN w:val="0"/>
        <w:adjustRightInd w:val="0"/>
        <w:spacing w:before="2" w:after="0" w:line="240" w:lineRule="auto"/>
        <w:ind w:left="86" w:right="389"/>
        <w:jc w:val="center"/>
        <w:rPr>
          <w:rFonts w:ascii="Times New Roman" w:hAnsi="Times New Roman" w:cs="Times New Roman"/>
          <w:b/>
          <w:bCs/>
          <w:color w:val="231F20"/>
          <w:kern w:val="0"/>
        </w:rPr>
      </w:pP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Leverage Shares 2X Long B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BAI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 Daily ETF </w:t>
      </w:r>
      <w:r w:rsidRPr="00301E95">
        <w:rPr>
          <w:rFonts w:ascii="Times New Roman" w:hAnsi="Times New Roman" w:cs="Times New Roman"/>
          <w:b/>
          <w:bCs/>
          <w:color w:val="231F20"/>
          <w:spacing w:val="-8"/>
          <w:kern w:val="0"/>
        </w:rPr>
        <w:t xml:space="preserve"> 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| B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AI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G</w:t>
      </w:r>
    </w:p>
    <w:p w14:paraId="39791CB1" w14:textId="05695469" w:rsidR="00301E95" w:rsidRPr="00301E95" w:rsidRDefault="00301E95" w:rsidP="00301E95">
      <w:pPr>
        <w:kinsoku w:val="0"/>
        <w:overflowPunct w:val="0"/>
        <w:autoSpaceDE w:val="0"/>
        <w:autoSpaceDN w:val="0"/>
        <w:adjustRightInd w:val="0"/>
        <w:spacing w:before="2" w:after="0" w:line="240" w:lineRule="auto"/>
        <w:ind w:left="86" w:right="389"/>
        <w:jc w:val="center"/>
        <w:rPr>
          <w:rFonts w:ascii="Times New Roman" w:hAnsi="Times New Roman" w:cs="Times New Roman"/>
          <w:b/>
          <w:bCs/>
          <w:color w:val="231F20"/>
          <w:kern w:val="0"/>
        </w:rPr>
      </w:pP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Leverage Shares 2X Long B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LSH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 Daily ETF </w:t>
      </w:r>
      <w:r w:rsidRPr="00301E95">
        <w:rPr>
          <w:rFonts w:ascii="Times New Roman" w:hAnsi="Times New Roman" w:cs="Times New Roman"/>
          <w:b/>
          <w:bCs/>
          <w:color w:val="231F20"/>
          <w:spacing w:val="-8"/>
          <w:kern w:val="0"/>
        </w:rPr>
        <w:t xml:space="preserve"> 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| B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LS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G</w:t>
      </w:r>
    </w:p>
    <w:p w14:paraId="5D8716F7" w14:textId="1BDAE128" w:rsidR="00301E95" w:rsidRPr="00301E95" w:rsidRDefault="00301E95" w:rsidP="00301E95">
      <w:pPr>
        <w:kinsoku w:val="0"/>
        <w:overflowPunct w:val="0"/>
        <w:autoSpaceDE w:val="0"/>
        <w:autoSpaceDN w:val="0"/>
        <w:adjustRightInd w:val="0"/>
        <w:spacing w:before="2" w:after="0" w:line="240" w:lineRule="auto"/>
        <w:ind w:left="86" w:right="389"/>
        <w:jc w:val="center"/>
        <w:rPr>
          <w:rFonts w:ascii="Times New Roman" w:hAnsi="Times New Roman" w:cs="Times New Roman"/>
          <w:b/>
          <w:bCs/>
          <w:color w:val="231F20"/>
          <w:kern w:val="0"/>
        </w:rPr>
      </w:pP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Leverage Shares 2X Long B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MNR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 Daily ETF </w:t>
      </w:r>
      <w:r w:rsidRPr="00301E95">
        <w:rPr>
          <w:rFonts w:ascii="Times New Roman" w:hAnsi="Times New Roman" w:cs="Times New Roman"/>
          <w:b/>
          <w:bCs/>
          <w:color w:val="231F20"/>
          <w:spacing w:val="-8"/>
          <w:kern w:val="0"/>
        </w:rPr>
        <w:t xml:space="preserve"> 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| B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MN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G</w:t>
      </w:r>
    </w:p>
    <w:p w14:paraId="0CF394A3" w14:textId="53E23B8A" w:rsidR="00301E95" w:rsidRPr="00301E95" w:rsidRDefault="00301E95" w:rsidP="00301E95">
      <w:pPr>
        <w:kinsoku w:val="0"/>
        <w:overflowPunct w:val="0"/>
        <w:autoSpaceDE w:val="0"/>
        <w:autoSpaceDN w:val="0"/>
        <w:adjustRightInd w:val="0"/>
        <w:spacing w:before="2" w:after="0" w:line="240" w:lineRule="auto"/>
        <w:ind w:left="86" w:right="389"/>
        <w:jc w:val="center"/>
        <w:rPr>
          <w:rFonts w:ascii="Times New Roman" w:hAnsi="Times New Roman" w:cs="Times New Roman"/>
          <w:b/>
          <w:bCs/>
          <w:color w:val="231F20"/>
          <w:kern w:val="0"/>
        </w:rPr>
      </w:pP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Leverage Shares 2X Long B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ULL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 Daily ETF </w:t>
      </w:r>
      <w:r w:rsidRPr="00301E95">
        <w:rPr>
          <w:rFonts w:ascii="Times New Roman" w:hAnsi="Times New Roman" w:cs="Times New Roman"/>
          <w:b/>
          <w:bCs/>
          <w:color w:val="231F20"/>
          <w:spacing w:val="-8"/>
          <w:kern w:val="0"/>
        </w:rPr>
        <w:t xml:space="preserve"> 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| B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UL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G</w:t>
      </w:r>
    </w:p>
    <w:p w14:paraId="669CD281" w14:textId="6C1853CB" w:rsidR="005B67B4" w:rsidRPr="00301E95" w:rsidRDefault="00F36A7B" w:rsidP="00301E95">
      <w:pPr>
        <w:kinsoku w:val="0"/>
        <w:overflowPunct w:val="0"/>
        <w:autoSpaceDE w:val="0"/>
        <w:autoSpaceDN w:val="0"/>
        <w:adjustRightInd w:val="0"/>
        <w:spacing w:before="2" w:after="0" w:line="240" w:lineRule="auto"/>
        <w:ind w:left="86" w:right="389"/>
        <w:jc w:val="center"/>
        <w:rPr>
          <w:rFonts w:ascii="Times New Roman" w:hAnsi="Times New Roman" w:cs="Times New Roman"/>
          <w:b/>
          <w:bCs/>
          <w:color w:val="231F20"/>
          <w:kern w:val="0"/>
        </w:rPr>
      </w:pP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Leverage Shares 2X Long COIN Daily ETF </w:t>
      </w:r>
      <w:r w:rsidR="005B67B4" w:rsidRPr="00301E95">
        <w:rPr>
          <w:rFonts w:ascii="Times New Roman" w:hAnsi="Times New Roman" w:cs="Times New Roman"/>
          <w:b/>
          <w:bCs/>
          <w:color w:val="231F20"/>
          <w:spacing w:val="-8"/>
          <w:kern w:val="0"/>
        </w:rPr>
        <w:t xml:space="preserve"> </w:t>
      </w:r>
      <w:r w:rsidR="005B67B4"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| </w:t>
      </w:r>
      <w:r w:rsidR="00082375" w:rsidRPr="00301E95">
        <w:rPr>
          <w:rFonts w:ascii="Times New Roman" w:hAnsi="Times New Roman" w:cs="Times New Roman"/>
          <w:b/>
          <w:bCs/>
          <w:color w:val="231F20"/>
          <w:kern w:val="0"/>
        </w:rPr>
        <w:t>COIG</w:t>
      </w:r>
    </w:p>
    <w:p w14:paraId="6593D0DC" w14:textId="25566D95" w:rsidR="00301E95" w:rsidRPr="00301E95" w:rsidRDefault="00301E95" w:rsidP="00301E95">
      <w:pPr>
        <w:kinsoku w:val="0"/>
        <w:overflowPunct w:val="0"/>
        <w:autoSpaceDE w:val="0"/>
        <w:autoSpaceDN w:val="0"/>
        <w:adjustRightInd w:val="0"/>
        <w:spacing w:before="2" w:after="0" w:line="240" w:lineRule="auto"/>
        <w:ind w:left="86" w:right="389"/>
        <w:jc w:val="center"/>
        <w:rPr>
          <w:rFonts w:ascii="Times New Roman" w:hAnsi="Times New Roman" w:cs="Times New Roman"/>
          <w:b/>
          <w:bCs/>
          <w:color w:val="231F20"/>
          <w:kern w:val="0"/>
        </w:rPr>
      </w:pP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Leverage Shares 2X Long CO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ST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 Daily ETF </w:t>
      </w:r>
      <w:r w:rsidRPr="00301E95">
        <w:rPr>
          <w:rFonts w:ascii="Times New Roman" w:hAnsi="Times New Roman" w:cs="Times New Roman"/>
          <w:b/>
          <w:bCs/>
          <w:color w:val="231F20"/>
          <w:spacing w:val="-8"/>
          <w:kern w:val="0"/>
        </w:rPr>
        <w:t xml:space="preserve"> 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| CO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T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G</w:t>
      </w:r>
    </w:p>
    <w:p w14:paraId="78BBD204" w14:textId="007924D3" w:rsidR="00301E95" w:rsidRPr="00301E95" w:rsidRDefault="00301E95" w:rsidP="00301E95">
      <w:pPr>
        <w:kinsoku w:val="0"/>
        <w:overflowPunct w:val="0"/>
        <w:autoSpaceDE w:val="0"/>
        <w:autoSpaceDN w:val="0"/>
        <w:adjustRightInd w:val="0"/>
        <w:spacing w:before="2" w:after="0" w:line="240" w:lineRule="auto"/>
        <w:ind w:left="86" w:right="389"/>
        <w:jc w:val="center"/>
        <w:rPr>
          <w:rFonts w:ascii="Times New Roman" w:hAnsi="Times New Roman" w:cs="Times New Roman"/>
          <w:b/>
          <w:bCs/>
          <w:color w:val="231F20"/>
          <w:kern w:val="0"/>
        </w:rPr>
      </w:pP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Leverage Shares 2X Long C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RCL 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Daily ETF </w:t>
      </w:r>
      <w:r w:rsidRPr="00301E95">
        <w:rPr>
          <w:rFonts w:ascii="Times New Roman" w:hAnsi="Times New Roman" w:cs="Times New Roman"/>
          <w:b/>
          <w:bCs/>
          <w:color w:val="231F20"/>
          <w:spacing w:val="-8"/>
          <w:kern w:val="0"/>
        </w:rPr>
        <w:t xml:space="preserve"> 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| C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RC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G</w:t>
      </w:r>
    </w:p>
    <w:p w14:paraId="37510573" w14:textId="07B575CB" w:rsidR="00301E95" w:rsidRPr="00301E95" w:rsidRDefault="00F36A7B" w:rsidP="00301E95">
      <w:pPr>
        <w:kinsoku w:val="0"/>
        <w:overflowPunct w:val="0"/>
        <w:autoSpaceDE w:val="0"/>
        <w:autoSpaceDN w:val="0"/>
        <w:adjustRightInd w:val="0"/>
        <w:spacing w:before="4" w:after="0" w:line="240" w:lineRule="auto"/>
        <w:ind w:left="86" w:right="389"/>
        <w:jc w:val="center"/>
        <w:rPr>
          <w:rFonts w:ascii="Times New Roman" w:hAnsi="Times New Roman" w:cs="Times New Roman"/>
          <w:b/>
          <w:bCs/>
          <w:color w:val="231F20"/>
          <w:kern w:val="0"/>
        </w:rPr>
      </w:pP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Leverage Shares 2X Long CRM Daily ETF</w:t>
      </w:r>
      <w:r w:rsidR="005B67B4" w:rsidRPr="00301E95">
        <w:rPr>
          <w:rFonts w:ascii="Times New Roman" w:hAnsi="Times New Roman" w:cs="Times New Roman"/>
          <w:b/>
          <w:bCs/>
          <w:color w:val="231F20"/>
          <w:spacing w:val="-6"/>
          <w:kern w:val="0"/>
        </w:rPr>
        <w:t xml:space="preserve"> </w:t>
      </w:r>
      <w:r w:rsidR="005B67B4"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| </w:t>
      </w:r>
      <w:r w:rsidR="00082375" w:rsidRPr="00301E95">
        <w:rPr>
          <w:rFonts w:ascii="Times New Roman" w:hAnsi="Times New Roman" w:cs="Times New Roman"/>
          <w:b/>
          <w:bCs/>
          <w:color w:val="231F20"/>
          <w:kern w:val="0"/>
        </w:rPr>
        <w:t>CRMG</w:t>
      </w:r>
    </w:p>
    <w:p w14:paraId="64E5DF6F" w14:textId="1521A681" w:rsidR="00301E95" w:rsidRPr="00301E95" w:rsidRDefault="00301E95" w:rsidP="00301E95">
      <w:pPr>
        <w:kinsoku w:val="0"/>
        <w:overflowPunct w:val="0"/>
        <w:autoSpaceDE w:val="0"/>
        <w:autoSpaceDN w:val="0"/>
        <w:adjustRightInd w:val="0"/>
        <w:spacing w:before="4" w:after="0" w:line="240" w:lineRule="auto"/>
        <w:ind w:left="86" w:right="389"/>
        <w:jc w:val="center"/>
        <w:rPr>
          <w:rFonts w:ascii="Times New Roman" w:hAnsi="Times New Roman" w:cs="Times New Roman"/>
          <w:b/>
          <w:bCs/>
          <w:color w:val="231F20"/>
          <w:kern w:val="0"/>
        </w:rPr>
      </w:pP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Leverage Shares 2X Long CR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WV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 Daily ETF</w:t>
      </w:r>
      <w:r w:rsidRPr="00301E95">
        <w:rPr>
          <w:rFonts w:ascii="Times New Roman" w:hAnsi="Times New Roman" w:cs="Times New Roman"/>
          <w:b/>
          <w:bCs/>
          <w:color w:val="231F20"/>
          <w:spacing w:val="-6"/>
          <w:kern w:val="0"/>
        </w:rPr>
        <w:t xml:space="preserve"> 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| CR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W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G</w:t>
      </w:r>
    </w:p>
    <w:p w14:paraId="17F76723" w14:textId="49E4ADE8" w:rsidR="00301E95" w:rsidRPr="00301E95" w:rsidRDefault="00301E95" w:rsidP="00301E95">
      <w:pPr>
        <w:kinsoku w:val="0"/>
        <w:overflowPunct w:val="0"/>
        <w:autoSpaceDE w:val="0"/>
        <w:autoSpaceDN w:val="0"/>
        <w:adjustRightInd w:val="0"/>
        <w:spacing w:before="4" w:after="0" w:line="240" w:lineRule="auto"/>
        <w:ind w:left="86" w:right="389"/>
        <w:jc w:val="center"/>
        <w:rPr>
          <w:rFonts w:ascii="Times New Roman" w:hAnsi="Times New Roman" w:cs="Times New Roman"/>
          <w:b/>
          <w:bCs/>
          <w:color w:val="231F20"/>
          <w:kern w:val="0"/>
        </w:rPr>
      </w:pP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Leverage Shares 2X Long 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FIG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 Daily ETF</w:t>
      </w:r>
      <w:r w:rsidRPr="00301E95">
        <w:rPr>
          <w:rFonts w:ascii="Times New Roman" w:hAnsi="Times New Roman" w:cs="Times New Roman"/>
          <w:b/>
          <w:bCs/>
          <w:color w:val="231F20"/>
          <w:spacing w:val="-6"/>
          <w:kern w:val="0"/>
        </w:rPr>
        <w:t xml:space="preserve"> 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| 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FIG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G</w:t>
      </w:r>
    </w:p>
    <w:p w14:paraId="78B7AAB0" w14:textId="728845B8" w:rsidR="00301E95" w:rsidRPr="00301E95" w:rsidRDefault="00301E95" w:rsidP="00301E95">
      <w:pPr>
        <w:kinsoku w:val="0"/>
        <w:overflowPunct w:val="0"/>
        <w:autoSpaceDE w:val="0"/>
        <w:autoSpaceDN w:val="0"/>
        <w:adjustRightInd w:val="0"/>
        <w:spacing w:before="4" w:after="0" w:line="240" w:lineRule="auto"/>
        <w:ind w:left="86" w:right="389"/>
        <w:jc w:val="center"/>
        <w:rPr>
          <w:rFonts w:ascii="Times New Roman" w:hAnsi="Times New Roman" w:cs="Times New Roman"/>
          <w:b/>
          <w:bCs/>
          <w:color w:val="231F20"/>
          <w:kern w:val="0"/>
        </w:rPr>
      </w:pP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Leverage Shares 2X Long F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UTU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 Daily ETF</w:t>
      </w:r>
      <w:r w:rsidRPr="00301E95">
        <w:rPr>
          <w:rFonts w:ascii="Times New Roman" w:hAnsi="Times New Roman" w:cs="Times New Roman"/>
          <w:b/>
          <w:bCs/>
          <w:color w:val="231F20"/>
          <w:spacing w:val="-6"/>
          <w:kern w:val="0"/>
        </w:rPr>
        <w:t xml:space="preserve"> 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| F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UT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G</w:t>
      </w:r>
    </w:p>
    <w:p w14:paraId="2CABBF19" w14:textId="1864A5CA" w:rsidR="00301E95" w:rsidRPr="00301E95" w:rsidRDefault="00301E95" w:rsidP="00301E95">
      <w:pPr>
        <w:kinsoku w:val="0"/>
        <w:overflowPunct w:val="0"/>
        <w:autoSpaceDE w:val="0"/>
        <w:autoSpaceDN w:val="0"/>
        <w:adjustRightInd w:val="0"/>
        <w:spacing w:before="4" w:after="0" w:line="240" w:lineRule="auto"/>
        <w:ind w:left="86" w:right="389"/>
        <w:jc w:val="center"/>
        <w:rPr>
          <w:rFonts w:ascii="Times New Roman" w:hAnsi="Times New Roman" w:cs="Times New Roman"/>
          <w:b/>
          <w:bCs/>
          <w:color w:val="231F20"/>
          <w:kern w:val="0"/>
        </w:rPr>
      </w:pP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Leverage Shares 2X Long 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GLXY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 Daily ETF</w:t>
      </w:r>
      <w:r w:rsidRPr="00301E95">
        <w:rPr>
          <w:rFonts w:ascii="Times New Roman" w:hAnsi="Times New Roman" w:cs="Times New Roman"/>
          <w:b/>
          <w:bCs/>
          <w:color w:val="231F20"/>
          <w:spacing w:val="-6"/>
          <w:kern w:val="0"/>
        </w:rPr>
        <w:t xml:space="preserve"> 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| 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GLG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G</w:t>
      </w:r>
    </w:p>
    <w:p w14:paraId="139EAF0F" w14:textId="5774A4F1" w:rsidR="00965FB4" w:rsidRPr="00301E95" w:rsidRDefault="00F36A7B" w:rsidP="00301E95">
      <w:pPr>
        <w:kinsoku w:val="0"/>
        <w:overflowPunct w:val="0"/>
        <w:autoSpaceDE w:val="0"/>
        <w:autoSpaceDN w:val="0"/>
        <w:adjustRightInd w:val="0"/>
        <w:spacing w:before="4" w:after="0" w:line="240" w:lineRule="auto"/>
        <w:ind w:left="86" w:right="389"/>
        <w:jc w:val="center"/>
        <w:rPr>
          <w:rFonts w:ascii="Times New Roman" w:hAnsi="Times New Roman" w:cs="Times New Roman"/>
          <w:b/>
          <w:bCs/>
          <w:color w:val="231F20"/>
          <w:kern w:val="0"/>
        </w:rPr>
      </w:pP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Leverage Shares 2X Long HOOD Daily ETF </w:t>
      </w:r>
      <w:r w:rsidR="005B67B4" w:rsidRPr="00301E95">
        <w:rPr>
          <w:rFonts w:ascii="Times New Roman" w:hAnsi="Times New Roman" w:cs="Times New Roman"/>
          <w:b/>
          <w:bCs/>
          <w:color w:val="231F20"/>
          <w:spacing w:val="-6"/>
          <w:kern w:val="0"/>
        </w:rPr>
        <w:t xml:space="preserve"> </w:t>
      </w:r>
      <w:r w:rsidR="005B67B4"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| </w:t>
      </w:r>
      <w:r w:rsidR="00082375" w:rsidRPr="00301E95">
        <w:rPr>
          <w:rFonts w:ascii="Times New Roman" w:hAnsi="Times New Roman" w:cs="Times New Roman"/>
          <w:b/>
          <w:bCs/>
          <w:color w:val="231F20"/>
          <w:kern w:val="0"/>
        </w:rPr>
        <w:t>HOOG</w:t>
      </w:r>
    </w:p>
    <w:p w14:paraId="6BC67F34" w14:textId="1AE6A3FD" w:rsidR="00301E95" w:rsidRPr="00301E95" w:rsidRDefault="00301E95" w:rsidP="00301E95">
      <w:pPr>
        <w:kinsoku w:val="0"/>
        <w:overflowPunct w:val="0"/>
        <w:autoSpaceDE w:val="0"/>
        <w:autoSpaceDN w:val="0"/>
        <w:adjustRightInd w:val="0"/>
        <w:spacing w:before="4" w:after="0" w:line="240" w:lineRule="auto"/>
        <w:ind w:left="86" w:right="389"/>
        <w:jc w:val="center"/>
        <w:rPr>
          <w:rFonts w:ascii="Times New Roman" w:hAnsi="Times New Roman" w:cs="Times New Roman"/>
          <w:b/>
          <w:bCs/>
          <w:color w:val="231F20"/>
          <w:kern w:val="0"/>
        </w:rPr>
      </w:pP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Leverage Shares 2X Long 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MP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 Daily ETF </w:t>
      </w:r>
      <w:r w:rsidRPr="00301E95">
        <w:rPr>
          <w:rFonts w:ascii="Times New Roman" w:hAnsi="Times New Roman" w:cs="Times New Roman"/>
          <w:b/>
          <w:bCs/>
          <w:color w:val="231F20"/>
          <w:spacing w:val="-6"/>
          <w:kern w:val="0"/>
        </w:rPr>
        <w:t xml:space="preserve"> 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| 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MP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G</w:t>
      </w:r>
    </w:p>
    <w:p w14:paraId="3236B5D9" w14:textId="01155EDA" w:rsidR="00301E95" w:rsidRPr="00301E95" w:rsidRDefault="00301E95" w:rsidP="00301E95">
      <w:pPr>
        <w:kinsoku w:val="0"/>
        <w:overflowPunct w:val="0"/>
        <w:autoSpaceDE w:val="0"/>
        <w:autoSpaceDN w:val="0"/>
        <w:adjustRightInd w:val="0"/>
        <w:spacing w:before="4" w:after="0" w:line="240" w:lineRule="auto"/>
        <w:ind w:left="86" w:right="389"/>
        <w:jc w:val="center"/>
        <w:rPr>
          <w:rFonts w:ascii="Times New Roman" w:hAnsi="Times New Roman" w:cs="Times New Roman"/>
          <w:b/>
          <w:bCs/>
          <w:color w:val="231F20"/>
          <w:kern w:val="0"/>
        </w:rPr>
      </w:pP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Leverage Shares 2X Long 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NBIS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 Daily ETF </w:t>
      </w:r>
      <w:r w:rsidRPr="00301E95">
        <w:rPr>
          <w:rFonts w:ascii="Times New Roman" w:hAnsi="Times New Roman" w:cs="Times New Roman"/>
          <w:b/>
          <w:bCs/>
          <w:color w:val="231F20"/>
          <w:spacing w:val="-6"/>
          <w:kern w:val="0"/>
        </w:rPr>
        <w:t xml:space="preserve"> 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| 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NBI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G</w:t>
      </w:r>
    </w:p>
    <w:p w14:paraId="493A70EA" w14:textId="30E8943C" w:rsidR="00965FB4" w:rsidRPr="00301E95" w:rsidRDefault="00F36A7B" w:rsidP="00301E95">
      <w:pPr>
        <w:kinsoku w:val="0"/>
        <w:overflowPunct w:val="0"/>
        <w:autoSpaceDE w:val="0"/>
        <w:autoSpaceDN w:val="0"/>
        <w:adjustRightInd w:val="0"/>
        <w:spacing w:before="4" w:after="0" w:line="240" w:lineRule="auto"/>
        <w:ind w:left="86" w:right="389"/>
        <w:jc w:val="center"/>
        <w:rPr>
          <w:rFonts w:ascii="Times New Roman" w:hAnsi="Times New Roman" w:cs="Times New Roman"/>
          <w:b/>
          <w:bCs/>
          <w:color w:val="231F20"/>
          <w:kern w:val="0"/>
        </w:rPr>
      </w:pP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Leverage Shares 2X Long NVDA Daily ETF </w:t>
      </w:r>
      <w:r w:rsidR="005B67B4" w:rsidRPr="00301E95">
        <w:rPr>
          <w:rFonts w:ascii="Times New Roman" w:hAnsi="Times New Roman" w:cs="Times New Roman"/>
          <w:b/>
          <w:bCs/>
          <w:color w:val="231F20"/>
          <w:spacing w:val="-4"/>
          <w:kern w:val="0"/>
        </w:rPr>
        <w:t xml:space="preserve"> </w:t>
      </w:r>
      <w:r w:rsidR="005B67B4"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| </w:t>
      </w:r>
      <w:r w:rsidR="00082375" w:rsidRPr="00301E95">
        <w:rPr>
          <w:rFonts w:ascii="Times New Roman" w:hAnsi="Times New Roman" w:cs="Times New Roman"/>
          <w:b/>
          <w:bCs/>
          <w:color w:val="231F20"/>
          <w:kern w:val="0"/>
        </w:rPr>
        <w:t>NVDG</w:t>
      </w:r>
    </w:p>
    <w:p w14:paraId="4AEEF37F" w14:textId="77777777" w:rsidR="00965FB4" w:rsidRPr="00301E95" w:rsidRDefault="00F36A7B" w:rsidP="00301E95">
      <w:pPr>
        <w:kinsoku w:val="0"/>
        <w:overflowPunct w:val="0"/>
        <w:autoSpaceDE w:val="0"/>
        <w:autoSpaceDN w:val="0"/>
        <w:adjustRightInd w:val="0"/>
        <w:spacing w:before="4" w:after="0" w:line="240" w:lineRule="auto"/>
        <w:ind w:left="86" w:right="389"/>
        <w:jc w:val="center"/>
        <w:rPr>
          <w:rFonts w:ascii="Times New Roman" w:hAnsi="Times New Roman" w:cs="Times New Roman"/>
          <w:b/>
          <w:bCs/>
          <w:color w:val="231F20"/>
          <w:kern w:val="0"/>
        </w:rPr>
      </w:pP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Leverage Shares 2X Long PANW Daily ETF </w:t>
      </w:r>
      <w:r w:rsidR="005B67B4" w:rsidRPr="00301E95">
        <w:rPr>
          <w:rFonts w:ascii="Times New Roman" w:hAnsi="Times New Roman" w:cs="Times New Roman"/>
          <w:b/>
          <w:bCs/>
          <w:color w:val="231F20"/>
          <w:spacing w:val="-2"/>
          <w:kern w:val="0"/>
        </w:rPr>
        <w:t xml:space="preserve"> </w:t>
      </w:r>
      <w:r w:rsidR="005B67B4"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| </w:t>
      </w:r>
      <w:r w:rsidR="00082375" w:rsidRPr="00301E95">
        <w:rPr>
          <w:rFonts w:ascii="Times New Roman" w:hAnsi="Times New Roman" w:cs="Times New Roman"/>
          <w:b/>
          <w:bCs/>
          <w:color w:val="231F20"/>
          <w:kern w:val="0"/>
        </w:rPr>
        <w:t>PANG</w:t>
      </w:r>
    </w:p>
    <w:p w14:paraId="0EE8BD26" w14:textId="658B7DBD" w:rsidR="005B67B4" w:rsidRPr="00301E95" w:rsidRDefault="00F36A7B" w:rsidP="00301E95">
      <w:pPr>
        <w:kinsoku w:val="0"/>
        <w:overflowPunct w:val="0"/>
        <w:autoSpaceDE w:val="0"/>
        <w:autoSpaceDN w:val="0"/>
        <w:adjustRightInd w:val="0"/>
        <w:spacing w:before="4" w:after="0" w:line="240" w:lineRule="auto"/>
        <w:ind w:left="86" w:right="389"/>
        <w:jc w:val="center"/>
        <w:rPr>
          <w:rFonts w:ascii="Times New Roman" w:hAnsi="Times New Roman" w:cs="Times New Roman"/>
          <w:b/>
          <w:bCs/>
          <w:color w:val="231F20"/>
          <w:kern w:val="0"/>
        </w:rPr>
      </w:pP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Leverage Shares 2X Long PLTR Daily ETF </w:t>
      </w:r>
      <w:r w:rsidR="005B67B4" w:rsidRPr="00301E95">
        <w:rPr>
          <w:rFonts w:ascii="Times New Roman" w:hAnsi="Times New Roman" w:cs="Times New Roman"/>
          <w:b/>
          <w:bCs/>
          <w:color w:val="231F20"/>
          <w:spacing w:val="-2"/>
          <w:kern w:val="0"/>
        </w:rPr>
        <w:t xml:space="preserve"> </w:t>
      </w:r>
      <w:r w:rsidR="005B67B4" w:rsidRPr="00301E95">
        <w:rPr>
          <w:rFonts w:ascii="Times New Roman" w:hAnsi="Times New Roman" w:cs="Times New Roman"/>
          <w:b/>
          <w:bCs/>
          <w:color w:val="231F20"/>
          <w:kern w:val="0"/>
        </w:rPr>
        <w:t>|</w:t>
      </w:r>
      <w:r w:rsidR="005B67B4" w:rsidRPr="00301E95">
        <w:rPr>
          <w:rFonts w:ascii="Times New Roman" w:hAnsi="Times New Roman" w:cs="Times New Roman"/>
          <w:b/>
          <w:bCs/>
          <w:color w:val="231F20"/>
          <w:spacing w:val="-9"/>
          <w:kern w:val="0"/>
        </w:rPr>
        <w:t xml:space="preserve"> </w:t>
      </w:r>
      <w:r w:rsidR="00082375" w:rsidRPr="00301E95">
        <w:rPr>
          <w:rFonts w:ascii="Times New Roman" w:hAnsi="Times New Roman" w:cs="Times New Roman"/>
          <w:b/>
          <w:bCs/>
          <w:color w:val="231F20"/>
          <w:spacing w:val="-9"/>
          <w:kern w:val="0"/>
        </w:rPr>
        <w:t>PLTG</w:t>
      </w:r>
    </w:p>
    <w:p w14:paraId="09EC3F88" w14:textId="1DFFDBC1" w:rsidR="00082375" w:rsidRPr="00301E95" w:rsidRDefault="00F36A7B" w:rsidP="00301E95">
      <w:pPr>
        <w:kinsoku w:val="0"/>
        <w:overflowPunct w:val="0"/>
        <w:autoSpaceDE w:val="0"/>
        <w:autoSpaceDN w:val="0"/>
        <w:adjustRightInd w:val="0"/>
        <w:spacing w:before="2" w:after="0" w:line="240" w:lineRule="auto"/>
        <w:ind w:left="86" w:right="389"/>
        <w:jc w:val="center"/>
        <w:rPr>
          <w:rFonts w:ascii="Times New Roman" w:hAnsi="Times New Roman" w:cs="Times New Roman"/>
          <w:b/>
          <w:bCs/>
          <w:color w:val="231F20"/>
          <w:kern w:val="0"/>
        </w:rPr>
      </w:pP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Leverage Shares 2X Long PYPL Daily ETF </w:t>
      </w:r>
      <w:r w:rsidR="005B67B4" w:rsidRPr="00301E95">
        <w:rPr>
          <w:rFonts w:ascii="Times New Roman" w:hAnsi="Times New Roman" w:cs="Times New Roman"/>
          <w:b/>
          <w:bCs/>
          <w:color w:val="231F20"/>
          <w:spacing w:val="-10"/>
          <w:kern w:val="0"/>
        </w:rPr>
        <w:t xml:space="preserve"> </w:t>
      </w:r>
      <w:r w:rsidR="005B67B4"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| </w:t>
      </w:r>
      <w:r w:rsidR="00082375" w:rsidRPr="00301E95">
        <w:rPr>
          <w:rFonts w:ascii="Times New Roman" w:hAnsi="Times New Roman" w:cs="Times New Roman"/>
          <w:b/>
          <w:bCs/>
          <w:color w:val="231F20"/>
          <w:kern w:val="0"/>
        </w:rPr>
        <w:t>PYPG</w:t>
      </w:r>
    </w:p>
    <w:p w14:paraId="65F242A1" w14:textId="25CD9162" w:rsidR="00301E95" w:rsidRPr="00301E95" w:rsidRDefault="00301E95" w:rsidP="00301E95">
      <w:pPr>
        <w:kinsoku w:val="0"/>
        <w:overflowPunct w:val="0"/>
        <w:autoSpaceDE w:val="0"/>
        <w:autoSpaceDN w:val="0"/>
        <w:adjustRightInd w:val="0"/>
        <w:spacing w:before="2" w:after="0" w:line="240" w:lineRule="auto"/>
        <w:ind w:left="86" w:right="389"/>
        <w:jc w:val="center"/>
        <w:rPr>
          <w:rFonts w:ascii="Times New Roman" w:hAnsi="Times New Roman" w:cs="Times New Roman"/>
          <w:b/>
          <w:bCs/>
          <w:color w:val="231F20"/>
          <w:kern w:val="0"/>
        </w:rPr>
      </w:pP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Leverage Shares 2X Long 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RTX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 Daily ETF </w:t>
      </w:r>
      <w:r w:rsidRPr="00301E95">
        <w:rPr>
          <w:rFonts w:ascii="Times New Roman" w:hAnsi="Times New Roman" w:cs="Times New Roman"/>
          <w:b/>
          <w:bCs/>
          <w:color w:val="231F20"/>
          <w:spacing w:val="-10"/>
          <w:kern w:val="0"/>
        </w:rPr>
        <w:t xml:space="preserve"> 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| 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RTX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G</w:t>
      </w:r>
    </w:p>
    <w:p w14:paraId="3DE0289B" w14:textId="3363A17D" w:rsidR="00965FB4" w:rsidRPr="00301E95" w:rsidRDefault="00F36A7B" w:rsidP="00301E95">
      <w:pPr>
        <w:kinsoku w:val="0"/>
        <w:overflowPunct w:val="0"/>
        <w:autoSpaceDE w:val="0"/>
        <w:autoSpaceDN w:val="0"/>
        <w:adjustRightInd w:val="0"/>
        <w:spacing w:before="2" w:after="0" w:line="240" w:lineRule="auto"/>
        <w:ind w:left="86" w:right="389"/>
        <w:jc w:val="center"/>
        <w:rPr>
          <w:rFonts w:ascii="Times New Roman" w:hAnsi="Times New Roman" w:cs="Times New Roman"/>
          <w:b/>
          <w:bCs/>
          <w:color w:val="231F20"/>
          <w:kern w:val="0"/>
        </w:rPr>
      </w:pP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Leverage Shares 2X Long TSLA Daily ETF</w:t>
      </w:r>
      <w:r w:rsidR="005B67B4" w:rsidRPr="00301E95">
        <w:rPr>
          <w:rFonts w:ascii="Times New Roman" w:hAnsi="Times New Roman" w:cs="Times New Roman"/>
          <w:b/>
          <w:bCs/>
          <w:color w:val="231F20"/>
          <w:spacing w:val="-10"/>
          <w:kern w:val="0"/>
        </w:rPr>
        <w:t xml:space="preserve"> </w:t>
      </w:r>
      <w:r w:rsidR="005B67B4"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| </w:t>
      </w:r>
      <w:r w:rsidR="00082375" w:rsidRPr="00301E95">
        <w:rPr>
          <w:rFonts w:ascii="Times New Roman" w:hAnsi="Times New Roman" w:cs="Times New Roman"/>
          <w:b/>
          <w:bCs/>
          <w:color w:val="231F20"/>
          <w:kern w:val="0"/>
        </w:rPr>
        <w:t>TSLG</w:t>
      </w:r>
    </w:p>
    <w:p w14:paraId="11AD16C0" w14:textId="4C002D8C" w:rsidR="005B67B4" w:rsidRPr="00301E95" w:rsidRDefault="00F36A7B" w:rsidP="00301E95">
      <w:pPr>
        <w:kinsoku w:val="0"/>
        <w:overflowPunct w:val="0"/>
        <w:autoSpaceDE w:val="0"/>
        <w:autoSpaceDN w:val="0"/>
        <w:adjustRightInd w:val="0"/>
        <w:spacing w:before="2" w:after="0" w:line="240" w:lineRule="auto"/>
        <w:ind w:left="86" w:right="389"/>
        <w:jc w:val="center"/>
        <w:rPr>
          <w:rFonts w:ascii="Times New Roman" w:hAnsi="Times New Roman" w:cs="Times New Roman"/>
          <w:b/>
          <w:bCs/>
          <w:color w:val="231F20"/>
          <w:kern w:val="0"/>
        </w:rPr>
      </w:pP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Leverage Shares 2X Long TSM Daily ETF</w:t>
      </w:r>
      <w:r w:rsidR="005B67B4" w:rsidRPr="00301E95">
        <w:rPr>
          <w:rFonts w:ascii="Times New Roman" w:hAnsi="Times New Roman" w:cs="Times New Roman"/>
          <w:b/>
          <w:bCs/>
          <w:color w:val="231F20"/>
          <w:spacing w:val="-10"/>
          <w:kern w:val="0"/>
        </w:rPr>
        <w:t xml:space="preserve"> </w:t>
      </w:r>
      <w:r w:rsidR="005B67B4"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| </w:t>
      </w:r>
      <w:r w:rsidR="00082375" w:rsidRPr="00301E95">
        <w:rPr>
          <w:rFonts w:ascii="Times New Roman" w:hAnsi="Times New Roman" w:cs="Times New Roman"/>
          <w:b/>
          <w:bCs/>
          <w:color w:val="231F20"/>
          <w:kern w:val="0"/>
        </w:rPr>
        <w:t>TSMG</w:t>
      </w:r>
    </w:p>
    <w:p w14:paraId="7A03A189" w14:textId="57D4E178" w:rsidR="00301E95" w:rsidRPr="00301E95" w:rsidRDefault="00301E95" w:rsidP="00301E95">
      <w:pPr>
        <w:kinsoku w:val="0"/>
        <w:overflowPunct w:val="0"/>
        <w:autoSpaceDE w:val="0"/>
        <w:autoSpaceDN w:val="0"/>
        <w:adjustRightInd w:val="0"/>
        <w:spacing w:before="2" w:after="0" w:line="240" w:lineRule="auto"/>
        <w:ind w:left="86" w:right="389"/>
        <w:jc w:val="center"/>
        <w:rPr>
          <w:rFonts w:ascii="Times New Roman" w:hAnsi="Times New Roman" w:cs="Times New Roman"/>
          <w:b/>
          <w:bCs/>
          <w:color w:val="231F20"/>
          <w:kern w:val="0"/>
        </w:rPr>
      </w:pP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Leverage Shares 2X Long 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UNH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 Daily ETF</w:t>
      </w:r>
      <w:r w:rsidRPr="00301E95">
        <w:rPr>
          <w:rFonts w:ascii="Times New Roman" w:hAnsi="Times New Roman" w:cs="Times New Roman"/>
          <w:b/>
          <w:bCs/>
          <w:color w:val="231F20"/>
          <w:spacing w:val="-10"/>
          <w:kern w:val="0"/>
        </w:rPr>
        <w:t xml:space="preserve"> 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| 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UNH</w:t>
      </w: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G</w:t>
      </w:r>
    </w:p>
    <w:p w14:paraId="384E8337" w14:textId="6B8FD19B" w:rsidR="005B67B4" w:rsidRPr="00301E95" w:rsidRDefault="00F36A7B" w:rsidP="00301E95">
      <w:pPr>
        <w:kinsoku w:val="0"/>
        <w:overflowPunct w:val="0"/>
        <w:autoSpaceDE w:val="0"/>
        <w:autoSpaceDN w:val="0"/>
        <w:adjustRightInd w:val="0"/>
        <w:spacing w:before="5" w:after="0" w:line="240" w:lineRule="auto"/>
        <w:ind w:left="54" w:right="54"/>
        <w:jc w:val="center"/>
        <w:rPr>
          <w:rFonts w:ascii="Times New Roman" w:hAnsi="Times New Roman" w:cs="Times New Roman"/>
          <w:b/>
          <w:bCs/>
          <w:color w:val="231F20"/>
          <w:kern w:val="0"/>
        </w:rPr>
      </w:pPr>
      <w:r w:rsidRPr="00301E95">
        <w:rPr>
          <w:rFonts w:ascii="Times New Roman" w:hAnsi="Times New Roman" w:cs="Times New Roman"/>
          <w:b/>
          <w:bCs/>
          <w:color w:val="231F20"/>
          <w:kern w:val="0"/>
        </w:rPr>
        <w:t>Leverage Shares 2X Long XYZ Daily ETF</w:t>
      </w:r>
      <w:r w:rsidR="00082375"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 </w:t>
      </w:r>
      <w:r w:rsidR="005B67B4" w:rsidRPr="00301E95">
        <w:rPr>
          <w:rFonts w:ascii="Times New Roman" w:hAnsi="Times New Roman" w:cs="Times New Roman"/>
          <w:b/>
          <w:bCs/>
          <w:color w:val="231F20"/>
          <w:kern w:val="0"/>
        </w:rPr>
        <w:t xml:space="preserve">| </w:t>
      </w:r>
      <w:r w:rsidR="00082375" w:rsidRPr="00301E95">
        <w:rPr>
          <w:rFonts w:ascii="Times New Roman" w:hAnsi="Times New Roman" w:cs="Times New Roman"/>
          <w:b/>
          <w:bCs/>
          <w:color w:val="231F20"/>
          <w:kern w:val="0"/>
        </w:rPr>
        <w:t>XYZG</w:t>
      </w:r>
    </w:p>
    <w:p w14:paraId="2196DF11" w14:textId="77777777" w:rsidR="005B67B4" w:rsidRPr="00301E95" w:rsidRDefault="005B67B4" w:rsidP="00301E95">
      <w:pPr>
        <w:kinsoku w:val="0"/>
        <w:overflowPunct w:val="0"/>
        <w:autoSpaceDE w:val="0"/>
        <w:autoSpaceDN w:val="0"/>
        <w:adjustRightInd w:val="0"/>
        <w:spacing w:before="59" w:after="0" w:line="240" w:lineRule="auto"/>
        <w:jc w:val="center"/>
        <w:rPr>
          <w:rFonts w:ascii="Times New Roman" w:hAnsi="Times New Roman" w:cs="Times New Roman"/>
          <w:color w:val="231F20"/>
          <w:kern w:val="0"/>
        </w:rPr>
      </w:pPr>
    </w:p>
    <w:p w14:paraId="59778BEE" w14:textId="77777777" w:rsidR="005B67B4" w:rsidRPr="00301E95" w:rsidRDefault="005B67B4" w:rsidP="00301E95">
      <w:pPr>
        <w:kinsoku w:val="0"/>
        <w:overflowPunct w:val="0"/>
        <w:autoSpaceDE w:val="0"/>
        <w:autoSpaceDN w:val="0"/>
        <w:adjustRightInd w:val="0"/>
        <w:spacing w:before="59" w:after="0" w:line="240" w:lineRule="auto"/>
        <w:jc w:val="center"/>
        <w:rPr>
          <w:rFonts w:ascii="Times New Roman" w:hAnsi="Times New Roman" w:cs="Times New Roman"/>
          <w:color w:val="231F20"/>
          <w:kern w:val="0"/>
        </w:rPr>
      </w:pPr>
    </w:p>
    <w:p w14:paraId="370CA90D" w14:textId="0ADC6D41" w:rsidR="005B67B4" w:rsidRDefault="005B67B4" w:rsidP="005B67B4">
      <w:pPr>
        <w:kinsoku w:val="0"/>
        <w:overflowPunct w:val="0"/>
        <w:autoSpaceDE w:val="0"/>
        <w:autoSpaceDN w:val="0"/>
        <w:adjustRightInd w:val="0"/>
        <w:spacing w:before="59" w:after="0" w:line="240" w:lineRule="auto"/>
        <w:jc w:val="center"/>
        <w:rPr>
          <w:rFonts w:ascii="Times New Roman" w:hAnsi="Times New Roman" w:cs="Times New Roman"/>
          <w:color w:val="231F20"/>
          <w:kern w:val="0"/>
          <w:sz w:val="26"/>
          <w:szCs w:val="26"/>
        </w:rPr>
      </w:pPr>
      <w:r w:rsidRPr="005B67B4">
        <w:rPr>
          <w:rFonts w:ascii="Times New Roman" w:hAnsi="Times New Roman" w:cs="Times New Roman"/>
          <w:color w:val="231F20"/>
          <w:kern w:val="0"/>
          <w:sz w:val="26"/>
          <w:szCs w:val="26"/>
        </w:rPr>
        <w:t>Annual Financial Statements and Additional Information</w:t>
      </w:r>
    </w:p>
    <w:p w14:paraId="5F70F20C" w14:textId="05319E74" w:rsidR="005B67B4" w:rsidRPr="005B67B4" w:rsidRDefault="00965FB4" w:rsidP="005B67B4">
      <w:pPr>
        <w:kinsoku w:val="0"/>
        <w:overflowPunct w:val="0"/>
        <w:autoSpaceDE w:val="0"/>
        <w:autoSpaceDN w:val="0"/>
        <w:adjustRightInd w:val="0"/>
        <w:spacing w:before="59" w:after="0" w:line="240" w:lineRule="auto"/>
        <w:jc w:val="center"/>
        <w:rPr>
          <w:rFonts w:ascii="Times New Roman" w:hAnsi="Times New Roman" w:cs="Times New Roman"/>
          <w:color w:val="231F20"/>
          <w:kern w:val="0"/>
          <w:sz w:val="26"/>
          <w:szCs w:val="26"/>
        </w:rPr>
      </w:pPr>
      <w:r>
        <w:rPr>
          <w:rFonts w:ascii="Times New Roman" w:hAnsi="Times New Roman" w:cs="Times New Roman"/>
          <w:color w:val="231F20"/>
          <w:kern w:val="0"/>
          <w:sz w:val="26"/>
          <w:szCs w:val="26"/>
        </w:rPr>
        <w:t>October 31</w:t>
      </w:r>
      <w:r w:rsidR="005B67B4">
        <w:rPr>
          <w:rFonts w:ascii="Times New Roman" w:hAnsi="Times New Roman" w:cs="Times New Roman"/>
          <w:color w:val="231F20"/>
          <w:kern w:val="0"/>
          <w:sz w:val="26"/>
          <w:szCs w:val="26"/>
        </w:rPr>
        <w:t>, 2025</w:t>
      </w:r>
    </w:p>
    <w:p w14:paraId="5BC89EDB" w14:textId="47A75DC1" w:rsidR="00A24914" w:rsidRDefault="005B67B4">
      <w:r>
        <w:tab/>
      </w:r>
      <w:r>
        <w:tab/>
      </w:r>
    </w:p>
    <w:sectPr w:rsidR="00A24914" w:rsidSect="005B67B4">
      <w:pgSz w:w="12240" w:h="15840"/>
      <w:pgMar w:top="1820" w:right="1720" w:bottom="280" w:left="172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7B4"/>
    <w:rsid w:val="00044A15"/>
    <w:rsid w:val="00082375"/>
    <w:rsid w:val="00301E95"/>
    <w:rsid w:val="003B2170"/>
    <w:rsid w:val="003F79E4"/>
    <w:rsid w:val="0047414C"/>
    <w:rsid w:val="005B67B4"/>
    <w:rsid w:val="00645910"/>
    <w:rsid w:val="0065194B"/>
    <w:rsid w:val="00965FB4"/>
    <w:rsid w:val="00A1771E"/>
    <w:rsid w:val="00A24914"/>
    <w:rsid w:val="00C0683D"/>
    <w:rsid w:val="00F36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2A6D1"/>
  <w15:chartTrackingRefBased/>
  <w15:docId w15:val="{BA7DC1DD-BDC1-442C-9EF8-4DE518090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7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7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7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7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7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07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343</Words>
  <Characters>1478</Characters>
  <Application>Microsoft Office Word</Application>
  <DocSecurity>0</DocSecurity>
  <Lines>56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Bank</Company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Sliga, Brandon J</dc:creator>
  <cp:keywords/>
  <dc:description/>
  <cp:lastModifiedBy>Sliga, Brandon J</cp:lastModifiedBy>
  <cp:revision>3</cp:revision>
  <dcterms:created xsi:type="dcterms:W3CDTF">2025-06-10T12:15:00Z</dcterms:created>
  <dcterms:modified xsi:type="dcterms:W3CDTF">2025-12-05T15:06:00Z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20df1db-9955-4087-a541-42c2f5a9332e_Enabled">
    <vt:lpwstr>true</vt:lpwstr>
  </property>
  <property fmtid="{D5CDD505-2E9C-101B-9397-08002B2CF9AE}" pid="3" name="MSIP_Label_320df1db-9955-4087-a541-42c2f5a9332e_SetDate">
    <vt:lpwstr>2025-06-10T12:18:48Z</vt:lpwstr>
  </property>
  <property fmtid="{D5CDD505-2E9C-101B-9397-08002B2CF9AE}" pid="4" name="MSIP_Label_320df1db-9955-4087-a541-42c2f5a9332e_Method">
    <vt:lpwstr>Standard</vt:lpwstr>
  </property>
  <property fmtid="{D5CDD505-2E9C-101B-9397-08002B2CF9AE}" pid="5" name="MSIP_Label_320df1db-9955-4087-a541-42c2f5a9332e_Name">
    <vt:lpwstr>Confidential Information</vt:lpwstr>
  </property>
  <property fmtid="{D5CDD505-2E9C-101B-9397-08002B2CF9AE}" pid="6" name="MSIP_Label_320df1db-9955-4087-a541-42c2f5a9332e_SiteId">
    <vt:lpwstr>eef95730-77bf-4663-a55d-1ddff9335b5b</vt:lpwstr>
  </property>
  <property fmtid="{D5CDD505-2E9C-101B-9397-08002B2CF9AE}" pid="7" name="MSIP_Label_320df1db-9955-4087-a541-42c2f5a9332e_ActionId">
    <vt:lpwstr>4ef53382-3ce5-4775-9272-12f75df87943</vt:lpwstr>
  </property>
  <property fmtid="{D5CDD505-2E9C-101B-9397-08002B2CF9AE}" pid="8" name="MSIP_Label_320df1db-9955-4087-a541-42c2f5a9332e_ContentBits">
    <vt:lpwstr>0</vt:lpwstr>
  </property>
  <property fmtid="{D5CDD505-2E9C-101B-9397-08002B2CF9AE}" pid="9" name="MSIP_Label_320df1db-9955-4087-a541-42c2f5a9332e_Tag">
    <vt:lpwstr>10, 3, 0, 1</vt:lpwstr>
  </property>
</Properties>
</file>