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766E"/>
          <w:sz w:val="34"/>
        </w:rPr>
        <w:t>CUREVIA: TECHNICAL ARCHITECTURE &amp; IMPLEMENTATION STACK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0"/>
        </w:rPr>
        <w:t>Course: Design Thinking (25ESC105) | Academic Prototype System Architecture</w:t>
        <w:br/>
        <w:t>Department of Computer Science &amp; Engineering (Artificial Intelligence &amp; Data Engineering) | Jain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Component</w:t>
            </w:r>
          </w:p>
        </w:tc>
        <w:tc>
          <w:tcPr>
            <w:tcW w:type="dxa" w:w="2592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 / Technology Used</w:t>
            </w:r>
          </w:p>
        </w:tc>
        <w:tc>
          <w:tcPr>
            <w:tcW w:type="dxa" w:w="2880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 / Function</w:t>
            </w:r>
          </w:p>
        </w:tc>
        <w:tc>
          <w:tcPr>
            <w:tcW w:type="dxa" w:w="2448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How It Supports the Product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Frontend / User Interface</w:t>
            </w:r>
          </w:p>
        </w:tc>
        <w:tc>
          <w:tcPr>
            <w:tcW w:type="dxa" w:w="2592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Single-Page Application (SPA) built with Vanilla JavaScript (ES6+), HTML5 Semantic Elements, Custom CSS3 Design System, Plus Jakarta Sans typography, and Leaflet.js (v1.9.4) for interactive mapping.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Renders views (Homepage, Service Discovery, Facility Profile, Multi-Facility Comparison Matrix, Interactive Pharmacy Map, and AI Chat Assistant), handles dynamic client-side hash routing, and provides responsive mobile/desktop UI with 6-language internationalization (i18n).</w:t>
            </w:r>
          </w:p>
        </w:tc>
        <w:tc>
          <w:tcPr>
            <w:tcW w:type="dxa" w:w="2448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Provides an ultra-fast, accessible interface across desktop and mobile devices without framework overhead or build delays, ensuring immediate, reliable healthcare discovery.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Backend / Application Logic</w:t>
            </w:r>
          </w:p>
        </w:tc>
        <w:tc>
          <w:tcPr>
            <w:tcW w:type="dxa" w:w="2592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Pure Client-Side Event-Driven Architecture (app.js, i18n.js, pharmacies.js, data.js) using Vanilla JS State Management, W3C Geolocation API, Web Speech API (STT &amp; TTS), and Spherical Haversine Distance Engine with road tortuosity factor.</w:t>
            </w:r>
          </w:p>
        </w:tc>
        <w:tc>
          <w:tcPr>
            <w:tcW w:type="dxa" w:w="288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Manages reactive application state (state, pharmState, chatState), filters and scores 2,600+ healthcare facilities and 568+ pharmacies, computes dynamic drive/walk times and cost/wait metrics, and synchronizes comparison tray and interactive map pins in real time.</w:t>
            </w:r>
          </w:p>
        </w:tc>
        <w:tc>
          <w:tcPr>
            <w:tcW w:type="dxa" w:w="2448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Connects the user's chosen language and location/search intent to relevant healthcare results instantly with sub-10ms response times and offline-first client resilience.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Database / Data Storage</w:t>
            </w:r>
          </w:p>
        </w:tc>
        <w:tc>
          <w:tcPr>
            <w:tcW w:type="dxa" w:w="2592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Normalized In-Memory JavaScript Objects &amp; JSON Registries (data.js, pharmacies.js, pharmacies.json) with Browser localStorage for Client Persistence.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Stores 2,600+ all-India and Bengaluru healthcare facilities (hospitals, clinics, diagnostic centers) and 568+ verified pharmacies (Jan Aushadhi PMBJP stores, 24/7 chains, and local chemists) with coordinates, prices, wait times, hours, and services; caches user preferences (selected language, compare list, chat history).</w:t>
            </w:r>
          </w:p>
        </w:tc>
        <w:tc>
          <w:tcPr>
            <w:tcW w:type="dxa" w:w="2448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Keeps comprehensive healthcare and pharmacy information available with zero database latency, eliminates cold starts, and preserves user comparison context across page reloads.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Programming Language(s)</w:t>
            </w:r>
          </w:p>
        </w:tc>
        <w:tc>
          <w:tcPr>
            <w:tcW w:type="dxa" w:w="2592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Modern JavaScript (ES6+ Standard), HTML5 (Semantic &amp; Accessible markup), CSS3 (Custom Variables, Flexbox, CSS Grid), Python 3.10+ (for Automated OpenStreetMap Overpass Data Ingestion &amp; Sanitization pipelines).</w:t>
            </w:r>
          </w:p>
        </w:tc>
        <w:tc>
          <w:tcPr>
            <w:tcW w:type="dxa" w:w="288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JavaScript executes core client-side application logic, hash-based routing, and live UI re-rendering; HTML5 &amp; CSS3 define component structure, accessibility tags, and the calm healthcare design system; Python scripts ingest, clean, geocode, and compile authentic GIS datasets.</w:t>
            </w:r>
          </w:p>
        </w:tc>
        <w:tc>
          <w:tcPr>
            <w:tcW w:type="dxa" w:w="2448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Enables interactive multilingual selection, instant spatial search, and verified healthcare discovery through clean, standards-compliant, maintainable code.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AI / ML / Data Analytics</w:t>
            </w:r>
          </w:p>
        </w:tc>
        <w:tc>
          <w:tcPr>
            <w:tcW w:type="dxa" w:w="2592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Curevia AI Healthcare Decision Assistant: Deterministic Clinical Triage Engine with Multi-Intent NLP Matching across 30+ conditions, Stopword Normalization, Symptom-to-Specialty Mapping, and Web Speech API Voice AI.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Parses user natural language symptom queries (e.g., 'fever', 'chest pain', '24/7 pharmacy near me', 'generic diabetes meds'), evaluates triage urgency (triggering 112/108 emergency alerts for red-flag symptoms), and provides structured decision recommendations with cost and wait metrics.</w:t>
            </w:r>
          </w:p>
        </w:tc>
        <w:tc>
          <w:tcPr>
            <w:tcW w:type="dxa" w:w="2448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Empowers users to navigate healthcare options without needing clinical jargon, while upholding medical safety through transparent, rule-grounded triage boundaries.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APIs / External Services</w:t>
            </w:r>
          </w:p>
        </w:tc>
        <w:tc>
          <w:tcPr>
            <w:tcW w:type="dxa" w:w="2592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Leaflet.js v1.9.4 Mapping Library, OpenStreetMap (OSM) Carto Raster Tile Server, OpenStreetMap Overpass Search API (via multiple mirror clusters), W3C Geolocation API, Web Speech API (STT &amp; TTS), Google Fonts API (Plus Jakarta Sans).</w:t>
            </w:r>
          </w:p>
        </w:tc>
        <w:tc>
          <w:tcPr>
            <w:tcW w:type="dxa" w:w="288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Overpass API queries real-world geocoded healthcare &amp; pharmacy nodes; Leaflet.js renders interactive maps with custom SVG pins, popups, and radius circles; Geolocation detects user coordinates; Web Speech enables speech recognition and text-to-speech.</w:t>
            </w:r>
          </w:p>
        </w:tc>
        <w:tc>
          <w:tcPr>
            <w:tcW w:type="dxa" w:w="2448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Enables location-aware pharmacy and facility discovery, 1-tap Google Maps directions, real-time distance tracking, and multilingual voice interaction without costly proprietary APIs.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Development / Design Tools</w:t>
            </w:r>
          </w:p>
        </w:tc>
        <w:tc>
          <w:tcPr>
            <w:tcW w:type="dxa" w:w="2592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Visual Studio Code, Git, GitHub Repository (main branch), Node.js (Syntax &amp; Runtime Verification), Python (Data Pipelines), Chrome/Edge DevTools (Performance, Network, Accessibility audits).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Supports coding, automated data preprocessing, git version control, live testing of responsive breakpoints, and WCAG accessibility contrast/aria verification.</w:t>
            </w:r>
          </w:p>
        </w:tc>
        <w:tc>
          <w:tcPr>
            <w:tcW w:type="dxa" w:w="2448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Makes the prototype robust, maintainable, reproducible, and ready for team collaboration and academic demonstrations.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Cloud / Hosting / Deployment</w:t>
            </w:r>
          </w:p>
        </w:tc>
        <w:tc>
          <w:tcPr>
            <w:tcW w:type="dxa" w:w="2592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Vercel Edge Network (vercel.json), GitHub Continuous Deployment (CD), GitHub Pages / Static Web Hosting.</w:t>
            </w:r>
          </w:p>
        </w:tc>
        <w:tc>
          <w:tcPr>
            <w:tcW w:type="dxa" w:w="288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Automates building and serving static web assets (index.html, styles.css, app.js, data.js, pharmacies.js, i18n.js) via globally distributed Content Delivery Network (CDN) edge nodes with SSL/TLS encryption.</w:t>
            </w:r>
          </w:p>
        </w:tc>
        <w:tc>
          <w:tcPr>
            <w:tcW w:type="dxa" w:w="2448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Publishes the web prototype at a shared live URL, allowing evaluators, peers, and users to experience the application on mobile and desktop without local setup.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Hardware / Devices</w:t>
            </w:r>
          </w:p>
        </w:tc>
        <w:tc>
          <w:tcPr>
            <w:tcW w:type="dxa" w:w="2592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Standard Desktop/Laptop Computers (Windows, macOS, Linux) and Mobile/Tablet Devices (Android, iOS) equipped with any modern standards-compliant web browser (Chrome, Edge, Safari, Firefox).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Executes the client-side JavaScript engine, renders responsive CSS grid/flexbox layouts, utilizes device GPS sensors for live location, and accesses microphone/speakers for voice navigation.</w:t>
            </w:r>
          </w:p>
        </w:tc>
        <w:tc>
          <w:tcPr>
            <w:tcW w:type="dxa" w:w="2448"/>
            <w:vAlign w:val="top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Eliminates hardware barriers to healthcare discovery—ensuring patient families, caregivers, and rural users can access care comparison on basic entry-level smartphones and desktop PCs.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Security / Authentication</w:t>
            </w:r>
          </w:p>
        </w:tc>
        <w:tc>
          <w:tcPr>
            <w:tcW w:type="dxa" w:w="2592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F766E"/>
                <w:sz w:val="19"/>
              </w:rPr>
              <w:t>Browser Permission Sandbox (Explicit User-Prompted Geolocation &amp; Microphone), HTTPS/TLS Encryption, Client-Side Sanitization (esc() HTML escaping), Local-First Data Privacy (Zero PII transmitted).</w:t>
            </w:r>
          </w:p>
        </w:tc>
        <w:tc>
          <w:tcPr>
            <w:tcW w:type="dxa" w:w="2880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Controls whether location and audio can be accessed; prevents DOM injection/XSS; ensures transparent data handling where no personal health data or search queries leave the user's device.</w:t>
            </w:r>
          </w:p>
        </w:tc>
        <w:tc>
          <w:tcPr>
            <w:tcW w:type="dxa" w:w="2448"/>
            <w:vAlign w:val="top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Builds patient and caregiver trust through transparent, non-intrusive data privacy—no registration walls, no personal data harvesting, and immediate medical decision support.</w:t>
            </w:r>
          </w:p>
        </w:tc>
      </w:tr>
    </w:tbl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