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The Mirror Project Complete Development and Handover Guide</w:t>
      </w:r>
    </w:p>
    <w:p>
      <w:pPr>
        <w:spacing w:before="160" w:after="360"/>
      </w:pPr>
      <w:r>
        <w:rPr>
          <w:rFonts w:ascii="Arial" w:hAnsi="Arial"/>
          <w:color w:val="404040"/>
          <w:sz w:val="30"/>
        </w:rPr>
        <w:t>System flow services file responsibilities operating procedures and remaining work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376"/>
            <w:shd w:fill="1F4E78"/>
            <w:tcMar>
              <w:top w:w="100" w:type="dxa"/>
              <w:start w:w="120" w:type="dxa"/>
              <w:bottom w:w="100" w:type="dxa"/>
              <w:end w:w="120" w:type="dxa"/>
            </w:tcMar>
            <w:vAlign w:val="center"/>
          </w:tcPr>
          <w:p>
            <w:pPr>
              <w:jc w:val="left"/>
            </w:pPr>
            <w:r>
              <w:rPr>
                <w:rFonts w:ascii="Arial" w:hAnsi="Arial"/>
                <w:b/>
                <w:color w:val="FFFFFF"/>
                <w:sz w:val="19"/>
              </w:rPr>
              <w:t>Item</w:t>
            </w:r>
          </w:p>
        </w:tc>
        <w:tc>
          <w:tcPr>
            <w:tcW w:type="dxa" w:w="7272"/>
            <w:shd w:fill="1F4E78"/>
            <w:tcMar>
              <w:top w:w="100" w:type="dxa"/>
              <w:start w:w="120" w:type="dxa"/>
              <w:bottom w:w="100" w:type="dxa"/>
              <w:end w:w="120" w:type="dxa"/>
            </w:tcMar>
            <w:vAlign w:val="center"/>
          </w:tcPr>
          <w:p>
            <w:pPr>
              <w:jc w:val="left"/>
            </w:pPr>
            <w:r>
              <w:rPr>
                <w:rFonts w:ascii="Arial" w:hAnsi="Arial"/>
                <w:b/>
                <w:color w:val="FFFFFF"/>
                <w:sz w:val="19"/>
              </w:rPr>
              <w:t>Value</w:t>
            </w:r>
          </w:p>
        </w:tc>
      </w:tr>
      <w:tr>
        <w:trPr>
          <w:cantSplit/>
        </w:trPr>
        <w:tc>
          <w:tcPr>
            <w:tcW w:type="dxa" w:w="2376"/>
            <w:tcMar>
              <w:top w:w="100" w:type="dxa"/>
              <w:start w:w="120" w:type="dxa"/>
              <w:bottom w:w="100" w:type="dxa"/>
              <w:end w:w="120" w:type="dxa"/>
            </w:tcMar>
            <w:vAlign w:val="center"/>
          </w:tcPr>
          <w:p>
            <w:pPr>
              <w:spacing w:after="0"/>
            </w:pPr>
            <w:r>
              <w:rPr>
                <w:rFonts w:ascii="Arial" w:hAnsi="Arial"/>
                <w:sz w:val="18"/>
              </w:rPr>
              <w:t>Prepared</w:t>
            </w:r>
          </w:p>
        </w:tc>
        <w:tc>
          <w:tcPr>
            <w:tcW w:type="dxa" w:w="7272"/>
            <w:tcMar>
              <w:top w:w="100" w:type="dxa"/>
              <w:start w:w="120" w:type="dxa"/>
              <w:bottom w:w="100" w:type="dxa"/>
              <w:end w:w="120" w:type="dxa"/>
            </w:tcMar>
            <w:vAlign w:val="center"/>
          </w:tcPr>
          <w:p>
            <w:pPr>
              <w:spacing w:after="0"/>
            </w:pPr>
            <w:r>
              <w:rPr>
                <w:rFonts w:ascii="Arial" w:hAnsi="Arial"/>
                <w:sz w:val="18"/>
              </w:rPr>
              <w:t>5 September 2026</w:t>
            </w:r>
          </w:p>
        </w:tc>
      </w:tr>
      <w:tr>
        <w:trPr>
          <w:cantSplit/>
        </w:trPr>
        <w:tc>
          <w:tcPr>
            <w:tcW w:type="dxa" w:w="2376"/>
            <w:tcMar>
              <w:top w:w="100" w:type="dxa"/>
              <w:start w:w="120" w:type="dxa"/>
              <w:bottom w:w="100" w:type="dxa"/>
              <w:end w:w="120" w:type="dxa"/>
            </w:tcMar>
            <w:vAlign w:val="center"/>
            <w:shd w:fill="F2F6FA"/>
          </w:tcPr>
          <w:p>
            <w:pPr>
              <w:spacing w:after="0"/>
            </w:pPr>
            <w:r>
              <w:rPr>
                <w:rFonts w:ascii="Arial" w:hAnsi="Arial"/>
                <w:sz w:val="18"/>
              </w:rPr>
              <w:t>Repository</w:t>
            </w:r>
          </w:p>
        </w:tc>
        <w:tc>
          <w:tcPr>
            <w:tcW w:type="dxa" w:w="7272"/>
            <w:tcMar>
              <w:top w:w="100" w:type="dxa"/>
              <w:start w:w="120" w:type="dxa"/>
              <w:bottom w:w="100" w:type="dxa"/>
              <w:end w:w="120" w:type="dxa"/>
            </w:tcMar>
            <w:vAlign w:val="center"/>
            <w:shd w:fill="F2F6FA"/>
          </w:tcPr>
          <w:p>
            <w:pPr>
              <w:spacing w:after="0"/>
            </w:pPr>
            <w:r>
              <w:rPr>
                <w:rFonts w:ascii="Arial" w:hAnsi="Arial"/>
                <w:sz w:val="18"/>
              </w:rPr>
              <w:t>The Mirror Project</w:t>
            </w:r>
          </w:p>
        </w:tc>
      </w:tr>
      <w:tr>
        <w:trPr>
          <w:cantSplit/>
        </w:trPr>
        <w:tc>
          <w:tcPr>
            <w:tcW w:type="dxa" w:w="2376"/>
            <w:tcMar>
              <w:top w:w="100" w:type="dxa"/>
              <w:start w:w="120" w:type="dxa"/>
              <w:bottom w:w="100" w:type="dxa"/>
              <w:end w:w="120" w:type="dxa"/>
            </w:tcMar>
            <w:vAlign w:val="center"/>
          </w:tcPr>
          <w:p>
            <w:pPr>
              <w:spacing w:after="0"/>
            </w:pPr>
            <w:r>
              <w:rPr>
                <w:rFonts w:ascii="Arial" w:hAnsi="Arial"/>
                <w:sz w:val="18"/>
              </w:rPr>
              <w:t>Current phase</w:t>
            </w:r>
          </w:p>
        </w:tc>
        <w:tc>
          <w:tcPr>
            <w:tcW w:type="dxa" w:w="7272"/>
            <w:tcMar>
              <w:top w:w="100" w:type="dxa"/>
              <w:start w:w="120" w:type="dxa"/>
              <w:bottom w:w="100" w:type="dxa"/>
              <w:end w:w="120" w:type="dxa"/>
            </w:tcMar>
            <w:vAlign w:val="center"/>
          </w:tcPr>
          <w:p>
            <w:pPr>
              <w:spacing w:after="0"/>
            </w:pPr>
            <w:r>
              <w:rPr>
                <w:rFonts w:ascii="Arial" w:hAnsi="Arial"/>
                <w:sz w:val="18"/>
              </w:rPr>
              <w:t>Backend migration in progress</w:t>
            </w:r>
          </w:p>
        </w:tc>
      </w:tr>
      <w:tr>
        <w:trPr>
          <w:cantSplit/>
        </w:trPr>
        <w:tc>
          <w:tcPr>
            <w:tcW w:type="dxa" w:w="2376"/>
            <w:tcMar>
              <w:top w:w="100" w:type="dxa"/>
              <w:start w:w="120" w:type="dxa"/>
              <w:bottom w:w="100" w:type="dxa"/>
              <w:end w:w="120" w:type="dxa"/>
            </w:tcMar>
            <w:vAlign w:val="center"/>
            <w:shd w:fill="F2F6FA"/>
          </w:tcPr>
          <w:p>
            <w:pPr>
              <w:spacing w:after="0"/>
            </w:pPr>
            <w:r>
              <w:rPr>
                <w:rFonts w:ascii="Arial" w:hAnsi="Arial"/>
                <w:sz w:val="18"/>
              </w:rPr>
              <w:t>Target backend</w:t>
            </w:r>
          </w:p>
        </w:tc>
        <w:tc>
          <w:tcPr>
            <w:tcW w:type="dxa" w:w="7272"/>
            <w:tcMar>
              <w:top w:w="100" w:type="dxa"/>
              <w:start w:w="120" w:type="dxa"/>
              <w:bottom w:w="100" w:type="dxa"/>
              <w:end w:w="120" w:type="dxa"/>
            </w:tcMar>
            <w:vAlign w:val="center"/>
            <w:shd w:fill="F2F6FA"/>
          </w:tcPr>
          <w:p>
            <w:pPr>
              <w:spacing w:after="0"/>
            </w:pPr>
            <w:r>
              <w:rPr>
                <w:rFonts w:ascii="Arial" w:hAnsi="Arial"/>
                <w:sz w:val="18"/>
              </w:rPr>
              <w:t>MedusaJS on Railway</w:t>
            </w:r>
          </w:p>
        </w:tc>
      </w:tr>
      <w:tr>
        <w:trPr>
          <w:cantSplit/>
        </w:trPr>
        <w:tc>
          <w:tcPr>
            <w:tcW w:type="dxa" w:w="2376"/>
            <w:tcMar>
              <w:top w:w="100" w:type="dxa"/>
              <w:start w:w="120" w:type="dxa"/>
              <w:bottom w:w="100" w:type="dxa"/>
              <w:end w:w="120" w:type="dxa"/>
            </w:tcMar>
            <w:vAlign w:val="center"/>
          </w:tcPr>
          <w:p>
            <w:pPr>
              <w:spacing w:after="0"/>
            </w:pPr>
            <w:r>
              <w:rPr>
                <w:rFonts w:ascii="Arial" w:hAnsi="Arial"/>
                <w:sz w:val="18"/>
              </w:rPr>
              <w:t>Target data and storage services</w:t>
            </w:r>
          </w:p>
        </w:tc>
        <w:tc>
          <w:tcPr>
            <w:tcW w:type="dxa" w:w="7272"/>
            <w:tcMar>
              <w:top w:w="100" w:type="dxa"/>
              <w:start w:w="120" w:type="dxa"/>
              <w:bottom w:w="100" w:type="dxa"/>
              <w:end w:w="120" w:type="dxa"/>
            </w:tcMar>
            <w:vAlign w:val="center"/>
          </w:tcPr>
          <w:p>
            <w:pPr>
              <w:spacing w:after="0"/>
            </w:pPr>
            <w:r>
              <w:rPr>
                <w:rFonts w:ascii="Arial" w:hAnsi="Arial"/>
                <w:sz w:val="18"/>
              </w:rPr>
              <w:t>Neon PostgreSQL Upstash Redis and Cloudflare R2</w:t>
            </w:r>
          </w:p>
        </w:tc>
      </w:tr>
      <w:tr>
        <w:trPr>
          <w:cantSplit/>
        </w:trPr>
        <w:tc>
          <w:tcPr>
            <w:tcW w:type="dxa" w:w="2376"/>
            <w:tcMar>
              <w:top w:w="100" w:type="dxa"/>
              <w:start w:w="120" w:type="dxa"/>
              <w:bottom w:w="100" w:type="dxa"/>
              <w:end w:w="120" w:type="dxa"/>
            </w:tcMar>
            <w:vAlign w:val="center"/>
            <w:shd w:fill="F2F6FA"/>
          </w:tcPr>
          <w:p>
            <w:pPr>
              <w:spacing w:after="0"/>
            </w:pPr>
            <w:r>
              <w:rPr>
                <w:rFonts w:ascii="Arial" w:hAnsi="Arial"/>
                <w:sz w:val="18"/>
              </w:rPr>
              <w:t>Primary domain</w:t>
            </w:r>
          </w:p>
        </w:tc>
        <w:tc>
          <w:tcPr>
            <w:tcW w:type="dxa" w:w="7272"/>
            <w:tcMar>
              <w:top w:w="100" w:type="dxa"/>
              <w:start w:w="120" w:type="dxa"/>
              <w:bottom w:w="100" w:type="dxa"/>
              <w:end w:w="120" w:type="dxa"/>
            </w:tcMar>
            <w:vAlign w:val="center"/>
            <w:shd w:fill="F2F6FA"/>
          </w:tcPr>
          <w:p>
            <w:pPr>
              <w:spacing w:after="0"/>
            </w:pPr>
            <w:r>
              <w:rPr>
                <w:rFonts w:ascii="Arial" w:hAnsi="Arial"/>
                <w:sz w:val="18"/>
              </w:rPr>
              <w:t>themirror-project.in</w:t>
            </w:r>
          </w:p>
        </w:tc>
      </w:tr>
    </w:tbl>
    <w:p>
      <w:pPr>
        <w:spacing w:after="20"/>
      </w:pPr>
    </w:p>
    <w:p>
      <w:r>
        <w:t>This document gives a new developer enough context to run the existing application, understand the full request flow, identify the service and file responsible for each action, protect credentials, and continue the work in the correct order. The existing Next.js application still uses Oracle for its working authentication and report APIs. The MedusaJS backend now connects to Neon PostgreSQL and Upstash Redis, but the frontend has not yet been switched to MedusaJS. The working Next.js application stores new private photographs in Cloudflare R2 and serves them through an authenticated application API.</w:t>
      </w:r>
    </w:p>
    <w:p>
      <w:r>
        <w:rPr>
          <w:rFonts w:ascii="Arial" w:hAnsi="Arial"/>
          <w:b/>
        </w:rPr>
        <w:t xml:space="preserve">Main conclusion  </w:t>
      </w:r>
      <w:r>
        <w:t>The PostgreSQL schema and Redis connection are ready. The migration is not production complete until Medusa API routes, production photo-storage deployment, frontend integration, automated testing, and Railway deployment are finished.</w:t>
      </w:r>
    </w:p>
    <w:p>
      <w:r>
        <w:br w:type="page"/>
      </w:r>
    </w:p>
    <w:p>
      <w:pPr>
        <w:pStyle w:val="Heading1"/>
        <w:keepNext/>
      </w:pPr>
      <w:r>
        <w:t>Contents</w:t>
      </w:r>
    </w:p>
    <w:p>
      <w:r>
        <w:t>1 Current system status</w:t>
      </w:r>
    </w:p>
    <w:p>
      <w:r>
        <w:t>2 Existing and target architecture</w:t>
      </w:r>
    </w:p>
    <w:p>
      <w:r>
        <w:t>3 Development tools services and purchase status</w:t>
      </w:r>
    </w:p>
    <w:p>
      <w:r>
        <w:t>4 Important files and responsibilities</w:t>
      </w:r>
    </w:p>
    <w:p>
      <w:r>
        <w:t>5 Changes added in the Medusa migration</w:t>
      </w:r>
    </w:p>
    <w:p>
      <w:r>
        <w:t>6 PostgreSQL data model</w:t>
      </w:r>
    </w:p>
    <w:p>
      <w:r>
        <w:t>7 Environment variables and secrets</w:t>
      </w:r>
    </w:p>
    <w:p>
      <w:r>
        <w:t>8 Running and verifying the project</w:t>
      </w:r>
    </w:p>
    <w:p>
      <w:r>
        <w:t>9 Remaining implementation work</w:t>
      </w:r>
    </w:p>
    <w:p>
      <w:r>
        <w:t>10 Deployment and release process</w:t>
      </w:r>
    </w:p>
    <w:p>
      <w:r>
        <w:t>11 Developer handover checklist</w:t>
      </w:r>
    </w:p>
    <w:p>
      <w:r>
        <w:t>12 Troubleshooting reference</w:t>
      </w:r>
    </w:p>
    <w:p>
      <w:pPr>
        <w:pStyle w:val="Heading1"/>
        <w:keepNext/>
      </w:pPr>
      <w:r>
        <w:t>1 Current system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160"/>
            <w:shd w:fill="1F4E78"/>
            <w:tcMar>
              <w:top w:w="100" w:type="dxa"/>
              <w:start w:w="120" w:type="dxa"/>
              <w:bottom w:w="100" w:type="dxa"/>
              <w:end w:w="120" w:type="dxa"/>
            </w:tcMar>
            <w:vAlign w:val="center"/>
          </w:tcPr>
          <w:p>
            <w:pPr>
              <w:jc w:val="left"/>
            </w:pPr>
            <w:r>
              <w:rPr>
                <w:rFonts w:ascii="Arial" w:hAnsi="Arial"/>
                <w:b/>
                <w:color w:val="FFFFFF"/>
                <w:sz w:val="19"/>
              </w:rPr>
              <w:t>Area</w:t>
            </w:r>
          </w:p>
        </w:tc>
        <w:tc>
          <w:tcPr>
            <w:tcW w:type="dxa" w:w="2232"/>
            <w:shd w:fill="1F4E78"/>
            <w:tcMar>
              <w:top w:w="100" w:type="dxa"/>
              <w:start w:w="120" w:type="dxa"/>
              <w:bottom w:w="100" w:type="dxa"/>
              <w:end w:w="120" w:type="dxa"/>
            </w:tcMar>
            <w:vAlign w:val="center"/>
          </w:tcPr>
          <w:p>
            <w:pPr>
              <w:jc w:val="left"/>
            </w:pPr>
            <w:r>
              <w:rPr>
                <w:rFonts w:ascii="Arial" w:hAnsi="Arial"/>
                <w:b/>
                <w:color w:val="FFFFFF"/>
                <w:sz w:val="19"/>
              </w:rPr>
              <w:t>Status</w:t>
            </w:r>
          </w:p>
        </w:tc>
        <w:tc>
          <w:tcPr>
            <w:tcW w:type="dxa" w:w="5256"/>
            <w:shd w:fill="1F4E78"/>
            <w:tcMar>
              <w:top w:w="100" w:type="dxa"/>
              <w:start w:w="120" w:type="dxa"/>
              <w:bottom w:w="100" w:type="dxa"/>
              <w:end w:w="120" w:type="dxa"/>
            </w:tcMar>
            <w:vAlign w:val="center"/>
          </w:tcPr>
          <w:p>
            <w:pPr>
              <w:jc w:val="left"/>
            </w:pPr>
            <w:r>
              <w:rPr>
                <w:rFonts w:ascii="Arial" w:hAnsi="Arial"/>
                <w:b/>
                <w:color w:val="FFFFFF"/>
                <w:sz w:val="19"/>
              </w:rPr>
              <w:t>What this means</w:t>
            </w:r>
          </w:p>
        </w:tc>
      </w:tr>
      <w:tr>
        <w:trPr>
          <w:cantSplit/>
        </w:trPr>
        <w:tc>
          <w:tcPr>
            <w:tcW w:type="dxa" w:w="2160"/>
            <w:tcMar>
              <w:top w:w="100" w:type="dxa"/>
              <w:start w:w="120" w:type="dxa"/>
              <w:bottom w:w="100" w:type="dxa"/>
              <w:end w:w="120" w:type="dxa"/>
            </w:tcMar>
            <w:vAlign w:val="center"/>
          </w:tcPr>
          <w:p>
            <w:pPr>
              <w:spacing w:after="0"/>
            </w:pPr>
            <w:r>
              <w:rPr>
                <w:rFonts w:ascii="Arial" w:hAnsi="Arial"/>
                <w:sz w:val="18"/>
              </w:rPr>
              <w:t>Next.js user interface</w:t>
            </w:r>
          </w:p>
        </w:tc>
        <w:tc>
          <w:tcPr>
            <w:tcW w:type="dxa" w:w="2232"/>
            <w:tcMar>
              <w:top w:w="100" w:type="dxa"/>
              <w:start w:w="120" w:type="dxa"/>
              <w:bottom w:w="100" w:type="dxa"/>
              <w:end w:w="120" w:type="dxa"/>
            </w:tcMar>
            <w:vAlign w:val="center"/>
          </w:tcPr>
          <w:p>
            <w:pPr>
              <w:spacing w:after="0"/>
            </w:pPr>
            <w:r>
              <w:rPr>
                <w:rFonts w:ascii="Arial" w:hAnsi="Arial"/>
                <w:sz w:val="18"/>
              </w:rPr>
              <w:t>Working</w:t>
            </w:r>
          </w:p>
        </w:tc>
        <w:tc>
          <w:tcPr>
            <w:tcW w:type="dxa" w:w="5256"/>
            <w:tcMar>
              <w:top w:w="100" w:type="dxa"/>
              <w:start w:w="120" w:type="dxa"/>
              <w:bottom w:w="100" w:type="dxa"/>
              <w:end w:w="120" w:type="dxa"/>
            </w:tcMar>
            <w:vAlign w:val="center"/>
          </w:tcPr>
          <w:p>
            <w:pPr>
              <w:spacing w:after="0"/>
            </w:pPr>
            <w:r>
              <w:rPr>
                <w:rFonts w:ascii="Arial" w:hAnsi="Arial"/>
                <w:sz w:val="18"/>
              </w:rPr>
              <w:t>Runs from the repository root and is the current citizen interface.</w:t>
            </w:r>
          </w:p>
        </w:tc>
      </w:tr>
      <w:tr>
        <w:trPr>
          <w:cantSplit/>
        </w:trPr>
        <w:tc>
          <w:tcPr>
            <w:tcW w:type="dxa" w:w="2160"/>
            <w:tcMar>
              <w:top w:w="100" w:type="dxa"/>
              <w:start w:w="120" w:type="dxa"/>
              <w:bottom w:w="100" w:type="dxa"/>
              <w:end w:w="120" w:type="dxa"/>
            </w:tcMar>
            <w:vAlign w:val="center"/>
            <w:shd w:fill="F2F6FA"/>
          </w:tcPr>
          <w:p>
            <w:pPr>
              <w:spacing w:after="0"/>
            </w:pPr>
            <w:r>
              <w:rPr>
                <w:rFonts w:ascii="Arial" w:hAnsi="Arial"/>
                <w:sz w:val="18"/>
              </w:rPr>
              <w:t>Existing API routes</w:t>
            </w:r>
          </w:p>
        </w:tc>
        <w:tc>
          <w:tcPr>
            <w:tcW w:type="dxa" w:w="2232"/>
            <w:tcMar>
              <w:top w:w="100" w:type="dxa"/>
              <w:start w:w="120" w:type="dxa"/>
              <w:bottom w:w="100" w:type="dxa"/>
              <w:end w:w="120" w:type="dxa"/>
            </w:tcMar>
            <w:vAlign w:val="center"/>
            <w:shd w:fill="F2F6FA"/>
          </w:tcPr>
          <w:p>
            <w:pPr>
              <w:spacing w:after="0"/>
            </w:pPr>
            <w:r>
              <w:rPr>
                <w:rFonts w:ascii="Arial" w:hAnsi="Arial"/>
                <w:sz w:val="18"/>
              </w:rPr>
              <w:t>Working with Oracle</w:t>
            </w:r>
          </w:p>
        </w:tc>
        <w:tc>
          <w:tcPr>
            <w:tcW w:type="dxa" w:w="5256"/>
            <w:tcMar>
              <w:top w:w="100" w:type="dxa"/>
              <w:start w:w="120" w:type="dxa"/>
              <w:bottom w:w="100" w:type="dxa"/>
              <w:end w:w="120" w:type="dxa"/>
            </w:tcMar>
            <w:vAlign w:val="center"/>
            <w:shd w:fill="F2F6FA"/>
          </w:tcPr>
          <w:p>
            <w:pPr>
              <w:spacing w:after="0"/>
            </w:pPr>
            <w:r>
              <w:rPr>
                <w:rFonts w:ascii="Arial" w:hAnsi="Arial"/>
                <w:sz w:val="18"/>
              </w:rPr>
              <w:t>OTP verification and report operations still call the Oracle database.</w:t>
            </w:r>
          </w:p>
        </w:tc>
      </w:tr>
      <w:tr>
        <w:trPr>
          <w:cantSplit/>
        </w:trPr>
        <w:tc>
          <w:tcPr>
            <w:tcW w:type="dxa" w:w="2160"/>
            <w:tcMar>
              <w:top w:w="100" w:type="dxa"/>
              <w:start w:w="120" w:type="dxa"/>
              <w:bottom w:w="100" w:type="dxa"/>
              <w:end w:w="120" w:type="dxa"/>
            </w:tcMar>
            <w:vAlign w:val="center"/>
          </w:tcPr>
          <w:p>
            <w:pPr>
              <w:spacing w:after="0"/>
            </w:pPr>
            <w:r>
              <w:rPr>
                <w:rFonts w:ascii="Arial" w:hAnsi="Arial"/>
                <w:sz w:val="18"/>
              </w:rPr>
              <w:t>MedusaJS backend</w:t>
            </w:r>
          </w:p>
        </w:tc>
        <w:tc>
          <w:tcPr>
            <w:tcW w:type="dxa" w:w="2232"/>
            <w:tcMar>
              <w:top w:w="100" w:type="dxa"/>
              <w:start w:w="120" w:type="dxa"/>
              <w:bottom w:w="100" w:type="dxa"/>
              <w:end w:w="120" w:type="dxa"/>
            </w:tcMar>
            <w:vAlign w:val="center"/>
          </w:tcPr>
          <w:p>
            <w:pPr>
              <w:spacing w:after="0"/>
            </w:pPr>
            <w:r>
              <w:rPr>
                <w:rFonts w:ascii="Arial" w:hAnsi="Arial"/>
                <w:sz w:val="18"/>
              </w:rPr>
              <w:t>Scaffolded</w:t>
            </w:r>
          </w:p>
        </w:tc>
        <w:tc>
          <w:tcPr>
            <w:tcW w:type="dxa" w:w="5256"/>
            <w:tcMar>
              <w:top w:w="100" w:type="dxa"/>
              <w:start w:w="120" w:type="dxa"/>
              <w:bottom w:w="100" w:type="dxa"/>
              <w:end w:w="120" w:type="dxa"/>
            </w:tcMar>
            <w:vAlign w:val="center"/>
          </w:tcPr>
          <w:p>
            <w:pPr>
              <w:spacing w:after="0"/>
            </w:pPr>
            <w:r>
              <w:rPr>
                <w:rFonts w:ascii="Arial" w:hAnsi="Arial"/>
                <w:sz w:val="18"/>
              </w:rPr>
              <w:t>A separate backend workspace exists under backend and compiles successfully.</w:t>
            </w:r>
          </w:p>
        </w:tc>
      </w:tr>
      <w:tr>
        <w:trPr>
          <w:cantSplit/>
        </w:trPr>
        <w:tc>
          <w:tcPr>
            <w:tcW w:type="dxa" w:w="2160"/>
            <w:tcMar>
              <w:top w:w="100" w:type="dxa"/>
              <w:start w:w="120" w:type="dxa"/>
              <w:bottom w:w="100" w:type="dxa"/>
              <w:end w:w="120" w:type="dxa"/>
            </w:tcMar>
            <w:vAlign w:val="center"/>
            <w:shd w:fill="F2F6FA"/>
          </w:tcPr>
          <w:p>
            <w:pPr>
              <w:spacing w:after="0"/>
            </w:pPr>
            <w:r>
              <w:rPr>
                <w:rFonts w:ascii="Arial" w:hAnsi="Arial"/>
                <w:sz w:val="18"/>
              </w:rPr>
              <w:t>Neon PostgreSQL</w:t>
            </w:r>
          </w:p>
        </w:tc>
        <w:tc>
          <w:tcPr>
            <w:tcW w:type="dxa" w:w="2232"/>
            <w:tcMar>
              <w:top w:w="100" w:type="dxa"/>
              <w:start w:w="120" w:type="dxa"/>
              <w:bottom w:w="100" w:type="dxa"/>
              <w:end w:w="120" w:type="dxa"/>
            </w:tcMar>
            <w:vAlign w:val="center"/>
            <w:shd w:fill="F2F6FA"/>
          </w:tcPr>
          <w:p>
            <w:pPr>
              <w:spacing w:after="0"/>
            </w:pPr>
            <w:r>
              <w:rPr>
                <w:rFonts w:ascii="Arial" w:hAnsi="Arial"/>
                <w:sz w:val="18"/>
              </w:rPr>
              <w:t>Connected</w:t>
            </w:r>
          </w:p>
        </w:tc>
        <w:tc>
          <w:tcPr>
            <w:tcW w:type="dxa" w:w="5256"/>
            <w:tcMar>
              <w:top w:w="100" w:type="dxa"/>
              <w:start w:w="120" w:type="dxa"/>
              <w:bottom w:w="100" w:type="dxa"/>
              <w:end w:w="120" w:type="dxa"/>
            </w:tcMar>
            <w:vAlign w:val="center"/>
            <w:shd w:fill="F2F6FA"/>
          </w:tcPr>
          <w:p>
            <w:pPr>
              <w:spacing w:after="0"/>
            </w:pPr>
            <w:r>
              <w:rPr>
                <w:rFonts w:ascii="Arial" w:hAnsi="Arial"/>
                <w:sz w:val="18"/>
              </w:rPr>
              <w:t>Standard Medusa migrations and eight Mirror tables were applied successfully.</w:t>
            </w:r>
          </w:p>
        </w:tc>
      </w:tr>
      <w:tr>
        <w:trPr>
          <w:cantSplit/>
        </w:trPr>
        <w:tc>
          <w:tcPr>
            <w:tcW w:type="dxa" w:w="2160"/>
            <w:tcMar>
              <w:top w:w="100" w:type="dxa"/>
              <w:start w:w="120" w:type="dxa"/>
              <w:bottom w:w="100" w:type="dxa"/>
              <w:end w:w="120" w:type="dxa"/>
            </w:tcMar>
            <w:vAlign w:val="center"/>
          </w:tcPr>
          <w:p>
            <w:pPr>
              <w:spacing w:after="0"/>
            </w:pPr>
            <w:r>
              <w:rPr>
                <w:rFonts w:ascii="Arial" w:hAnsi="Arial"/>
                <w:sz w:val="18"/>
              </w:rPr>
              <w:t>Upstash Redis</w:t>
            </w:r>
          </w:p>
        </w:tc>
        <w:tc>
          <w:tcPr>
            <w:tcW w:type="dxa" w:w="2232"/>
            <w:tcMar>
              <w:top w:w="100" w:type="dxa"/>
              <w:start w:w="120" w:type="dxa"/>
              <w:bottom w:w="100" w:type="dxa"/>
              <w:end w:w="120" w:type="dxa"/>
            </w:tcMar>
            <w:vAlign w:val="center"/>
          </w:tcPr>
          <w:p>
            <w:pPr>
              <w:spacing w:after="0"/>
            </w:pPr>
            <w:r>
              <w:rPr>
                <w:rFonts w:ascii="Arial" w:hAnsi="Arial"/>
                <w:sz w:val="18"/>
              </w:rPr>
              <w:t>Connected</w:t>
            </w:r>
          </w:p>
        </w:tc>
        <w:tc>
          <w:tcPr>
            <w:tcW w:type="dxa" w:w="5256"/>
            <w:tcMar>
              <w:top w:w="100" w:type="dxa"/>
              <w:start w:w="120" w:type="dxa"/>
              <w:bottom w:w="100" w:type="dxa"/>
              <w:end w:w="120" w:type="dxa"/>
            </w:tcMar>
            <w:vAlign w:val="center"/>
          </w:tcPr>
          <w:p>
            <w:pPr>
              <w:spacing w:after="0"/>
            </w:pPr>
            <w:r>
              <w:rPr>
                <w:rFonts w:ascii="Arial" w:hAnsi="Arial"/>
                <w:sz w:val="18"/>
              </w:rPr>
              <w:t>The backend TLS connection was verified with a successful PING and PONG response.</w:t>
            </w:r>
          </w:p>
        </w:tc>
      </w:tr>
      <w:tr>
        <w:trPr>
          <w:cantSplit/>
        </w:trPr>
        <w:tc>
          <w:tcPr>
            <w:tcW w:type="dxa" w:w="2160"/>
            <w:tcMar>
              <w:top w:w="100" w:type="dxa"/>
              <w:start w:w="120" w:type="dxa"/>
              <w:bottom w:w="100" w:type="dxa"/>
              <w:end w:w="120" w:type="dxa"/>
            </w:tcMar>
            <w:vAlign w:val="center"/>
            <w:shd w:fill="F2F6FA"/>
          </w:tcPr>
          <w:p>
            <w:pPr>
              <w:spacing w:after="0"/>
            </w:pPr>
            <w:r>
              <w:rPr>
                <w:rFonts w:ascii="Arial" w:hAnsi="Arial"/>
                <w:sz w:val="18"/>
              </w:rPr>
              <w:t>Cloudflare R2</w:t>
            </w:r>
          </w:p>
        </w:tc>
        <w:tc>
          <w:tcPr>
            <w:tcW w:type="dxa" w:w="2232"/>
            <w:tcMar>
              <w:top w:w="100" w:type="dxa"/>
              <w:start w:w="120" w:type="dxa"/>
              <w:bottom w:w="100" w:type="dxa"/>
              <w:end w:w="120" w:type="dxa"/>
            </w:tcMar>
            <w:vAlign w:val="center"/>
            <w:shd w:fill="F2F6FA"/>
          </w:tcPr>
          <w:p>
            <w:pPr>
              <w:spacing w:after="0"/>
            </w:pPr>
            <w:r>
              <w:rPr>
                <w:rFonts w:ascii="Arial" w:hAnsi="Arial"/>
                <w:sz w:val="18"/>
              </w:rPr>
              <w:t>Implemented; credentials pending verification</w:t>
            </w:r>
          </w:p>
        </w:tc>
        <w:tc>
          <w:tcPr>
            <w:tcW w:type="dxa" w:w="5256"/>
            <w:tcMar>
              <w:top w:w="100" w:type="dxa"/>
              <w:start w:w="120" w:type="dxa"/>
              <w:bottom w:w="100" w:type="dxa"/>
              <w:end w:w="120" w:type="dxa"/>
            </w:tcMar>
            <w:vAlign w:val="center"/>
            <w:shd w:fill="F2F6FA"/>
          </w:tcPr>
          <w:p>
            <w:pPr>
              <w:spacing w:after="0"/>
            </w:pPr>
            <w:r>
              <w:rPr>
                <w:rFonts w:ascii="Arial" w:hAnsi="Arial"/>
                <w:sz w:val="18"/>
              </w:rPr>
              <w:t>New files use a private R2 bucket; authenticated retrieval includes a fallback for three earlier local files.</w:t>
            </w:r>
          </w:p>
        </w:tc>
      </w:tr>
      <w:tr>
        <w:trPr>
          <w:cantSplit/>
        </w:trPr>
        <w:tc>
          <w:tcPr>
            <w:tcW w:type="dxa" w:w="2160"/>
            <w:tcMar>
              <w:top w:w="100" w:type="dxa"/>
              <w:start w:w="120" w:type="dxa"/>
              <w:bottom w:w="100" w:type="dxa"/>
              <w:end w:w="120" w:type="dxa"/>
            </w:tcMar>
            <w:vAlign w:val="center"/>
          </w:tcPr>
          <w:p>
            <w:pPr>
              <w:spacing w:after="0"/>
            </w:pPr>
            <w:r>
              <w:rPr>
                <w:rFonts w:ascii="Arial" w:hAnsi="Arial"/>
                <w:sz w:val="18"/>
              </w:rPr>
              <w:t>Medusa Mirror APIs</w:t>
            </w:r>
          </w:p>
        </w:tc>
        <w:tc>
          <w:tcPr>
            <w:tcW w:type="dxa" w:w="2232"/>
            <w:tcMar>
              <w:top w:w="100" w:type="dxa"/>
              <w:start w:w="120" w:type="dxa"/>
              <w:bottom w:w="100" w:type="dxa"/>
              <w:end w:w="120" w:type="dxa"/>
            </w:tcMar>
            <w:vAlign w:val="center"/>
          </w:tcPr>
          <w:p>
            <w:pPr>
              <w:spacing w:after="0"/>
            </w:pPr>
            <w:r>
              <w:rPr>
                <w:rFonts w:ascii="Arial" w:hAnsi="Arial"/>
                <w:sz w:val="18"/>
              </w:rPr>
              <w:t>Not implemented</w:t>
            </w:r>
          </w:p>
        </w:tc>
        <w:tc>
          <w:tcPr>
            <w:tcW w:type="dxa" w:w="5256"/>
            <w:tcMar>
              <w:top w:w="100" w:type="dxa"/>
              <w:start w:w="120" w:type="dxa"/>
              <w:bottom w:w="100" w:type="dxa"/>
              <w:end w:w="120" w:type="dxa"/>
            </w:tcMar>
            <w:vAlign w:val="center"/>
          </w:tcPr>
          <w:p>
            <w:pPr>
              <w:spacing w:after="0"/>
            </w:pPr>
            <w:r>
              <w:rPr>
                <w:rFonts w:ascii="Arial" w:hAnsi="Arial"/>
                <w:sz w:val="18"/>
              </w:rPr>
              <w:t>The new tables cannot yet receive citizen input through Medusa.</w:t>
            </w:r>
          </w:p>
        </w:tc>
      </w:tr>
      <w:tr>
        <w:trPr>
          <w:cantSplit/>
        </w:trPr>
        <w:tc>
          <w:tcPr>
            <w:tcW w:type="dxa" w:w="2160"/>
            <w:tcMar>
              <w:top w:w="100" w:type="dxa"/>
              <w:start w:w="120" w:type="dxa"/>
              <w:bottom w:w="100" w:type="dxa"/>
              <w:end w:w="120" w:type="dxa"/>
            </w:tcMar>
            <w:vAlign w:val="center"/>
            <w:shd w:fill="F2F6FA"/>
          </w:tcPr>
          <w:p>
            <w:pPr>
              <w:spacing w:after="0"/>
            </w:pPr>
            <w:r>
              <w:rPr>
                <w:rFonts w:ascii="Arial" w:hAnsi="Arial"/>
                <w:sz w:val="18"/>
              </w:rPr>
              <w:t>Frontend switch</w:t>
            </w:r>
          </w:p>
        </w:tc>
        <w:tc>
          <w:tcPr>
            <w:tcW w:type="dxa" w:w="2232"/>
            <w:tcMar>
              <w:top w:w="100" w:type="dxa"/>
              <w:start w:w="120" w:type="dxa"/>
              <w:bottom w:w="100" w:type="dxa"/>
              <w:end w:w="120" w:type="dxa"/>
            </w:tcMar>
            <w:vAlign w:val="center"/>
            <w:shd w:fill="F2F6FA"/>
          </w:tcPr>
          <w:p>
            <w:pPr>
              <w:spacing w:after="0"/>
            </w:pPr>
            <w:r>
              <w:rPr>
                <w:rFonts w:ascii="Arial" w:hAnsi="Arial"/>
                <w:sz w:val="18"/>
              </w:rPr>
              <w:t>Not started</w:t>
            </w:r>
          </w:p>
        </w:tc>
        <w:tc>
          <w:tcPr>
            <w:tcW w:type="dxa" w:w="5256"/>
            <w:tcMar>
              <w:top w:w="100" w:type="dxa"/>
              <w:start w:w="120" w:type="dxa"/>
              <w:bottom w:w="100" w:type="dxa"/>
              <w:end w:w="120" w:type="dxa"/>
            </w:tcMar>
            <w:vAlign w:val="center"/>
            <w:shd w:fill="F2F6FA"/>
          </w:tcPr>
          <w:p>
            <w:pPr>
              <w:spacing w:after="0"/>
            </w:pPr>
            <w:r>
              <w:rPr>
                <w:rFonts w:ascii="Arial" w:hAnsi="Arial"/>
                <w:sz w:val="18"/>
              </w:rPr>
              <w:t>The browser still calls local Next.js API routes rather than Railway Medusa endpoints.</w:t>
            </w:r>
          </w:p>
        </w:tc>
      </w:tr>
      <w:tr>
        <w:trPr>
          <w:cantSplit/>
        </w:trPr>
        <w:tc>
          <w:tcPr>
            <w:tcW w:type="dxa" w:w="2160"/>
            <w:tcMar>
              <w:top w:w="100" w:type="dxa"/>
              <w:start w:w="120" w:type="dxa"/>
              <w:bottom w:w="100" w:type="dxa"/>
              <w:end w:w="120" w:type="dxa"/>
            </w:tcMar>
            <w:vAlign w:val="center"/>
          </w:tcPr>
          <w:p>
            <w:pPr>
              <w:spacing w:after="0"/>
            </w:pPr>
            <w:r>
              <w:rPr>
                <w:rFonts w:ascii="Arial" w:hAnsi="Arial"/>
                <w:sz w:val="18"/>
              </w:rPr>
              <w:t>Railway deployment</w:t>
            </w:r>
          </w:p>
        </w:tc>
        <w:tc>
          <w:tcPr>
            <w:tcW w:type="dxa" w:w="2232"/>
            <w:tcMar>
              <w:top w:w="100" w:type="dxa"/>
              <w:start w:w="120" w:type="dxa"/>
              <w:bottom w:w="100" w:type="dxa"/>
              <w:end w:w="120" w:type="dxa"/>
            </w:tcMar>
            <w:vAlign w:val="center"/>
          </w:tcPr>
          <w:p>
            <w:pPr>
              <w:spacing w:after="0"/>
            </w:pPr>
            <w:r>
              <w:rPr>
                <w:rFonts w:ascii="Arial" w:hAnsi="Arial"/>
                <w:sz w:val="18"/>
              </w:rPr>
              <w:t>Not started</w:t>
            </w:r>
          </w:p>
        </w:tc>
        <w:tc>
          <w:tcPr>
            <w:tcW w:type="dxa" w:w="5256"/>
            <w:tcMar>
              <w:top w:w="100" w:type="dxa"/>
              <w:start w:w="120" w:type="dxa"/>
              <w:bottom w:w="100" w:type="dxa"/>
              <w:end w:w="120" w:type="dxa"/>
            </w:tcMar>
            <w:vAlign w:val="center"/>
          </w:tcPr>
          <w:p>
            <w:pPr>
              <w:spacing w:after="0"/>
            </w:pPr>
            <w:r>
              <w:rPr>
                <w:rFonts w:ascii="Arial" w:hAnsi="Arial"/>
                <w:sz w:val="18"/>
              </w:rPr>
              <w:t>The Medusa service does not yet have a public backend URL.</w:t>
            </w:r>
          </w:p>
        </w:tc>
      </w:tr>
      <w:tr>
        <w:trPr>
          <w:cantSplit/>
        </w:trPr>
        <w:tc>
          <w:tcPr>
            <w:tcW w:type="dxa" w:w="2160"/>
            <w:tcMar>
              <w:top w:w="100" w:type="dxa"/>
              <w:start w:w="120" w:type="dxa"/>
              <w:bottom w:w="100" w:type="dxa"/>
              <w:end w:w="120" w:type="dxa"/>
            </w:tcMar>
            <w:vAlign w:val="center"/>
            <w:shd w:fill="F2F6FA"/>
          </w:tcPr>
          <w:p>
            <w:pPr>
              <w:spacing w:after="0"/>
            </w:pPr>
            <w:r>
              <w:rPr>
                <w:rFonts w:ascii="Arial" w:hAnsi="Arial"/>
                <w:sz w:val="18"/>
              </w:rPr>
              <w:t>Git state</w:t>
            </w:r>
          </w:p>
        </w:tc>
        <w:tc>
          <w:tcPr>
            <w:tcW w:type="dxa" w:w="2232"/>
            <w:tcMar>
              <w:top w:w="100" w:type="dxa"/>
              <w:start w:w="120" w:type="dxa"/>
              <w:bottom w:w="100" w:type="dxa"/>
              <w:end w:w="120" w:type="dxa"/>
            </w:tcMar>
            <w:vAlign w:val="center"/>
            <w:shd w:fill="F2F6FA"/>
          </w:tcPr>
          <w:p>
            <w:pPr>
              <w:spacing w:after="0"/>
            </w:pPr>
            <w:r>
              <w:rPr>
                <w:rFonts w:ascii="Arial" w:hAnsi="Arial"/>
                <w:sz w:val="18"/>
              </w:rPr>
              <w:t>Action required</w:t>
            </w:r>
          </w:p>
        </w:tc>
        <w:tc>
          <w:tcPr>
            <w:tcW w:type="dxa" w:w="5256"/>
            <w:tcMar>
              <w:top w:w="100" w:type="dxa"/>
              <w:start w:w="120" w:type="dxa"/>
              <w:bottom w:w="100" w:type="dxa"/>
              <w:end w:w="120" w:type="dxa"/>
            </w:tcMar>
            <w:vAlign w:val="center"/>
            <w:shd w:fill="F2F6FA"/>
          </w:tcPr>
          <w:p>
            <w:pPr>
              <w:spacing w:after="0"/>
            </w:pPr>
            <w:r>
              <w:rPr>
                <w:rFonts w:ascii="Arial" w:hAnsi="Arial"/>
                <w:sz w:val="18"/>
              </w:rPr>
              <w:t>The backend directory is untracked and must be committed only after secrets and tests are checked.</w:t>
            </w:r>
          </w:p>
        </w:tc>
      </w:tr>
    </w:tbl>
    <w:p>
      <w:pPr>
        <w:spacing w:after="20"/>
      </w:pPr>
    </w:p>
    <w:p>
      <w:pPr>
        <w:pStyle w:val="Heading2"/>
        <w:keepNext/>
      </w:pPr>
      <w:r>
        <w:t>Immediate next action</w:t>
      </w:r>
    </w:p>
    <w:p>
      <w:r>
        <w:t>Implement the Medusa OTP session and report APIs against Neon and Upstash. Keep the working Oracle routes and R2 photograph storage available until the replacement APIs and their production storage design are tested.</w:t>
      </w:r>
    </w:p>
    <w:p>
      <w:pPr>
        <w:pStyle w:val="Heading1"/>
        <w:keepNext/>
      </w:pPr>
      <w:r>
        <w:t>2 Existing and target architecture</w:t>
      </w:r>
    </w:p>
    <w:p>
      <w:pPr>
        <w:pStyle w:val="Heading2"/>
        <w:keepNext/>
      </w:pPr>
      <w:r>
        <w:t>Existing working path</w:t>
      </w:r>
    </w:p>
    <w:p>
      <w:pPr>
        <w:spacing w:before="40" w:after="120"/>
        <w:ind w:left="360"/>
      </w:pPr>
      <w:r>
        <w:rPr>
          <w:rFonts w:ascii="Consolas" w:hAnsi="Consolas"/>
          <w:color w:val="333333"/>
          <w:sz w:val="18"/>
        </w:rPr>
        <w:t>Browser -&gt; Next.js on Vercel or localhost -&gt; Next.js API routes -&gt; Oracle database</w:t>
      </w:r>
    </w:p>
    <w:p>
      <w:r>
        <w:t>This path remains the rollback path. Files at the repository root contain the user interface, OTP routes, report route, JWT helper, and Oracle connector. Removing Oracle code now would break the working application before the Medusa replacement is ready.</w:t>
      </w:r>
    </w:p>
    <w:p>
      <w:pPr>
        <w:pStyle w:val="Heading2"/>
        <w:keepNext/>
      </w:pPr>
      <w:r>
        <w:t>Target production path</w:t>
      </w:r>
    </w:p>
    <w:p>
      <w:pPr>
        <w:spacing w:before="40" w:after="120"/>
        <w:ind w:left="360"/>
      </w:pPr>
      <w:r>
        <w:rPr>
          <w:rFonts w:ascii="Consolas" w:hAnsi="Consolas"/>
          <w:color w:val="333333"/>
          <w:sz w:val="18"/>
        </w:rPr>
        <w:t>Browser -&gt; Next.js on Vercel -&gt; MedusaJS on Railway -&gt; Neon PostgreSQL</w:t>
      </w:r>
    </w:p>
    <w:p>
      <w:pPr>
        <w:spacing w:before="40" w:after="120"/>
        <w:ind w:left="360"/>
      </w:pPr>
      <w:r>
        <w:rPr>
          <w:rFonts w:ascii="Consolas" w:hAnsi="Consolas"/>
          <w:color w:val="333333"/>
          <w:sz w:val="18"/>
        </w:rPr>
        <w:t xml:space="preserve">                                      |-&gt; Upstash Redis</w:t>
      </w:r>
    </w:p>
    <w:p>
      <w:pPr>
        <w:spacing w:before="40" w:after="120"/>
        <w:ind w:left="360"/>
      </w:pPr>
      <w:r>
        <w:rPr>
          <w:rFonts w:ascii="Consolas" w:hAnsi="Consolas"/>
          <w:color w:val="333333"/>
          <w:sz w:val="18"/>
        </w:rPr>
        <w:t xml:space="preserve">                                      |-&gt; Cloudflare R2 private photograph storage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800"/>
            <w:shd w:fill="1F4E78"/>
            <w:tcMar>
              <w:top w:w="100" w:type="dxa"/>
              <w:start w:w="120" w:type="dxa"/>
              <w:bottom w:w="100" w:type="dxa"/>
              <w:end w:w="120" w:type="dxa"/>
            </w:tcMar>
            <w:vAlign w:val="center"/>
          </w:tcPr>
          <w:p>
            <w:pPr>
              <w:jc w:val="left"/>
            </w:pPr>
            <w:r>
              <w:rPr>
                <w:rFonts w:ascii="Arial" w:hAnsi="Arial"/>
                <w:b/>
                <w:color w:val="FFFFFF"/>
                <w:sz w:val="19"/>
              </w:rPr>
              <w:t>Service</w:t>
            </w:r>
          </w:p>
        </w:tc>
        <w:tc>
          <w:tcPr>
            <w:tcW w:type="dxa" w:w="3168"/>
            <w:shd w:fill="1F4E78"/>
            <w:tcMar>
              <w:top w:w="100" w:type="dxa"/>
              <w:start w:w="120" w:type="dxa"/>
              <w:bottom w:w="100" w:type="dxa"/>
              <w:end w:w="120" w:type="dxa"/>
            </w:tcMar>
            <w:vAlign w:val="center"/>
          </w:tcPr>
          <w:p>
            <w:pPr>
              <w:jc w:val="left"/>
            </w:pPr>
            <w:r>
              <w:rPr>
                <w:rFonts w:ascii="Arial" w:hAnsi="Arial"/>
                <w:b/>
                <w:color w:val="FFFFFF"/>
                <w:sz w:val="19"/>
              </w:rPr>
              <w:t>Responsibility</w:t>
            </w:r>
          </w:p>
        </w:tc>
        <w:tc>
          <w:tcPr>
            <w:tcW w:type="dxa" w:w="4680"/>
            <w:shd w:fill="1F4E78"/>
            <w:tcMar>
              <w:top w:w="100" w:type="dxa"/>
              <w:start w:w="120" w:type="dxa"/>
              <w:bottom w:w="100" w:type="dxa"/>
              <w:end w:w="120" w:type="dxa"/>
            </w:tcMar>
            <w:vAlign w:val="center"/>
          </w:tcPr>
          <w:p>
            <w:pPr>
              <w:jc w:val="left"/>
            </w:pPr>
            <w:r>
              <w:rPr>
                <w:rFonts w:ascii="Arial" w:hAnsi="Arial"/>
                <w:b/>
                <w:color w:val="FFFFFF"/>
                <w:sz w:val="19"/>
              </w:rPr>
              <w:t>Data stored</w:t>
            </w:r>
          </w:p>
        </w:tc>
      </w:tr>
      <w:tr>
        <w:trPr>
          <w:cantSplit/>
        </w:trPr>
        <w:tc>
          <w:tcPr>
            <w:tcW w:type="dxa" w:w="1800"/>
            <w:tcMar>
              <w:top w:w="100" w:type="dxa"/>
              <w:start w:w="120" w:type="dxa"/>
              <w:bottom w:w="100" w:type="dxa"/>
              <w:end w:w="120" w:type="dxa"/>
            </w:tcMar>
            <w:vAlign w:val="center"/>
          </w:tcPr>
          <w:p>
            <w:pPr>
              <w:spacing w:after="0"/>
            </w:pPr>
            <w:r>
              <w:rPr>
                <w:rFonts w:ascii="Arial" w:hAnsi="Arial"/>
                <w:sz w:val="18"/>
              </w:rPr>
              <w:t>Vercel</w:t>
            </w:r>
          </w:p>
        </w:tc>
        <w:tc>
          <w:tcPr>
            <w:tcW w:type="dxa" w:w="3168"/>
            <w:tcMar>
              <w:top w:w="100" w:type="dxa"/>
              <w:start w:w="120" w:type="dxa"/>
              <w:bottom w:w="100" w:type="dxa"/>
              <w:end w:w="120" w:type="dxa"/>
            </w:tcMar>
            <w:vAlign w:val="center"/>
          </w:tcPr>
          <w:p>
            <w:pPr>
              <w:spacing w:after="0"/>
            </w:pPr>
            <w:r>
              <w:rPr>
                <w:rFonts w:ascii="Arial" w:hAnsi="Arial"/>
                <w:sz w:val="18"/>
              </w:rPr>
              <w:t>Hosts the existing Next.js frontend</w:t>
            </w:r>
          </w:p>
        </w:tc>
        <w:tc>
          <w:tcPr>
            <w:tcW w:type="dxa" w:w="4680"/>
            <w:tcMar>
              <w:top w:w="100" w:type="dxa"/>
              <w:start w:w="120" w:type="dxa"/>
              <w:bottom w:w="100" w:type="dxa"/>
              <w:end w:w="120" w:type="dxa"/>
            </w:tcMar>
            <w:vAlign w:val="center"/>
          </w:tcPr>
          <w:p>
            <w:pPr>
              <w:spacing w:after="0"/>
            </w:pPr>
            <w:r>
              <w:rPr>
                <w:rFonts w:ascii="Arial" w:hAnsi="Arial"/>
                <w:sz w:val="18"/>
              </w:rPr>
              <w:t>Built frontend assets and server-rendered pages</w:t>
            </w:r>
          </w:p>
        </w:tc>
      </w:tr>
      <w:tr>
        <w:trPr>
          <w:cantSplit/>
        </w:trPr>
        <w:tc>
          <w:tcPr>
            <w:tcW w:type="dxa" w:w="1800"/>
            <w:tcMar>
              <w:top w:w="100" w:type="dxa"/>
              <w:start w:w="120" w:type="dxa"/>
              <w:bottom w:w="100" w:type="dxa"/>
              <w:end w:w="120" w:type="dxa"/>
            </w:tcMar>
            <w:vAlign w:val="center"/>
            <w:shd w:fill="F2F6FA"/>
          </w:tcPr>
          <w:p>
            <w:pPr>
              <w:spacing w:after="0"/>
            </w:pPr>
            <w:r>
              <w:rPr>
                <w:rFonts w:ascii="Arial" w:hAnsi="Arial"/>
                <w:sz w:val="18"/>
              </w:rPr>
              <w:t>Railway</w:t>
            </w:r>
          </w:p>
        </w:tc>
        <w:tc>
          <w:tcPr>
            <w:tcW w:type="dxa" w:w="3168"/>
            <w:tcMar>
              <w:top w:w="100" w:type="dxa"/>
              <w:start w:w="120" w:type="dxa"/>
              <w:bottom w:w="100" w:type="dxa"/>
              <w:end w:w="120" w:type="dxa"/>
            </w:tcMar>
            <w:vAlign w:val="center"/>
            <w:shd w:fill="F2F6FA"/>
          </w:tcPr>
          <w:p>
            <w:pPr>
              <w:spacing w:after="0"/>
            </w:pPr>
            <w:r>
              <w:rPr>
                <w:rFonts w:ascii="Arial" w:hAnsi="Arial"/>
                <w:sz w:val="18"/>
              </w:rPr>
              <w:t>Runs the MedusaJS backend continuously</w:t>
            </w:r>
          </w:p>
        </w:tc>
        <w:tc>
          <w:tcPr>
            <w:tcW w:type="dxa" w:w="4680"/>
            <w:tcMar>
              <w:top w:w="100" w:type="dxa"/>
              <w:start w:w="120" w:type="dxa"/>
              <w:bottom w:w="100" w:type="dxa"/>
              <w:end w:w="120" w:type="dxa"/>
            </w:tcMar>
            <w:vAlign w:val="center"/>
            <w:shd w:fill="F2F6FA"/>
          </w:tcPr>
          <w:p>
            <w:pPr>
              <w:spacing w:after="0"/>
            </w:pPr>
            <w:r>
              <w:rPr>
                <w:rFonts w:ascii="Arial" w:hAnsi="Arial"/>
                <w:sz w:val="18"/>
              </w:rPr>
              <w:t>Application runtime and logs</w:t>
            </w:r>
          </w:p>
        </w:tc>
      </w:tr>
      <w:tr>
        <w:trPr>
          <w:cantSplit/>
        </w:trPr>
        <w:tc>
          <w:tcPr>
            <w:tcW w:type="dxa" w:w="1800"/>
            <w:tcMar>
              <w:top w:w="100" w:type="dxa"/>
              <w:start w:w="120" w:type="dxa"/>
              <w:bottom w:w="100" w:type="dxa"/>
              <w:end w:w="120" w:type="dxa"/>
            </w:tcMar>
            <w:vAlign w:val="center"/>
          </w:tcPr>
          <w:p>
            <w:pPr>
              <w:spacing w:after="0"/>
            </w:pPr>
            <w:r>
              <w:rPr>
                <w:rFonts w:ascii="Arial" w:hAnsi="Arial"/>
                <w:sz w:val="18"/>
              </w:rPr>
              <w:t>Neon</w:t>
            </w:r>
          </w:p>
        </w:tc>
        <w:tc>
          <w:tcPr>
            <w:tcW w:type="dxa" w:w="3168"/>
            <w:tcMar>
              <w:top w:w="100" w:type="dxa"/>
              <w:start w:w="120" w:type="dxa"/>
              <w:bottom w:w="100" w:type="dxa"/>
              <w:end w:w="120" w:type="dxa"/>
            </w:tcMar>
            <w:vAlign w:val="center"/>
          </w:tcPr>
          <w:p>
            <w:pPr>
              <w:spacing w:after="0"/>
            </w:pPr>
            <w:r>
              <w:rPr>
                <w:rFonts w:ascii="Arial" w:hAnsi="Arial"/>
                <w:sz w:val="18"/>
              </w:rPr>
              <w:t>Stores structured PostgreSQL records</w:t>
            </w:r>
          </w:p>
        </w:tc>
        <w:tc>
          <w:tcPr>
            <w:tcW w:type="dxa" w:w="4680"/>
            <w:tcMar>
              <w:top w:w="100" w:type="dxa"/>
              <w:start w:w="120" w:type="dxa"/>
              <w:bottom w:w="100" w:type="dxa"/>
              <w:end w:w="120" w:type="dxa"/>
            </w:tcMar>
            <w:vAlign w:val="center"/>
          </w:tcPr>
          <w:p>
            <w:pPr>
              <w:spacing w:after="0"/>
            </w:pPr>
            <w:r>
              <w:rPr>
                <w:rFonts w:ascii="Arial" w:hAnsi="Arial"/>
                <w:sz w:val="18"/>
              </w:rPr>
              <w:t>Users OTP records sessions potholes reports photo metadata status history and audits</w:t>
            </w:r>
          </w:p>
        </w:tc>
      </w:tr>
      <w:tr>
        <w:trPr>
          <w:cantSplit/>
        </w:trPr>
        <w:tc>
          <w:tcPr>
            <w:tcW w:type="dxa" w:w="1800"/>
            <w:tcMar>
              <w:top w:w="100" w:type="dxa"/>
              <w:start w:w="120" w:type="dxa"/>
              <w:bottom w:w="100" w:type="dxa"/>
              <w:end w:w="120" w:type="dxa"/>
            </w:tcMar>
            <w:vAlign w:val="center"/>
            <w:shd w:fill="F2F6FA"/>
          </w:tcPr>
          <w:p>
            <w:pPr>
              <w:spacing w:after="0"/>
            </w:pPr>
            <w:r>
              <w:rPr>
                <w:rFonts w:ascii="Arial" w:hAnsi="Arial"/>
                <w:sz w:val="18"/>
              </w:rPr>
              <w:t>Upstash</w:t>
            </w:r>
          </w:p>
        </w:tc>
        <w:tc>
          <w:tcPr>
            <w:tcW w:type="dxa" w:w="3168"/>
            <w:tcMar>
              <w:top w:w="100" w:type="dxa"/>
              <w:start w:w="120" w:type="dxa"/>
              <w:bottom w:w="100" w:type="dxa"/>
              <w:end w:w="120" w:type="dxa"/>
            </w:tcMar>
            <w:vAlign w:val="center"/>
            <w:shd w:fill="F2F6FA"/>
          </w:tcPr>
          <w:p>
            <w:pPr>
              <w:spacing w:after="0"/>
            </w:pPr>
            <w:r>
              <w:rPr>
                <w:rFonts w:ascii="Arial" w:hAnsi="Arial"/>
                <w:sz w:val="18"/>
              </w:rPr>
              <w:t>Supplies Redis for Medusa infrastructure</w:t>
            </w:r>
          </w:p>
        </w:tc>
        <w:tc>
          <w:tcPr>
            <w:tcW w:type="dxa" w:w="4680"/>
            <w:tcMar>
              <w:top w:w="100" w:type="dxa"/>
              <w:start w:w="120" w:type="dxa"/>
              <w:bottom w:w="100" w:type="dxa"/>
              <w:end w:w="120" w:type="dxa"/>
            </w:tcMar>
            <w:vAlign w:val="center"/>
            <w:shd w:fill="F2F6FA"/>
          </w:tcPr>
          <w:p>
            <w:pPr>
              <w:spacing w:after="0"/>
            </w:pPr>
            <w:r>
              <w:rPr>
                <w:rFonts w:ascii="Arial" w:hAnsi="Arial"/>
                <w:sz w:val="18"/>
              </w:rPr>
              <w:t>Cache events workflow state and distributed locks</w:t>
            </w:r>
          </w:p>
        </w:tc>
      </w:tr>
      <w:tr>
        <w:trPr>
          <w:cantSplit/>
        </w:trPr>
        <w:tc>
          <w:tcPr>
            <w:tcW w:type="dxa" w:w="1800"/>
            <w:tcMar>
              <w:top w:w="100" w:type="dxa"/>
              <w:start w:w="120" w:type="dxa"/>
              <w:bottom w:w="100" w:type="dxa"/>
              <w:end w:w="120" w:type="dxa"/>
            </w:tcMar>
            <w:vAlign w:val="center"/>
          </w:tcPr>
          <w:p>
            <w:pPr>
              <w:spacing w:after="0"/>
            </w:pPr>
            <w:r>
              <w:rPr>
                <w:rFonts w:ascii="Arial" w:hAnsi="Arial"/>
                <w:sz w:val="18"/>
              </w:rPr>
              <w:t>Cloudflare R2</w:t>
            </w:r>
          </w:p>
        </w:tc>
        <w:tc>
          <w:tcPr>
            <w:tcW w:type="dxa" w:w="3168"/>
            <w:tcMar>
              <w:top w:w="100" w:type="dxa"/>
              <w:start w:w="120" w:type="dxa"/>
              <w:bottom w:w="100" w:type="dxa"/>
              <w:end w:w="120" w:type="dxa"/>
            </w:tcMar>
            <w:vAlign w:val="center"/>
          </w:tcPr>
          <w:p>
            <w:pPr>
              <w:spacing w:after="0"/>
            </w:pPr>
            <w:r>
              <w:rPr>
                <w:rFonts w:ascii="Arial" w:hAnsi="Arial"/>
                <w:sz w:val="18"/>
              </w:rPr>
              <w:t>Stores private report photographs</w:t>
            </w:r>
          </w:p>
        </w:tc>
        <w:tc>
          <w:tcPr>
            <w:tcW w:type="dxa" w:w="4680"/>
            <w:tcMar>
              <w:top w:w="100" w:type="dxa"/>
              <w:start w:w="120" w:type="dxa"/>
              <w:bottom w:w="100" w:type="dxa"/>
              <w:end w:w="120" w:type="dxa"/>
            </w:tcMar>
            <w:vAlign w:val="center"/>
          </w:tcPr>
          <w:p>
            <w:pPr>
              <w:spacing w:after="0"/>
            </w:pPr>
            <w:r>
              <w:rPr>
                <w:rFonts w:ascii="Arial" w:hAnsi="Arial"/>
                <w:sz w:val="18"/>
              </w:rPr>
              <w:t>Image objects; access is proxied through authenticated application APIs</w:t>
            </w:r>
          </w:p>
        </w:tc>
      </w:tr>
      <w:tr>
        <w:trPr>
          <w:cantSplit/>
        </w:trPr>
        <w:tc>
          <w:tcPr>
            <w:tcW w:type="dxa" w:w="1800"/>
            <w:tcMar>
              <w:top w:w="100" w:type="dxa"/>
              <w:start w:w="120" w:type="dxa"/>
              <w:bottom w:w="100" w:type="dxa"/>
              <w:end w:w="120" w:type="dxa"/>
            </w:tcMar>
            <w:vAlign w:val="center"/>
            <w:shd w:fill="F2F6FA"/>
          </w:tcPr>
          <w:p>
            <w:pPr>
              <w:spacing w:after="0"/>
            </w:pPr>
            <w:r>
              <w:rPr>
                <w:rFonts w:ascii="Arial" w:hAnsi="Arial"/>
                <w:sz w:val="18"/>
              </w:rPr>
              <w:t>BigRock</w:t>
            </w:r>
          </w:p>
        </w:tc>
        <w:tc>
          <w:tcPr>
            <w:tcW w:type="dxa" w:w="3168"/>
            <w:tcMar>
              <w:top w:w="100" w:type="dxa"/>
              <w:start w:w="120" w:type="dxa"/>
              <w:bottom w:w="100" w:type="dxa"/>
              <w:end w:w="120" w:type="dxa"/>
            </w:tcMar>
            <w:vAlign w:val="center"/>
            <w:shd w:fill="F2F6FA"/>
          </w:tcPr>
          <w:p>
            <w:pPr>
              <w:spacing w:after="0"/>
            </w:pPr>
            <w:r>
              <w:rPr>
                <w:rFonts w:ascii="Arial" w:hAnsi="Arial"/>
                <w:sz w:val="18"/>
              </w:rPr>
              <w:t>Manages the purchased domain DNS</w:t>
            </w:r>
          </w:p>
        </w:tc>
        <w:tc>
          <w:tcPr>
            <w:tcW w:type="dxa" w:w="4680"/>
            <w:tcMar>
              <w:top w:w="100" w:type="dxa"/>
              <w:start w:w="120" w:type="dxa"/>
              <w:bottom w:w="100" w:type="dxa"/>
              <w:end w:w="120" w:type="dxa"/>
            </w:tcMar>
            <w:vAlign w:val="center"/>
            <w:shd w:fill="F2F6FA"/>
          </w:tcPr>
          <w:p>
            <w:pPr>
              <w:spacing w:after="0"/>
            </w:pPr>
            <w:r>
              <w:rPr>
                <w:rFonts w:ascii="Arial" w:hAnsi="Arial"/>
                <w:sz w:val="18"/>
              </w:rPr>
              <w:t>DNS records only</w:t>
            </w:r>
          </w:p>
        </w:tc>
      </w:tr>
    </w:tbl>
    <w:p>
      <w:pPr>
        <w:spacing w:after="20"/>
      </w:pPr>
    </w:p>
    <w:p>
      <w:pPr>
        <w:pStyle w:val="Heading1"/>
        <w:keepNext/>
      </w:pPr>
      <w:r>
        <w:t>3 Development tools services and purchase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448"/>
            <w:shd w:fill="1F4E78"/>
            <w:tcMar>
              <w:top w:w="100" w:type="dxa"/>
              <w:start w:w="120" w:type="dxa"/>
              <w:bottom w:w="100" w:type="dxa"/>
              <w:end w:w="120" w:type="dxa"/>
            </w:tcMar>
            <w:vAlign w:val="center"/>
          </w:tcPr>
          <w:p>
            <w:pPr>
              <w:jc w:val="left"/>
            </w:pPr>
            <w:r>
              <w:rPr>
                <w:rFonts w:ascii="Arial" w:hAnsi="Arial"/>
                <w:b/>
                <w:color w:val="FFFFFF"/>
                <w:sz w:val="19"/>
              </w:rPr>
              <w:t>Tool or service</w:t>
            </w:r>
          </w:p>
        </w:tc>
        <w:tc>
          <w:tcPr>
            <w:tcW w:type="dxa" w:w="3600"/>
            <w:shd w:fill="1F4E78"/>
            <w:tcMar>
              <w:top w:w="100" w:type="dxa"/>
              <w:start w:w="120" w:type="dxa"/>
              <w:bottom w:w="100" w:type="dxa"/>
              <w:end w:w="120" w:type="dxa"/>
            </w:tcMar>
            <w:vAlign w:val="center"/>
          </w:tcPr>
          <w:p>
            <w:pPr>
              <w:jc w:val="left"/>
            </w:pPr>
            <w:r>
              <w:rPr>
                <w:rFonts w:ascii="Arial" w:hAnsi="Arial"/>
                <w:b/>
                <w:color w:val="FFFFFF"/>
                <w:sz w:val="19"/>
              </w:rPr>
              <w:t>Purpose</w:t>
            </w:r>
          </w:p>
        </w:tc>
        <w:tc>
          <w:tcPr>
            <w:tcW w:type="dxa" w:w="3600"/>
            <w:shd w:fill="1F4E78"/>
            <w:tcMar>
              <w:top w:w="100" w:type="dxa"/>
              <w:start w:w="120" w:type="dxa"/>
              <w:bottom w:w="100" w:type="dxa"/>
              <w:end w:w="120" w:type="dxa"/>
            </w:tcMar>
            <w:vAlign w:val="center"/>
          </w:tcPr>
          <w:p>
            <w:pPr>
              <w:jc w:val="left"/>
            </w:pPr>
            <w:r>
              <w:rPr>
                <w:rFonts w:ascii="Arial" w:hAnsi="Arial"/>
                <w:b/>
                <w:color w:val="FFFFFF"/>
                <w:sz w:val="19"/>
              </w:rPr>
              <w:t>Current commercial status</w:t>
            </w:r>
          </w:p>
        </w:tc>
      </w:tr>
      <w:tr>
        <w:trPr>
          <w:cantSplit/>
        </w:trPr>
        <w:tc>
          <w:tcPr>
            <w:tcW w:type="dxa" w:w="2448"/>
            <w:tcMar>
              <w:top w:w="100" w:type="dxa"/>
              <w:start w:w="120" w:type="dxa"/>
              <w:bottom w:w="100" w:type="dxa"/>
              <w:end w:w="120" w:type="dxa"/>
            </w:tcMar>
            <w:vAlign w:val="center"/>
          </w:tcPr>
          <w:p>
            <w:pPr>
              <w:spacing w:after="0"/>
            </w:pPr>
            <w:r>
              <w:rPr>
                <w:rFonts w:ascii="Arial" w:hAnsi="Arial"/>
                <w:sz w:val="18"/>
              </w:rPr>
              <w:t>VS Code and PowerShell</w:t>
            </w:r>
          </w:p>
        </w:tc>
        <w:tc>
          <w:tcPr>
            <w:tcW w:type="dxa" w:w="3600"/>
            <w:tcMar>
              <w:top w:w="100" w:type="dxa"/>
              <w:start w:w="120" w:type="dxa"/>
              <w:bottom w:w="100" w:type="dxa"/>
              <w:end w:w="120" w:type="dxa"/>
            </w:tcMar>
            <w:vAlign w:val="center"/>
          </w:tcPr>
          <w:p>
            <w:pPr>
              <w:spacing w:after="0"/>
            </w:pPr>
            <w:r>
              <w:rPr>
                <w:rFonts w:ascii="Arial" w:hAnsi="Arial"/>
                <w:sz w:val="18"/>
              </w:rPr>
              <w:t>Edit files and run local commands</w:t>
            </w:r>
          </w:p>
        </w:tc>
        <w:tc>
          <w:tcPr>
            <w:tcW w:type="dxa" w:w="3600"/>
            <w:tcMar>
              <w:top w:w="100" w:type="dxa"/>
              <w:start w:w="120" w:type="dxa"/>
              <w:bottom w:w="100" w:type="dxa"/>
              <w:end w:w="120" w:type="dxa"/>
            </w:tcMar>
            <w:vAlign w:val="center"/>
          </w:tcPr>
          <w:p>
            <w:pPr>
              <w:spacing w:after="0"/>
            </w:pPr>
            <w:r>
              <w:rPr>
                <w:rFonts w:ascii="Arial" w:hAnsi="Arial"/>
                <w:sz w:val="18"/>
              </w:rPr>
              <w:t>Installed development tools</w:t>
            </w:r>
          </w:p>
        </w:tc>
      </w:tr>
      <w:tr>
        <w:trPr>
          <w:cantSplit/>
        </w:trPr>
        <w:tc>
          <w:tcPr>
            <w:tcW w:type="dxa" w:w="2448"/>
            <w:tcMar>
              <w:top w:w="100" w:type="dxa"/>
              <w:start w:w="120" w:type="dxa"/>
              <w:bottom w:w="100" w:type="dxa"/>
              <w:end w:w="120" w:type="dxa"/>
            </w:tcMar>
            <w:vAlign w:val="center"/>
            <w:shd w:fill="F2F6FA"/>
          </w:tcPr>
          <w:p>
            <w:pPr>
              <w:spacing w:after="0"/>
            </w:pPr>
            <w:r>
              <w:rPr>
                <w:rFonts w:ascii="Arial" w:hAnsi="Arial"/>
                <w:sz w:val="18"/>
              </w:rPr>
              <w:t>Git and GitHub</w:t>
            </w:r>
          </w:p>
        </w:tc>
        <w:tc>
          <w:tcPr>
            <w:tcW w:type="dxa" w:w="3600"/>
            <w:tcMar>
              <w:top w:w="100" w:type="dxa"/>
              <w:start w:w="120" w:type="dxa"/>
              <w:bottom w:w="100" w:type="dxa"/>
              <w:end w:w="120" w:type="dxa"/>
            </w:tcMar>
            <w:vAlign w:val="center"/>
            <w:shd w:fill="F2F6FA"/>
          </w:tcPr>
          <w:p>
            <w:pPr>
              <w:spacing w:after="0"/>
            </w:pPr>
            <w:r>
              <w:rPr>
                <w:rFonts w:ascii="Arial" w:hAnsi="Arial"/>
                <w:sz w:val="18"/>
              </w:rPr>
              <w:t>Version control and source repository</w:t>
            </w:r>
          </w:p>
        </w:tc>
        <w:tc>
          <w:tcPr>
            <w:tcW w:type="dxa" w:w="3600"/>
            <w:tcMar>
              <w:top w:w="100" w:type="dxa"/>
              <w:start w:w="120" w:type="dxa"/>
              <w:bottom w:w="100" w:type="dxa"/>
              <w:end w:w="120" w:type="dxa"/>
            </w:tcMar>
            <w:vAlign w:val="center"/>
            <w:shd w:fill="F2F6FA"/>
          </w:tcPr>
          <w:p>
            <w:pPr>
              <w:spacing w:after="0"/>
            </w:pPr>
            <w:r>
              <w:rPr>
                <w:rFonts w:ascii="Arial" w:hAnsi="Arial"/>
                <w:sz w:val="18"/>
              </w:rPr>
              <w:t>Repository active</w:t>
            </w:r>
          </w:p>
        </w:tc>
      </w:tr>
      <w:tr>
        <w:trPr>
          <w:cantSplit/>
        </w:trPr>
        <w:tc>
          <w:tcPr>
            <w:tcW w:type="dxa" w:w="2448"/>
            <w:tcMar>
              <w:top w:w="100" w:type="dxa"/>
              <w:start w:w="120" w:type="dxa"/>
              <w:bottom w:w="100" w:type="dxa"/>
              <w:end w:w="120" w:type="dxa"/>
            </w:tcMar>
            <w:vAlign w:val="center"/>
          </w:tcPr>
          <w:p>
            <w:pPr>
              <w:spacing w:after="0"/>
            </w:pPr>
            <w:r>
              <w:rPr>
                <w:rFonts w:ascii="Arial" w:hAnsi="Arial"/>
                <w:sz w:val="18"/>
              </w:rPr>
              <w:t>Node.js and npm</w:t>
            </w:r>
          </w:p>
        </w:tc>
        <w:tc>
          <w:tcPr>
            <w:tcW w:type="dxa" w:w="3600"/>
            <w:tcMar>
              <w:top w:w="100" w:type="dxa"/>
              <w:start w:w="120" w:type="dxa"/>
              <w:bottom w:w="100" w:type="dxa"/>
              <w:end w:w="120" w:type="dxa"/>
            </w:tcMar>
            <w:vAlign w:val="center"/>
          </w:tcPr>
          <w:p>
            <w:pPr>
              <w:spacing w:after="0"/>
            </w:pPr>
            <w:r>
              <w:rPr>
                <w:rFonts w:ascii="Arial" w:hAnsi="Arial"/>
                <w:sz w:val="18"/>
              </w:rPr>
              <w:t>Run Next.js and MedusaJS</w:t>
            </w:r>
          </w:p>
        </w:tc>
        <w:tc>
          <w:tcPr>
            <w:tcW w:type="dxa" w:w="3600"/>
            <w:tcMar>
              <w:top w:w="100" w:type="dxa"/>
              <w:start w:w="120" w:type="dxa"/>
              <w:bottom w:w="100" w:type="dxa"/>
              <w:end w:w="120" w:type="dxa"/>
            </w:tcMar>
            <w:vAlign w:val="center"/>
          </w:tcPr>
          <w:p>
            <w:pPr>
              <w:spacing w:after="0"/>
            </w:pPr>
            <w:r>
              <w:rPr>
                <w:rFonts w:ascii="Arial" w:hAnsi="Arial"/>
                <w:sz w:val="18"/>
              </w:rPr>
              <w:t>Open source runtime and package manager</w:t>
            </w:r>
          </w:p>
        </w:tc>
      </w:tr>
      <w:tr>
        <w:trPr>
          <w:cantSplit/>
        </w:trPr>
        <w:tc>
          <w:tcPr>
            <w:tcW w:type="dxa" w:w="2448"/>
            <w:tcMar>
              <w:top w:w="100" w:type="dxa"/>
              <w:start w:w="120" w:type="dxa"/>
              <w:bottom w:w="100" w:type="dxa"/>
              <w:end w:w="120" w:type="dxa"/>
            </w:tcMar>
            <w:vAlign w:val="center"/>
            <w:shd w:fill="F2F6FA"/>
          </w:tcPr>
          <w:p>
            <w:pPr>
              <w:spacing w:after="0"/>
            </w:pPr>
            <w:r>
              <w:rPr>
                <w:rFonts w:ascii="Arial" w:hAnsi="Arial"/>
                <w:sz w:val="18"/>
              </w:rPr>
              <w:t>Next.js React and TypeScript</w:t>
            </w:r>
          </w:p>
        </w:tc>
        <w:tc>
          <w:tcPr>
            <w:tcW w:type="dxa" w:w="3600"/>
            <w:tcMar>
              <w:top w:w="100" w:type="dxa"/>
              <w:start w:w="120" w:type="dxa"/>
              <w:bottom w:w="100" w:type="dxa"/>
              <w:end w:w="120" w:type="dxa"/>
            </w:tcMar>
            <w:vAlign w:val="center"/>
            <w:shd w:fill="F2F6FA"/>
          </w:tcPr>
          <w:p>
            <w:pPr>
              <w:spacing w:after="0"/>
            </w:pPr>
            <w:r>
              <w:rPr>
                <w:rFonts w:ascii="Arial" w:hAnsi="Arial"/>
                <w:sz w:val="18"/>
              </w:rPr>
              <w:t>Citizen website and current API routes</w:t>
            </w:r>
          </w:p>
        </w:tc>
        <w:tc>
          <w:tcPr>
            <w:tcW w:type="dxa" w:w="3600"/>
            <w:tcMar>
              <w:top w:w="100" w:type="dxa"/>
              <w:start w:w="120" w:type="dxa"/>
              <w:bottom w:w="100" w:type="dxa"/>
              <w:end w:w="120" w:type="dxa"/>
            </w:tcMar>
            <w:vAlign w:val="center"/>
            <w:shd w:fill="F2F6FA"/>
          </w:tcPr>
          <w:p>
            <w:pPr>
              <w:spacing w:after="0"/>
            </w:pPr>
            <w:r>
              <w:rPr>
                <w:rFonts w:ascii="Arial" w:hAnsi="Arial"/>
                <w:sz w:val="18"/>
              </w:rPr>
              <w:t>Open source dependencies</w:t>
            </w:r>
          </w:p>
        </w:tc>
      </w:tr>
      <w:tr>
        <w:trPr>
          <w:cantSplit/>
        </w:trPr>
        <w:tc>
          <w:tcPr>
            <w:tcW w:type="dxa" w:w="2448"/>
            <w:tcMar>
              <w:top w:w="100" w:type="dxa"/>
              <w:start w:w="120" w:type="dxa"/>
              <w:bottom w:w="100" w:type="dxa"/>
              <w:end w:w="120" w:type="dxa"/>
            </w:tcMar>
            <w:vAlign w:val="center"/>
          </w:tcPr>
          <w:p>
            <w:pPr>
              <w:spacing w:after="0"/>
            </w:pPr>
            <w:r>
              <w:rPr>
                <w:rFonts w:ascii="Arial" w:hAnsi="Arial"/>
                <w:sz w:val="18"/>
              </w:rPr>
              <w:t>MedusaJS 2.20.1</w:t>
            </w:r>
          </w:p>
        </w:tc>
        <w:tc>
          <w:tcPr>
            <w:tcW w:type="dxa" w:w="3600"/>
            <w:tcMar>
              <w:top w:w="100" w:type="dxa"/>
              <w:start w:w="120" w:type="dxa"/>
              <w:bottom w:w="100" w:type="dxa"/>
              <w:end w:w="120" w:type="dxa"/>
            </w:tcMar>
            <w:vAlign w:val="center"/>
          </w:tcPr>
          <w:p>
            <w:pPr>
              <w:spacing w:after="0"/>
            </w:pPr>
            <w:r>
              <w:rPr>
                <w:rFonts w:ascii="Arial" w:hAnsi="Arial"/>
                <w:sz w:val="18"/>
              </w:rPr>
              <w:t>Replacement backend platform</w:t>
            </w:r>
          </w:p>
        </w:tc>
        <w:tc>
          <w:tcPr>
            <w:tcW w:type="dxa" w:w="3600"/>
            <w:tcMar>
              <w:top w:w="100" w:type="dxa"/>
              <w:start w:w="120" w:type="dxa"/>
              <w:bottom w:w="100" w:type="dxa"/>
              <w:end w:w="120" w:type="dxa"/>
            </w:tcMar>
            <w:vAlign w:val="center"/>
          </w:tcPr>
          <w:p>
            <w:pPr>
              <w:spacing w:after="0"/>
            </w:pPr>
            <w:r>
              <w:rPr>
                <w:rFonts w:ascii="Arial" w:hAnsi="Arial"/>
                <w:sz w:val="18"/>
              </w:rPr>
              <w:t>Open source and no Medusa Cloud plan purchased</w:t>
            </w:r>
          </w:p>
        </w:tc>
      </w:tr>
      <w:tr>
        <w:trPr>
          <w:cantSplit/>
        </w:trPr>
        <w:tc>
          <w:tcPr>
            <w:tcW w:type="dxa" w:w="2448"/>
            <w:tcMar>
              <w:top w:w="100" w:type="dxa"/>
              <w:start w:w="120" w:type="dxa"/>
              <w:bottom w:w="100" w:type="dxa"/>
              <w:end w:w="120" w:type="dxa"/>
            </w:tcMar>
            <w:vAlign w:val="center"/>
            <w:shd w:fill="F2F6FA"/>
          </w:tcPr>
          <w:p>
            <w:pPr>
              <w:spacing w:after="0"/>
            </w:pPr>
            <w:r>
              <w:rPr>
                <w:rFonts w:ascii="Arial" w:hAnsi="Arial"/>
                <w:sz w:val="18"/>
              </w:rPr>
              <w:t>Oracle FRSCMP</w:t>
            </w:r>
          </w:p>
        </w:tc>
        <w:tc>
          <w:tcPr>
            <w:tcW w:type="dxa" w:w="3600"/>
            <w:tcMar>
              <w:top w:w="100" w:type="dxa"/>
              <w:start w:w="120" w:type="dxa"/>
              <w:bottom w:w="100" w:type="dxa"/>
              <w:end w:w="120" w:type="dxa"/>
            </w:tcMar>
            <w:vAlign w:val="center"/>
            <w:shd w:fill="F2F6FA"/>
          </w:tcPr>
          <w:p>
            <w:pPr>
              <w:spacing w:after="0"/>
            </w:pPr>
            <w:r>
              <w:rPr>
                <w:rFonts w:ascii="Arial" w:hAnsi="Arial"/>
                <w:sz w:val="18"/>
              </w:rPr>
              <w:t>Current users OTP reports and status data</w:t>
            </w:r>
          </w:p>
        </w:tc>
        <w:tc>
          <w:tcPr>
            <w:tcW w:type="dxa" w:w="3600"/>
            <w:tcMar>
              <w:top w:w="100" w:type="dxa"/>
              <w:start w:w="120" w:type="dxa"/>
              <w:bottom w:w="100" w:type="dxa"/>
              <w:end w:w="120" w:type="dxa"/>
            </w:tcMar>
            <w:vAlign w:val="center"/>
            <w:shd w:fill="F2F6FA"/>
          </w:tcPr>
          <w:p>
            <w:pPr>
              <w:spacing w:after="0"/>
            </w:pPr>
            <w:r>
              <w:rPr>
                <w:rFonts w:ascii="Arial" w:hAnsi="Arial"/>
                <w:sz w:val="18"/>
              </w:rPr>
              <w:t>Existing company database and temporary rollback path</w:t>
            </w:r>
          </w:p>
        </w:tc>
      </w:tr>
      <w:tr>
        <w:trPr>
          <w:cantSplit/>
        </w:trPr>
        <w:tc>
          <w:tcPr>
            <w:tcW w:type="dxa" w:w="2448"/>
            <w:tcMar>
              <w:top w:w="100" w:type="dxa"/>
              <w:start w:w="120" w:type="dxa"/>
              <w:bottom w:w="100" w:type="dxa"/>
              <w:end w:w="120" w:type="dxa"/>
            </w:tcMar>
            <w:vAlign w:val="center"/>
          </w:tcPr>
          <w:p>
            <w:pPr>
              <w:spacing w:after="0"/>
            </w:pPr>
            <w:r>
              <w:rPr>
                <w:rFonts w:ascii="Arial" w:hAnsi="Arial"/>
                <w:sz w:val="18"/>
              </w:rPr>
              <w:t>TOAD and Oracle Instant Client 19.32</w:t>
            </w:r>
          </w:p>
        </w:tc>
        <w:tc>
          <w:tcPr>
            <w:tcW w:type="dxa" w:w="3600"/>
            <w:tcMar>
              <w:top w:w="100" w:type="dxa"/>
              <w:start w:w="120" w:type="dxa"/>
              <w:bottom w:w="100" w:type="dxa"/>
              <w:end w:w="120" w:type="dxa"/>
            </w:tcMar>
            <w:vAlign w:val="center"/>
          </w:tcPr>
          <w:p>
            <w:pPr>
              <w:spacing w:after="0"/>
            </w:pPr>
            <w:r>
              <w:rPr>
                <w:rFonts w:ascii="Arial" w:hAnsi="Arial"/>
                <w:sz w:val="18"/>
              </w:rPr>
              <w:t>Oracle administration and native database connectivity</w:t>
            </w:r>
          </w:p>
        </w:tc>
        <w:tc>
          <w:tcPr>
            <w:tcW w:type="dxa" w:w="3600"/>
            <w:tcMar>
              <w:top w:w="100" w:type="dxa"/>
              <w:start w:w="120" w:type="dxa"/>
              <w:bottom w:w="100" w:type="dxa"/>
              <w:end w:w="120" w:type="dxa"/>
            </w:tcMar>
            <w:vAlign w:val="center"/>
          </w:tcPr>
          <w:p>
            <w:pPr>
              <w:spacing w:after="0"/>
            </w:pPr>
            <w:r>
              <w:rPr>
                <w:rFonts w:ascii="Arial" w:hAnsi="Arial"/>
                <w:sz w:val="18"/>
              </w:rPr>
              <w:t>Existing local tools</w:t>
            </w:r>
          </w:p>
        </w:tc>
      </w:tr>
      <w:tr>
        <w:trPr>
          <w:cantSplit/>
        </w:trPr>
        <w:tc>
          <w:tcPr>
            <w:tcW w:type="dxa" w:w="2448"/>
            <w:tcMar>
              <w:top w:w="100" w:type="dxa"/>
              <w:start w:w="120" w:type="dxa"/>
              <w:bottom w:w="100" w:type="dxa"/>
              <w:end w:w="120" w:type="dxa"/>
            </w:tcMar>
            <w:vAlign w:val="center"/>
            <w:shd w:fill="F2F6FA"/>
          </w:tcPr>
          <w:p>
            <w:pPr>
              <w:spacing w:after="0"/>
            </w:pPr>
            <w:r>
              <w:rPr>
                <w:rFonts w:ascii="Arial" w:hAnsi="Arial"/>
                <w:sz w:val="18"/>
              </w:rPr>
              <w:t>Neon PostgreSQL</w:t>
            </w:r>
          </w:p>
        </w:tc>
        <w:tc>
          <w:tcPr>
            <w:tcW w:type="dxa" w:w="3600"/>
            <w:tcMar>
              <w:top w:w="100" w:type="dxa"/>
              <w:start w:w="120" w:type="dxa"/>
              <w:bottom w:w="100" w:type="dxa"/>
              <w:end w:w="120" w:type="dxa"/>
            </w:tcMar>
            <w:vAlign w:val="center"/>
            <w:shd w:fill="F2F6FA"/>
          </w:tcPr>
          <w:p>
            <w:pPr>
              <w:spacing w:after="0"/>
            </w:pPr>
            <w:r>
              <w:rPr>
                <w:rFonts w:ascii="Arial" w:hAnsi="Arial"/>
                <w:sz w:val="18"/>
              </w:rPr>
              <w:t>Target relational database</w:t>
            </w:r>
          </w:p>
        </w:tc>
        <w:tc>
          <w:tcPr>
            <w:tcW w:type="dxa" w:w="3600"/>
            <w:tcMar>
              <w:top w:w="100" w:type="dxa"/>
              <w:start w:w="120" w:type="dxa"/>
              <w:bottom w:w="100" w:type="dxa"/>
              <w:end w:w="120" w:type="dxa"/>
            </w:tcMar>
            <w:vAlign w:val="center"/>
            <w:shd w:fill="F2F6FA"/>
          </w:tcPr>
          <w:p>
            <w:pPr>
              <w:spacing w:after="0"/>
            </w:pPr>
            <w:r>
              <w:rPr>
                <w:rFonts w:ascii="Arial" w:hAnsi="Arial"/>
                <w:sz w:val="18"/>
              </w:rPr>
              <w:t>Free project active</w:t>
            </w:r>
          </w:p>
        </w:tc>
      </w:tr>
      <w:tr>
        <w:trPr>
          <w:cantSplit/>
        </w:trPr>
        <w:tc>
          <w:tcPr>
            <w:tcW w:type="dxa" w:w="2448"/>
            <w:tcMar>
              <w:top w:w="100" w:type="dxa"/>
              <w:start w:w="120" w:type="dxa"/>
              <w:bottom w:w="100" w:type="dxa"/>
              <w:end w:w="120" w:type="dxa"/>
            </w:tcMar>
            <w:vAlign w:val="center"/>
          </w:tcPr>
          <w:p>
            <w:pPr>
              <w:spacing w:after="0"/>
            </w:pPr>
            <w:r>
              <w:rPr>
                <w:rFonts w:ascii="Arial" w:hAnsi="Arial"/>
                <w:sz w:val="18"/>
              </w:rPr>
              <w:t>Upstash Redis</w:t>
            </w:r>
          </w:p>
        </w:tc>
        <w:tc>
          <w:tcPr>
            <w:tcW w:type="dxa" w:w="3600"/>
            <w:tcMar>
              <w:top w:w="100" w:type="dxa"/>
              <w:start w:w="120" w:type="dxa"/>
              <w:bottom w:w="100" w:type="dxa"/>
              <w:end w:w="120" w:type="dxa"/>
            </w:tcMar>
            <w:vAlign w:val="center"/>
          </w:tcPr>
          <w:p>
            <w:pPr>
              <w:spacing w:after="0"/>
            </w:pPr>
            <w:r>
              <w:rPr>
                <w:rFonts w:ascii="Arial" w:hAnsi="Arial"/>
                <w:sz w:val="18"/>
              </w:rPr>
              <w:t>Cache events workflows and locks</w:t>
            </w:r>
          </w:p>
        </w:tc>
        <w:tc>
          <w:tcPr>
            <w:tcW w:type="dxa" w:w="3600"/>
            <w:tcMar>
              <w:top w:w="100" w:type="dxa"/>
              <w:start w:w="120" w:type="dxa"/>
              <w:bottom w:w="100" w:type="dxa"/>
              <w:end w:w="120" w:type="dxa"/>
            </w:tcMar>
            <w:vAlign w:val="center"/>
          </w:tcPr>
          <w:p>
            <w:pPr>
              <w:spacing w:after="0"/>
            </w:pPr>
            <w:r>
              <w:rPr>
                <w:rFonts w:ascii="Arial" w:hAnsi="Arial"/>
                <w:sz w:val="18"/>
              </w:rPr>
              <w:t>Free database active and connection verified</w:t>
            </w:r>
          </w:p>
        </w:tc>
      </w:tr>
      <w:tr>
        <w:trPr>
          <w:cantSplit/>
        </w:trPr>
        <w:tc>
          <w:tcPr>
            <w:tcW w:type="dxa" w:w="2448"/>
            <w:tcMar>
              <w:top w:w="100" w:type="dxa"/>
              <w:start w:w="120" w:type="dxa"/>
              <w:bottom w:w="100" w:type="dxa"/>
              <w:end w:w="120" w:type="dxa"/>
            </w:tcMar>
            <w:vAlign w:val="center"/>
            <w:shd w:fill="F2F6FA"/>
          </w:tcPr>
          <w:p>
            <w:pPr>
              <w:spacing w:after="0"/>
            </w:pPr>
            <w:r>
              <w:rPr>
                <w:rFonts w:ascii="Arial" w:hAnsi="Arial"/>
                <w:sz w:val="18"/>
              </w:rPr>
              <w:t>Cloudflare R2</w:t>
            </w:r>
          </w:p>
        </w:tc>
        <w:tc>
          <w:tcPr>
            <w:tcW w:type="dxa" w:w="3600"/>
            <w:tcMar>
              <w:top w:w="100" w:type="dxa"/>
              <w:start w:w="120" w:type="dxa"/>
              <w:bottom w:w="100" w:type="dxa"/>
              <w:end w:w="120" w:type="dxa"/>
            </w:tcMar>
            <w:vAlign w:val="center"/>
            <w:shd w:fill="F2F6FA"/>
          </w:tcPr>
          <w:p>
            <w:pPr>
              <w:spacing w:after="0"/>
            </w:pPr>
            <w:r>
              <w:rPr>
                <w:rFonts w:ascii="Arial" w:hAnsi="Arial"/>
                <w:sz w:val="18"/>
              </w:rPr>
              <w:t>Private report photograph objects</w:t>
            </w:r>
          </w:p>
        </w:tc>
        <w:tc>
          <w:tcPr>
            <w:tcW w:type="dxa" w:w="3600"/>
            <w:tcMar>
              <w:top w:w="100" w:type="dxa"/>
              <w:start w:w="120" w:type="dxa"/>
              <w:bottom w:w="100" w:type="dxa"/>
              <w:end w:w="120" w:type="dxa"/>
            </w:tcMar>
            <w:vAlign w:val="center"/>
            <w:shd w:fill="F2F6FA"/>
          </w:tcPr>
          <w:p>
            <w:pPr>
              <w:spacing w:after="0"/>
            </w:pPr>
            <w:r>
              <w:rPr>
                <w:rFonts w:ascii="Arial" w:hAnsi="Arial"/>
                <w:sz w:val="18"/>
              </w:rPr>
              <w:t>Free allowance expected initially; bucket and API credentials required</w:t>
            </w:r>
          </w:p>
        </w:tc>
      </w:tr>
      <w:tr>
        <w:trPr>
          <w:cantSplit/>
        </w:trPr>
        <w:tc>
          <w:tcPr>
            <w:tcW w:type="dxa" w:w="2448"/>
            <w:tcMar>
              <w:top w:w="100" w:type="dxa"/>
              <w:start w:w="120" w:type="dxa"/>
              <w:bottom w:w="100" w:type="dxa"/>
              <w:end w:w="120" w:type="dxa"/>
            </w:tcMar>
            <w:vAlign w:val="center"/>
          </w:tcPr>
          <w:p>
            <w:pPr>
              <w:spacing w:after="0"/>
            </w:pPr>
            <w:r>
              <w:rPr>
                <w:rFonts w:ascii="Arial" w:hAnsi="Arial"/>
                <w:sz w:val="18"/>
              </w:rPr>
              <w:t>Railway</w:t>
            </w:r>
          </w:p>
        </w:tc>
        <w:tc>
          <w:tcPr>
            <w:tcW w:type="dxa" w:w="3600"/>
            <w:tcMar>
              <w:top w:w="100" w:type="dxa"/>
              <w:start w:w="120" w:type="dxa"/>
              <w:bottom w:w="100" w:type="dxa"/>
              <w:end w:w="120" w:type="dxa"/>
            </w:tcMar>
            <w:vAlign w:val="center"/>
          </w:tcPr>
          <w:p>
            <w:pPr>
              <w:spacing w:after="0"/>
            </w:pPr>
            <w:r>
              <w:rPr>
                <w:rFonts w:ascii="Arial" w:hAnsi="Arial"/>
                <w:sz w:val="18"/>
              </w:rPr>
              <w:t>Target MedusaJS hosting</w:t>
            </w:r>
          </w:p>
        </w:tc>
        <w:tc>
          <w:tcPr>
            <w:tcW w:type="dxa" w:w="3600"/>
            <w:tcMar>
              <w:top w:w="100" w:type="dxa"/>
              <w:start w:w="120" w:type="dxa"/>
              <w:bottom w:w="100" w:type="dxa"/>
              <w:end w:w="120" w:type="dxa"/>
            </w:tcMar>
            <w:vAlign w:val="center"/>
          </w:tcPr>
          <w:p>
            <w:pPr>
              <w:spacing w:after="0"/>
            </w:pPr>
            <w:r>
              <w:rPr>
                <w:rFonts w:ascii="Arial" w:hAnsi="Arial"/>
                <w:sz w:val="18"/>
              </w:rPr>
              <w:t>Pending service creation and paid usage</w:t>
            </w:r>
          </w:p>
        </w:tc>
      </w:tr>
      <w:tr>
        <w:trPr>
          <w:cantSplit/>
        </w:trPr>
        <w:tc>
          <w:tcPr>
            <w:tcW w:type="dxa" w:w="2448"/>
            <w:tcMar>
              <w:top w:w="100" w:type="dxa"/>
              <w:start w:w="120" w:type="dxa"/>
              <w:bottom w:w="100" w:type="dxa"/>
              <w:end w:w="120" w:type="dxa"/>
            </w:tcMar>
            <w:vAlign w:val="center"/>
            <w:shd w:fill="F2F6FA"/>
          </w:tcPr>
          <w:p>
            <w:pPr>
              <w:spacing w:after="0"/>
            </w:pPr>
            <w:r>
              <w:rPr>
                <w:rFonts w:ascii="Arial" w:hAnsi="Arial"/>
                <w:sz w:val="18"/>
              </w:rPr>
              <w:t>Vercel</w:t>
            </w:r>
          </w:p>
        </w:tc>
        <w:tc>
          <w:tcPr>
            <w:tcW w:type="dxa" w:w="3600"/>
            <w:tcMar>
              <w:top w:w="100" w:type="dxa"/>
              <w:start w:w="120" w:type="dxa"/>
              <w:bottom w:w="100" w:type="dxa"/>
              <w:end w:w="120" w:type="dxa"/>
            </w:tcMar>
            <w:vAlign w:val="center"/>
            <w:shd w:fill="F2F6FA"/>
          </w:tcPr>
          <w:p>
            <w:pPr>
              <w:spacing w:after="0"/>
            </w:pPr>
            <w:r>
              <w:rPr>
                <w:rFonts w:ascii="Arial" w:hAnsi="Arial"/>
                <w:sz w:val="18"/>
              </w:rPr>
              <w:t>Hosts the Next.js frontend and HTTPS domain</w:t>
            </w:r>
          </w:p>
        </w:tc>
        <w:tc>
          <w:tcPr>
            <w:tcW w:type="dxa" w:w="3600"/>
            <w:tcMar>
              <w:top w:w="100" w:type="dxa"/>
              <w:start w:w="120" w:type="dxa"/>
              <w:bottom w:w="100" w:type="dxa"/>
              <w:end w:w="120" w:type="dxa"/>
            </w:tcMar>
            <w:vAlign w:val="center"/>
            <w:shd w:fill="F2F6FA"/>
          </w:tcPr>
          <w:p>
            <w:pPr>
              <w:spacing w:after="0"/>
            </w:pPr>
            <w:r>
              <w:rPr>
                <w:rFonts w:ascii="Arial" w:hAnsi="Arial"/>
                <w:sz w:val="18"/>
              </w:rPr>
              <w:t>Project active on the shown Hobby tier</w:t>
            </w:r>
          </w:p>
        </w:tc>
      </w:tr>
      <w:tr>
        <w:trPr>
          <w:cantSplit/>
        </w:trPr>
        <w:tc>
          <w:tcPr>
            <w:tcW w:type="dxa" w:w="2448"/>
            <w:tcMar>
              <w:top w:w="100" w:type="dxa"/>
              <w:start w:w="120" w:type="dxa"/>
              <w:bottom w:w="100" w:type="dxa"/>
              <w:end w:w="120" w:type="dxa"/>
            </w:tcMar>
            <w:vAlign w:val="center"/>
          </w:tcPr>
          <w:p>
            <w:pPr>
              <w:spacing w:after="0"/>
            </w:pPr>
            <w:r>
              <w:rPr>
                <w:rFonts w:ascii="Arial" w:hAnsi="Arial"/>
                <w:sz w:val="18"/>
              </w:rPr>
              <w:t>BigRock themirror-project.in</w:t>
            </w:r>
          </w:p>
        </w:tc>
        <w:tc>
          <w:tcPr>
            <w:tcW w:type="dxa" w:w="3600"/>
            <w:tcMar>
              <w:top w:w="100" w:type="dxa"/>
              <w:start w:w="120" w:type="dxa"/>
              <w:bottom w:w="100" w:type="dxa"/>
              <w:end w:w="120" w:type="dxa"/>
            </w:tcMar>
            <w:vAlign w:val="center"/>
          </w:tcPr>
          <w:p>
            <w:pPr>
              <w:spacing w:after="0"/>
            </w:pPr>
            <w:r>
              <w:rPr>
                <w:rFonts w:ascii="Arial" w:hAnsi="Arial"/>
                <w:sz w:val="18"/>
              </w:rPr>
              <w:t>Primary production domain and DNS</w:t>
            </w:r>
          </w:p>
        </w:tc>
        <w:tc>
          <w:tcPr>
            <w:tcW w:type="dxa" w:w="3600"/>
            <w:tcMar>
              <w:top w:w="100" w:type="dxa"/>
              <w:start w:w="120" w:type="dxa"/>
              <w:bottom w:w="100" w:type="dxa"/>
              <w:end w:w="120" w:type="dxa"/>
            </w:tcMar>
            <w:vAlign w:val="center"/>
          </w:tcPr>
          <w:p>
            <w:pPr>
              <w:spacing w:after="0"/>
            </w:pPr>
            <w:r>
              <w:rPr>
                <w:rFonts w:ascii="Arial" w:hAnsi="Arial"/>
                <w:sz w:val="18"/>
              </w:rPr>
              <w:t>Registered for three years according to the purchase account</w:t>
            </w:r>
          </w:p>
        </w:tc>
      </w:tr>
      <w:tr>
        <w:trPr>
          <w:cantSplit/>
        </w:trPr>
        <w:tc>
          <w:tcPr>
            <w:tcW w:type="dxa" w:w="2448"/>
            <w:tcMar>
              <w:top w:w="100" w:type="dxa"/>
              <w:start w:w="120" w:type="dxa"/>
              <w:bottom w:w="100" w:type="dxa"/>
              <w:end w:w="120" w:type="dxa"/>
            </w:tcMar>
            <w:vAlign w:val="center"/>
            <w:shd w:fill="F2F6FA"/>
          </w:tcPr>
          <w:p>
            <w:pPr>
              <w:spacing w:after="0"/>
            </w:pPr>
            <w:r>
              <w:rPr>
                <w:rFonts w:ascii="Arial" w:hAnsi="Arial"/>
                <w:sz w:val="18"/>
              </w:rPr>
              <w:t>BigRock themirror-project.info</w:t>
            </w:r>
          </w:p>
        </w:tc>
        <w:tc>
          <w:tcPr>
            <w:tcW w:type="dxa" w:w="3600"/>
            <w:tcMar>
              <w:top w:w="100" w:type="dxa"/>
              <w:start w:w="120" w:type="dxa"/>
              <w:bottom w:w="100" w:type="dxa"/>
              <w:end w:w="120" w:type="dxa"/>
            </w:tcMar>
            <w:vAlign w:val="center"/>
            <w:shd w:fill="F2F6FA"/>
          </w:tcPr>
          <w:p>
            <w:pPr>
              <w:spacing w:after="0"/>
            </w:pPr>
            <w:r>
              <w:rPr>
                <w:rFonts w:ascii="Arial" w:hAnsi="Arial"/>
                <w:sz w:val="18"/>
              </w:rPr>
              <w:t>Secondary or temporary domain</w:t>
            </w:r>
          </w:p>
        </w:tc>
        <w:tc>
          <w:tcPr>
            <w:tcW w:type="dxa" w:w="3600"/>
            <w:tcMar>
              <w:top w:w="100" w:type="dxa"/>
              <w:start w:w="120" w:type="dxa"/>
              <w:bottom w:w="100" w:type="dxa"/>
              <w:end w:w="120" w:type="dxa"/>
            </w:tcMar>
            <w:vAlign w:val="center"/>
            <w:shd w:fill="F2F6FA"/>
          </w:tcPr>
          <w:p>
            <w:pPr>
              <w:spacing w:after="0"/>
            </w:pPr>
            <w:r>
              <w:rPr>
                <w:rFonts w:ascii="Arial" w:hAnsi="Arial"/>
                <w:sz w:val="18"/>
              </w:rPr>
              <w:t>Registered for one year and may be retired when no longer needed</w:t>
            </w:r>
          </w:p>
        </w:tc>
      </w:tr>
    </w:tbl>
    <w:p>
      <w:pPr>
        <w:spacing w:after="20"/>
      </w:pPr>
    </w:p>
    <w:p>
      <w:r>
        <w:t>A domain registration supplies the name and DNS control; it does not supply application hosting, a public server, or a database. Vercel hosts the frontend, Railway will host MedusaJS, Neon stores relational records, Upstash supports Medusa infrastructure, and Cloudflare R2 stores private photograph objects. The application API checks citizen ownership before returning an image.</w:t>
      </w:r>
    </w:p>
    <w:p>
      <w:pPr>
        <w:pStyle w:val="Heading1"/>
        <w:keepNext/>
      </w:pPr>
      <w:r>
        <w:t>4 Important files and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240"/>
            <w:shd w:fill="1F4E78"/>
            <w:tcMar>
              <w:top w:w="100" w:type="dxa"/>
              <w:start w:w="120" w:type="dxa"/>
              <w:bottom w:w="100" w:type="dxa"/>
              <w:end w:w="120" w:type="dxa"/>
            </w:tcMar>
            <w:vAlign w:val="center"/>
          </w:tcPr>
          <w:p>
            <w:pPr>
              <w:jc w:val="left"/>
            </w:pPr>
            <w:r>
              <w:rPr>
                <w:rFonts w:ascii="Arial" w:hAnsi="Arial"/>
                <w:b/>
                <w:color w:val="FFFFFF"/>
                <w:sz w:val="19"/>
              </w:rPr>
              <w:t>File or folder</w:t>
            </w:r>
          </w:p>
        </w:tc>
        <w:tc>
          <w:tcPr>
            <w:tcW w:type="dxa" w:w="4392"/>
            <w:shd w:fill="1F4E78"/>
            <w:tcMar>
              <w:top w:w="100" w:type="dxa"/>
              <w:start w:w="120" w:type="dxa"/>
              <w:bottom w:w="100" w:type="dxa"/>
              <w:end w:w="120" w:type="dxa"/>
            </w:tcMar>
            <w:vAlign w:val="center"/>
          </w:tcPr>
          <w:p>
            <w:pPr>
              <w:jc w:val="left"/>
            </w:pPr>
            <w:r>
              <w:rPr>
                <w:rFonts w:ascii="Arial" w:hAnsi="Arial"/>
                <w:b/>
                <w:color w:val="FFFFFF"/>
                <w:sz w:val="19"/>
              </w:rPr>
              <w:t>Action performed</w:t>
            </w:r>
          </w:p>
        </w:tc>
        <w:tc>
          <w:tcPr>
            <w:tcW w:type="dxa" w:w="2016"/>
            <w:shd w:fill="1F4E78"/>
            <w:tcMar>
              <w:top w:w="100" w:type="dxa"/>
              <w:start w:w="120" w:type="dxa"/>
              <w:bottom w:w="100" w:type="dxa"/>
              <w:end w:w="120" w:type="dxa"/>
            </w:tcMar>
            <w:vAlign w:val="center"/>
          </w:tcPr>
          <w:p>
            <w:pPr>
              <w:jc w:val="left"/>
            </w:pPr>
            <w:r>
              <w:rPr>
                <w:rFonts w:ascii="Arial" w:hAnsi="Arial"/>
                <w:b/>
                <w:color w:val="FFFFFF"/>
                <w:sz w:val="19"/>
              </w:rPr>
              <w:t>When to change it</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app/page.tsx</w:t>
            </w:r>
          </w:p>
        </w:tc>
        <w:tc>
          <w:tcPr>
            <w:tcW w:type="dxa" w:w="4392"/>
            <w:tcMar>
              <w:top w:w="100" w:type="dxa"/>
              <w:start w:w="120" w:type="dxa"/>
              <w:bottom w:w="100" w:type="dxa"/>
              <w:end w:w="120" w:type="dxa"/>
            </w:tcMar>
            <w:vAlign w:val="center"/>
          </w:tcPr>
          <w:p>
            <w:pPr>
              <w:spacing w:after="0"/>
            </w:pPr>
            <w:r>
              <w:rPr>
                <w:rFonts w:ascii="Arial" w:hAnsi="Arial"/>
                <w:sz w:val="18"/>
              </w:rPr>
              <w:t>Controls home login OTP profile dashboard report photo GPS success and impact screens</w:t>
            </w:r>
          </w:p>
        </w:tc>
        <w:tc>
          <w:tcPr>
            <w:tcW w:type="dxa" w:w="2016"/>
            <w:tcMar>
              <w:top w:w="100" w:type="dxa"/>
              <w:start w:w="120" w:type="dxa"/>
              <w:bottom w:w="100" w:type="dxa"/>
              <w:end w:w="120" w:type="dxa"/>
            </w:tcMar>
            <w:vAlign w:val="center"/>
          </w:tcPr>
          <w:p>
            <w:pPr>
              <w:spacing w:after="0"/>
            </w:pPr>
            <w:r>
              <w:rPr>
                <w:rFonts w:ascii="Arial" w:hAnsi="Arial"/>
                <w:sz w:val="18"/>
              </w:rPr>
              <w:t>Change citizen interface behavior and browser API calls</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app/mirror.css</w:t>
            </w:r>
          </w:p>
        </w:tc>
        <w:tc>
          <w:tcPr>
            <w:tcW w:type="dxa" w:w="4392"/>
            <w:tcMar>
              <w:top w:w="100" w:type="dxa"/>
              <w:start w:w="120" w:type="dxa"/>
              <w:bottom w:w="100" w:type="dxa"/>
              <w:end w:w="120" w:type="dxa"/>
            </w:tcMar>
            <w:vAlign w:val="center"/>
            <w:shd w:fill="F2F6FA"/>
          </w:tcPr>
          <w:p>
            <w:pPr>
              <w:spacing w:after="0"/>
            </w:pPr>
            <w:r>
              <w:rPr>
                <w:rFonts w:ascii="Arial" w:hAnsi="Arial"/>
                <w:sz w:val="18"/>
              </w:rPr>
              <w:t>Styles the Mirror user interface and responsive layout</w:t>
            </w:r>
          </w:p>
        </w:tc>
        <w:tc>
          <w:tcPr>
            <w:tcW w:type="dxa" w:w="2016"/>
            <w:tcMar>
              <w:top w:w="100" w:type="dxa"/>
              <w:start w:w="120" w:type="dxa"/>
              <w:bottom w:w="100" w:type="dxa"/>
              <w:end w:w="120" w:type="dxa"/>
            </w:tcMar>
            <w:vAlign w:val="center"/>
            <w:shd w:fill="F2F6FA"/>
          </w:tcPr>
          <w:p>
            <w:pPr>
              <w:spacing w:after="0"/>
            </w:pPr>
            <w:r>
              <w:rPr>
                <w:rFonts w:ascii="Arial" w:hAnsi="Arial"/>
                <w:sz w:val="18"/>
              </w:rPr>
              <w:t>Change visual design spacing colors and mobile layout</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app/layout.tsx and app/globals.css</w:t>
            </w:r>
          </w:p>
        </w:tc>
        <w:tc>
          <w:tcPr>
            <w:tcW w:type="dxa" w:w="4392"/>
            <w:tcMar>
              <w:top w:w="100" w:type="dxa"/>
              <w:start w:w="120" w:type="dxa"/>
              <w:bottom w:w="100" w:type="dxa"/>
              <w:end w:w="120" w:type="dxa"/>
            </w:tcMar>
            <w:vAlign w:val="center"/>
          </w:tcPr>
          <w:p>
            <w:pPr>
              <w:spacing w:after="0"/>
            </w:pPr>
            <w:r>
              <w:rPr>
                <w:rFonts w:ascii="Arial" w:hAnsi="Arial"/>
                <w:sz w:val="18"/>
              </w:rPr>
              <w:t>Set page metadata and global application styles</w:t>
            </w:r>
          </w:p>
        </w:tc>
        <w:tc>
          <w:tcPr>
            <w:tcW w:type="dxa" w:w="2016"/>
            <w:tcMar>
              <w:top w:w="100" w:type="dxa"/>
              <w:start w:w="120" w:type="dxa"/>
              <w:bottom w:w="100" w:type="dxa"/>
              <w:end w:w="120" w:type="dxa"/>
            </w:tcMar>
            <w:vAlign w:val="center"/>
          </w:tcPr>
          <w:p>
            <w:pPr>
              <w:spacing w:after="0"/>
            </w:pPr>
            <w:r>
              <w:rPr>
                <w:rFonts w:ascii="Arial" w:hAnsi="Arial"/>
                <w:sz w:val="18"/>
              </w:rPr>
              <w:t>Change global page shell metadata or shared styles</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app/api/auth/request-otp/route.ts</w:t>
            </w:r>
          </w:p>
        </w:tc>
        <w:tc>
          <w:tcPr>
            <w:tcW w:type="dxa" w:w="4392"/>
            <w:tcMar>
              <w:top w:w="100" w:type="dxa"/>
              <w:start w:w="120" w:type="dxa"/>
              <w:bottom w:w="100" w:type="dxa"/>
              <w:end w:w="120" w:type="dxa"/>
            </w:tcMar>
            <w:vAlign w:val="center"/>
            <w:shd w:fill="F2F6FA"/>
          </w:tcPr>
          <w:p>
            <w:pPr>
              <w:spacing w:after="0"/>
            </w:pPr>
            <w:r>
              <w:rPr>
                <w:rFonts w:ascii="Arial" w:hAnsi="Arial"/>
                <w:sz w:val="18"/>
              </w:rPr>
              <w:t>Validates the phone creates a hashed OTP record and currently exposes temporary OTP 123456 when SMS is absent</w:t>
            </w:r>
          </w:p>
        </w:tc>
        <w:tc>
          <w:tcPr>
            <w:tcW w:type="dxa" w:w="2016"/>
            <w:tcMar>
              <w:top w:w="100" w:type="dxa"/>
              <w:start w:w="120" w:type="dxa"/>
              <w:bottom w:w="100" w:type="dxa"/>
              <w:end w:w="120" w:type="dxa"/>
            </w:tcMar>
            <w:vAlign w:val="center"/>
            <w:shd w:fill="F2F6FA"/>
          </w:tcPr>
          <w:p>
            <w:pPr>
              <w:spacing w:after="0"/>
            </w:pPr>
            <w:r>
              <w:rPr>
                <w:rFonts w:ascii="Arial" w:hAnsi="Arial"/>
                <w:sz w:val="18"/>
              </w:rPr>
              <w:t>Replace temporary OTP delivery when the SMS provider is ready</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app/api/auth/verify-otp/route.ts</w:t>
            </w:r>
          </w:p>
        </w:tc>
        <w:tc>
          <w:tcPr>
            <w:tcW w:type="dxa" w:w="4392"/>
            <w:tcMar>
              <w:top w:w="100" w:type="dxa"/>
              <w:start w:w="120" w:type="dxa"/>
              <w:bottom w:w="100" w:type="dxa"/>
              <w:end w:w="120" w:type="dxa"/>
            </w:tcMar>
            <w:vAlign w:val="center"/>
          </w:tcPr>
          <w:p>
            <w:pPr>
              <w:spacing w:after="0"/>
            </w:pPr>
            <w:r>
              <w:rPr>
                <w:rFonts w:ascii="Arial" w:hAnsi="Arial"/>
                <w:sz w:val="18"/>
              </w:rPr>
              <w:t>Verifies OTP creates or updates the user profile and returns a seven day JWT</w:t>
            </w:r>
          </w:p>
        </w:tc>
        <w:tc>
          <w:tcPr>
            <w:tcW w:type="dxa" w:w="2016"/>
            <w:tcMar>
              <w:top w:w="100" w:type="dxa"/>
              <w:start w:w="120" w:type="dxa"/>
              <w:bottom w:w="100" w:type="dxa"/>
              <w:end w:w="120" w:type="dxa"/>
            </w:tcMar>
            <w:vAlign w:val="center"/>
          </w:tcPr>
          <w:p>
            <w:pPr>
              <w:spacing w:after="0"/>
            </w:pPr>
            <w:r>
              <w:rPr>
                <w:rFonts w:ascii="Arial" w:hAnsi="Arial"/>
                <w:sz w:val="18"/>
              </w:rPr>
              <w:t>Change login profile validation or token behavior</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app/api/reports/route.ts</w:t>
            </w:r>
          </w:p>
        </w:tc>
        <w:tc>
          <w:tcPr>
            <w:tcW w:type="dxa" w:w="4392"/>
            <w:tcMar>
              <w:top w:w="100" w:type="dxa"/>
              <w:start w:w="120" w:type="dxa"/>
              <w:bottom w:w="100" w:type="dxa"/>
              <w:end w:w="120" w:type="dxa"/>
            </w:tcMar>
            <w:vAlign w:val="center"/>
            <w:shd w:fill="F2F6FA"/>
          </w:tcPr>
          <w:p>
            <w:pPr>
              <w:spacing w:after="0"/>
            </w:pPr>
            <w:r>
              <w:rPr>
                <w:rFonts w:ascii="Arial" w:hAnsi="Arial"/>
                <w:sz w:val="18"/>
              </w:rPr>
              <w:t>Authenticates users validates photo and GPS uploads the photo to private R2 and writes Oracle report records</w:t>
            </w:r>
          </w:p>
        </w:tc>
        <w:tc>
          <w:tcPr>
            <w:tcW w:type="dxa" w:w="2016"/>
            <w:tcMar>
              <w:top w:w="100" w:type="dxa"/>
              <w:start w:w="120" w:type="dxa"/>
              <w:bottom w:w="100" w:type="dxa"/>
              <w:end w:w="120" w:type="dxa"/>
            </w:tcMar>
            <w:vAlign w:val="center"/>
            <w:shd w:fill="F2F6FA"/>
          </w:tcPr>
          <w:p>
            <w:pPr>
              <w:spacing w:after="0"/>
            </w:pPr>
            <w:r>
              <w:rPr>
                <w:rFonts w:ascii="Arial" w:hAnsi="Arial"/>
                <w:sz w:val="18"/>
              </w:rPr>
              <w:t>Replace after the Medusa report and photograph flow is tested</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app/api/report-photos/[photoId]/route.ts</w:t>
            </w:r>
          </w:p>
        </w:tc>
        <w:tc>
          <w:tcPr>
            <w:tcW w:type="dxa" w:w="4392"/>
            <w:tcMar>
              <w:top w:w="100" w:type="dxa"/>
              <w:start w:w="120" w:type="dxa"/>
              <w:bottom w:w="100" w:type="dxa"/>
              <w:end w:w="120" w:type="dxa"/>
            </w:tcMar>
            <w:vAlign w:val="center"/>
          </w:tcPr>
          <w:p>
            <w:pPr>
              <w:spacing w:after="0"/>
            </w:pPr>
            <w:r>
              <w:rPr>
                <w:rFonts w:ascii="Arial" w:hAnsi="Arial"/>
                <w:sz w:val="18"/>
              </w:rPr>
              <w:t>Checks the signed-in citizen owns a photo then returns its private file as an image</w:t>
            </w:r>
          </w:p>
        </w:tc>
        <w:tc>
          <w:tcPr>
            <w:tcW w:type="dxa" w:w="2016"/>
            <w:tcMar>
              <w:top w:w="100" w:type="dxa"/>
              <w:start w:w="120" w:type="dxa"/>
              <w:bottom w:w="100" w:type="dxa"/>
              <w:end w:w="120" w:type="dxa"/>
            </w:tcMar>
            <w:vAlign w:val="center"/>
          </w:tcPr>
          <w:p>
            <w:pPr>
              <w:spacing w:after="0"/>
            </w:pPr>
            <w:r>
              <w:rPr>
                <w:rFonts w:ascii="Arial" w:hAnsi="Arial"/>
                <w:sz w:val="18"/>
              </w:rPr>
              <w:t>Keep access checks when changing storage providers</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lib/auth.ts</w:t>
            </w:r>
          </w:p>
        </w:tc>
        <w:tc>
          <w:tcPr>
            <w:tcW w:type="dxa" w:w="4392"/>
            <w:tcMar>
              <w:top w:w="100" w:type="dxa"/>
              <w:start w:w="120" w:type="dxa"/>
              <w:bottom w:w="100" w:type="dxa"/>
              <w:end w:w="120" w:type="dxa"/>
            </w:tcMar>
            <w:vAlign w:val="center"/>
            <w:shd w:fill="F2F6FA"/>
          </w:tcPr>
          <w:p>
            <w:pPr>
              <w:spacing w:after="0"/>
            </w:pPr>
            <w:r>
              <w:rPr>
                <w:rFonts w:ascii="Arial" w:hAnsi="Arial"/>
                <w:sz w:val="18"/>
              </w:rPr>
              <w:t>Validates Bearer JWT tokens for protected Next.js APIs</w:t>
            </w:r>
          </w:p>
        </w:tc>
        <w:tc>
          <w:tcPr>
            <w:tcW w:type="dxa" w:w="2016"/>
            <w:tcMar>
              <w:top w:w="100" w:type="dxa"/>
              <w:start w:w="120" w:type="dxa"/>
              <w:bottom w:w="100" w:type="dxa"/>
              <w:end w:w="120" w:type="dxa"/>
            </w:tcMar>
            <w:vAlign w:val="center"/>
            <w:shd w:fill="F2F6FA"/>
          </w:tcPr>
          <w:p>
            <w:pPr>
              <w:spacing w:after="0"/>
            </w:pPr>
            <w:r>
              <w:rPr>
                <w:rFonts w:ascii="Arial" w:hAnsi="Arial"/>
                <w:sz w:val="18"/>
              </w:rPr>
              <w:t>Change current Next.js authentication rules</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lib/db.ts</w:t>
            </w:r>
          </w:p>
        </w:tc>
        <w:tc>
          <w:tcPr>
            <w:tcW w:type="dxa" w:w="4392"/>
            <w:tcMar>
              <w:top w:w="100" w:type="dxa"/>
              <w:start w:w="120" w:type="dxa"/>
              <w:bottom w:w="100" w:type="dxa"/>
              <w:end w:w="120" w:type="dxa"/>
            </w:tcMar>
            <w:vAlign w:val="center"/>
          </w:tcPr>
          <w:p>
            <w:pPr>
              <w:spacing w:after="0"/>
            </w:pPr>
            <w:r>
              <w:rPr>
                <w:rFonts w:ascii="Arial" w:hAnsi="Arial"/>
                <w:sz w:val="18"/>
              </w:rPr>
              <w:t>Creates the Oracle connection pool from environment variables</w:t>
            </w:r>
          </w:p>
        </w:tc>
        <w:tc>
          <w:tcPr>
            <w:tcW w:type="dxa" w:w="2016"/>
            <w:tcMar>
              <w:top w:w="100" w:type="dxa"/>
              <w:start w:w="120" w:type="dxa"/>
              <w:bottom w:w="100" w:type="dxa"/>
              <w:end w:w="120" w:type="dxa"/>
            </w:tcMar>
            <w:vAlign w:val="center"/>
          </w:tcPr>
          <w:p>
            <w:pPr>
              <w:spacing w:after="0"/>
            </w:pPr>
            <w:r>
              <w:rPr>
                <w:rFonts w:ascii="Arial" w:hAnsi="Arial"/>
                <w:sz w:val="18"/>
              </w:rPr>
              <w:t>Keep until the Oracle rollback path is retired</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lib/report-storage.ts</w:t>
            </w:r>
          </w:p>
        </w:tc>
        <w:tc>
          <w:tcPr>
            <w:tcW w:type="dxa" w:w="4392"/>
            <w:tcMar>
              <w:top w:w="100" w:type="dxa"/>
              <w:start w:w="120" w:type="dxa"/>
              <w:bottom w:w="100" w:type="dxa"/>
              <w:end w:w="120" w:type="dxa"/>
            </w:tcMar>
            <w:vAlign w:val="center"/>
            <w:shd w:fill="F2F6FA"/>
          </w:tcPr>
          <w:p>
            <w:pPr>
              <w:spacing w:after="0"/>
            </w:pPr>
            <w:r>
              <w:rPr>
                <w:rFonts w:ascii="Arial" w:hAnsi="Arial"/>
                <w:sz w:val="18"/>
              </w:rPr>
              <w:t>Creates the private R2 client and uploads downloads or deletes photograph objects</w:t>
            </w:r>
          </w:p>
        </w:tc>
        <w:tc>
          <w:tcPr>
            <w:tcW w:type="dxa" w:w="2016"/>
            <w:tcMar>
              <w:top w:w="100" w:type="dxa"/>
              <w:start w:w="120" w:type="dxa"/>
              <w:bottom w:w="100" w:type="dxa"/>
              <w:end w:w="120" w:type="dxa"/>
            </w:tcMar>
            <w:vAlign w:val="center"/>
            <w:shd w:fill="F2F6FA"/>
          </w:tcPr>
          <w:p>
            <w:pPr>
              <w:spacing w:after="0"/>
            </w:pPr>
            <w:r>
              <w:rPr>
                <w:rFonts w:ascii="Arial" w:hAnsi="Arial"/>
                <w:sz w:val="18"/>
              </w:rPr>
              <w:t>Change R2 credentials bucket or storage implementation</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next.config.ts</w:t>
            </w:r>
          </w:p>
        </w:tc>
        <w:tc>
          <w:tcPr>
            <w:tcW w:type="dxa" w:w="4392"/>
            <w:tcMar>
              <w:top w:w="100" w:type="dxa"/>
              <w:start w:w="120" w:type="dxa"/>
              <w:bottom w:w="100" w:type="dxa"/>
              <w:end w:w="120" w:type="dxa"/>
            </w:tcMar>
            <w:vAlign w:val="center"/>
          </w:tcPr>
          <w:p>
            <w:pPr>
              <w:spacing w:after="0"/>
            </w:pPr>
            <w:r>
              <w:rPr>
                <w:rFonts w:ascii="Arial" w:hAnsi="Arial"/>
                <w:sz w:val="18"/>
              </w:rPr>
              <w:t>Allows approved development origins and externalizes the Oracle native package</w:t>
            </w:r>
          </w:p>
        </w:tc>
        <w:tc>
          <w:tcPr>
            <w:tcW w:type="dxa" w:w="2016"/>
            <w:tcMar>
              <w:top w:w="100" w:type="dxa"/>
              <w:start w:w="120" w:type="dxa"/>
              <w:bottom w:w="100" w:type="dxa"/>
              <w:end w:w="120" w:type="dxa"/>
            </w:tcMar>
            <w:vAlign w:val="center"/>
          </w:tcPr>
          <w:p>
            <w:pPr>
              <w:spacing w:after="0"/>
            </w:pPr>
            <w:r>
              <w:rPr>
                <w:rFonts w:ascii="Arial" w:hAnsi="Arial"/>
                <w:sz w:val="18"/>
              </w:rPr>
              <w:t>Change development hostnames or remove Oracle packaging after cutover</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.env.local</w:t>
            </w:r>
          </w:p>
        </w:tc>
        <w:tc>
          <w:tcPr>
            <w:tcW w:type="dxa" w:w="4392"/>
            <w:tcMar>
              <w:top w:w="100" w:type="dxa"/>
              <w:start w:w="120" w:type="dxa"/>
              <w:bottom w:w="100" w:type="dxa"/>
              <w:end w:w="120" w:type="dxa"/>
            </w:tcMar>
            <w:vAlign w:val="center"/>
            <w:shd w:fill="F2F6FA"/>
          </w:tcPr>
          <w:p>
            <w:pPr>
              <w:spacing w:after="0"/>
            </w:pPr>
            <w:r>
              <w:rPr>
                <w:rFonts w:ascii="Arial" w:hAnsi="Arial"/>
                <w:sz w:val="18"/>
              </w:rPr>
              <w:t>Stores local Next.js Oracle JWT SMS and upload settings</w:t>
            </w:r>
          </w:p>
        </w:tc>
        <w:tc>
          <w:tcPr>
            <w:tcW w:type="dxa" w:w="2016"/>
            <w:tcMar>
              <w:top w:w="100" w:type="dxa"/>
              <w:start w:w="120" w:type="dxa"/>
              <w:bottom w:w="100" w:type="dxa"/>
              <w:end w:w="120" w:type="dxa"/>
            </w:tcMar>
            <w:vAlign w:val="center"/>
            <w:shd w:fill="F2F6FA"/>
          </w:tcPr>
          <w:p>
            <w:pPr>
              <w:spacing w:after="0"/>
            </w:pPr>
            <w:r>
              <w:rPr>
                <w:rFonts w:ascii="Arial" w:hAnsi="Arial"/>
                <w:sz w:val="18"/>
              </w:rPr>
              <w:t>Local secret changes only and never commit</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database/oracle/001_mirror_foundation.sql</w:t>
            </w:r>
          </w:p>
        </w:tc>
        <w:tc>
          <w:tcPr>
            <w:tcW w:type="dxa" w:w="4392"/>
            <w:tcMar>
              <w:top w:w="100" w:type="dxa"/>
              <w:start w:w="120" w:type="dxa"/>
              <w:bottom w:w="100" w:type="dxa"/>
              <w:end w:w="120" w:type="dxa"/>
            </w:tcMar>
            <w:vAlign w:val="center"/>
          </w:tcPr>
          <w:p>
            <w:pPr>
              <w:spacing w:after="0"/>
            </w:pPr>
            <w:r>
              <w:rPr>
                <w:rFonts w:ascii="Arial" w:hAnsi="Arial"/>
                <w:sz w:val="18"/>
              </w:rPr>
              <w:t>Creates the eight Oracle tables sequences indexes and constraints</w:t>
            </w:r>
          </w:p>
        </w:tc>
        <w:tc>
          <w:tcPr>
            <w:tcW w:type="dxa" w:w="2016"/>
            <w:tcMar>
              <w:top w:w="100" w:type="dxa"/>
              <w:start w:w="120" w:type="dxa"/>
              <w:bottom w:w="100" w:type="dxa"/>
              <w:end w:w="120" w:type="dxa"/>
            </w:tcMar>
            <w:vAlign w:val="center"/>
          </w:tcPr>
          <w:p>
            <w:pPr>
              <w:spacing w:after="0"/>
            </w:pPr>
            <w:r>
              <w:rPr>
                <w:rFonts w:ascii="Arial" w:hAnsi="Arial"/>
                <w:sz w:val="18"/>
              </w:rPr>
              <w:t>Use only for approved Oracle schema setup or reference</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scripts/check-oracle.mjs</w:t>
            </w:r>
          </w:p>
        </w:tc>
        <w:tc>
          <w:tcPr>
            <w:tcW w:type="dxa" w:w="4392"/>
            <w:tcMar>
              <w:top w:w="100" w:type="dxa"/>
              <w:start w:w="120" w:type="dxa"/>
              <w:bottom w:w="100" w:type="dxa"/>
              <w:end w:w="120" w:type="dxa"/>
            </w:tcMar>
            <w:vAlign w:val="center"/>
            <w:shd w:fill="F2F6FA"/>
          </w:tcPr>
          <w:p>
            <w:pPr>
              <w:spacing w:after="0"/>
            </w:pPr>
            <w:r>
              <w:rPr>
                <w:rFonts w:ascii="Arial" w:hAnsi="Arial"/>
                <w:sz w:val="18"/>
              </w:rPr>
              <w:t>Checks Oracle authentication tables columns and sequences</w:t>
            </w:r>
          </w:p>
        </w:tc>
        <w:tc>
          <w:tcPr>
            <w:tcW w:type="dxa" w:w="2016"/>
            <w:tcMar>
              <w:top w:w="100" w:type="dxa"/>
              <w:start w:w="120" w:type="dxa"/>
              <w:bottom w:w="100" w:type="dxa"/>
              <w:end w:w="120" w:type="dxa"/>
            </w:tcMar>
            <w:vAlign w:val="center"/>
            <w:shd w:fill="F2F6FA"/>
          </w:tcPr>
          <w:p>
            <w:pPr>
              <w:spacing w:after="0"/>
            </w:pPr>
            <w:r>
              <w:rPr>
                <w:rFonts w:ascii="Arial" w:hAnsi="Arial"/>
                <w:sz w:val="18"/>
              </w:rPr>
              <w:t>Run while Oracle remains part of the system</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scripts/check-r2.mjs</w:t>
            </w:r>
          </w:p>
        </w:tc>
        <w:tc>
          <w:tcPr>
            <w:tcW w:type="dxa" w:w="4392"/>
            <w:tcMar>
              <w:top w:w="100" w:type="dxa"/>
              <w:start w:w="120" w:type="dxa"/>
              <w:bottom w:w="100" w:type="dxa"/>
              <w:end w:w="120" w:type="dxa"/>
            </w:tcMar>
            <w:vAlign w:val="center"/>
          </w:tcPr>
          <w:p>
            <w:pPr>
              <w:spacing w:after="0"/>
            </w:pPr>
            <w:r>
              <w:rPr>
                <w:rFonts w:ascii="Arial" w:hAnsi="Arial"/>
                <w:sz w:val="18"/>
              </w:rPr>
              <w:t>Checks private R2 credentials and bucket reachability without displaying secrets</w:t>
            </w:r>
          </w:p>
        </w:tc>
        <w:tc>
          <w:tcPr>
            <w:tcW w:type="dxa" w:w="2016"/>
            <w:tcMar>
              <w:top w:w="100" w:type="dxa"/>
              <w:start w:w="120" w:type="dxa"/>
              <w:bottom w:w="100" w:type="dxa"/>
              <w:end w:w="120" w:type="dxa"/>
            </w:tcMar>
            <w:vAlign w:val="center"/>
          </w:tcPr>
          <w:p>
            <w:pPr>
              <w:spacing w:after="0"/>
            </w:pPr>
            <w:r>
              <w:rPr>
                <w:rFonts w:ascii="Arial" w:hAnsi="Arial"/>
                <w:sz w:val="18"/>
              </w:rPr>
              <w:t>Run after adding or rotating R2 settings</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backend/apps/backend/medusa-config.ts</w:t>
            </w:r>
          </w:p>
        </w:tc>
        <w:tc>
          <w:tcPr>
            <w:tcW w:type="dxa" w:w="4392"/>
            <w:tcMar>
              <w:top w:w="100" w:type="dxa"/>
              <w:start w:w="120" w:type="dxa"/>
              <w:bottom w:w="100" w:type="dxa"/>
              <w:end w:w="120" w:type="dxa"/>
            </w:tcMar>
            <w:vAlign w:val="center"/>
            <w:shd w:fill="F2F6FA"/>
          </w:tcPr>
          <w:p>
            <w:pPr>
              <w:spacing w:after="0"/>
            </w:pPr>
            <w:r>
              <w:rPr>
                <w:rFonts w:ascii="Arial" w:hAnsi="Arial"/>
                <w:sz w:val="18"/>
              </w:rPr>
              <w:t>Registers the Mirror module Neon database and Redis modules</w:t>
            </w:r>
          </w:p>
        </w:tc>
        <w:tc>
          <w:tcPr>
            <w:tcW w:type="dxa" w:w="2016"/>
            <w:tcMar>
              <w:top w:w="100" w:type="dxa"/>
              <w:start w:w="120" w:type="dxa"/>
              <w:bottom w:w="100" w:type="dxa"/>
              <w:end w:w="120" w:type="dxa"/>
            </w:tcMar>
            <w:vAlign w:val="center"/>
            <w:shd w:fill="F2F6FA"/>
          </w:tcPr>
          <w:p>
            <w:pPr>
              <w:spacing w:after="0"/>
            </w:pPr>
            <w:r>
              <w:rPr>
                <w:rFonts w:ascii="Arial" w:hAnsi="Arial"/>
                <w:sz w:val="18"/>
              </w:rPr>
              <w:t>Change Medusa infrastructure configuration</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backend/apps/backend/src/modules/mirror/models/mirror.ts</w:t>
            </w:r>
          </w:p>
        </w:tc>
        <w:tc>
          <w:tcPr>
            <w:tcW w:type="dxa" w:w="4392"/>
            <w:tcMar>
              <w:top w:w="100" w:type="dxa"/>
              <w:start w:w="120" w:type="dxa"/>
              <w:bottom w:w="100" w:type="dxa"/>
              <w:end w:w="120" w:type="dxa"/>
            </w:tcMar>
            <w:vAlign w:val="center"/>
          </w:tcPr>
          <w:p>
            <w:pPr>
              <w:spacing w:after="0"/>
            </w:pPr>
            <w:r>
              <w:rPr>
                <w:rFonts w:ascii="Arial" w:hAnsi="Arial"/>
                <w:sz w:val="18"/>
              </w:rPr>
              <w:t>Defines the eight PostgreSQL entities fields relations and indexes</w:t>
            </w:r>
          </w:p>
        </w:tc>
        <w:tc>
          <w:tcPr>
            <w:tcW w:type="dxa" w:w="2016"/>
            <w:tcMar>
              <w:top w:w="100" w:type="dxa"/>
              <w:start w:w="120" w:type="dxa"/>
              <w:bottom w:w="100" w:type="dxa"/>
              <w:end w:w="120" w:type="dxa"/>
            </w:tcMar>
            <w:vAlign w:val="center"/>
          </w:tcPr>
          <w:p>
            <w:pPr>
              <w:spacing w:after="0"/>
            </w:pPr>
            <w:r>
              <w:rPr>
                <w:rFonts w:ascii="Arial" w:hAnsi="Arial"/>
                <w:sz w:val="18"/>
              </w:rPr>
              <w:t>Change the target data model then generate a migration</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backend/apps/backend/src/modules/mirror/service.ts</w:t>
            </w:r>
          </w:p>
        </w:tc>
        <w:tc>
          <w:tcPr>
            <w:tcW w:type="dxa" w:w="4392"/>
            <w:tcMar>
              <w:top w:w="100" w:type="dxa"/>
              <w:start w:w="120" w:type="dxa"/>
              <w:bottom w:w="100" w:type="dxa"/>
              <w:end w:w="120" w:type="dxa"/>
            </w:tcMar>
            <w:vAlign w:val="center"/>
            <w:shd w:fill="F2F6FA"/>
          </w:tcPr>
          <w:p>
            <w:pPr>
              <w:spacing w:after="0"/>
            </w:pPr>
            <w:r>
              <w:rPr>
                <w:rFonts w:ascii="Arial" w:hAnsi="Arial"/>
                <w:sz w:val="18"/>
              </w:rPr>
              <w:t>Provides Medusa create list update and delete operations for Mirror entities</w:t>
            </w:r>
          </w:p>
        </w:tc>
        <w:tc>
          <w:tcPr>
            <w:tcW w:type="dxa" w:w="2016"/>
            <w:tcMar>
              <w:top w:w="100" w:type="dxa"/>
              <w:start w:w="120" w:type="dxa"/>
              <w:bottom w:w="100" w:type="dxa"/>
              <w:end w:w="120" w:type="dxa"/>
            </w:tcMar>
            <w:vAlign w:val="center"/>
            <w:shd w:fill="F2F6FA"/>
          </w:tcPr>
          <w:p>
            <w:pPr>
              <w:spacing w:after="0"/>
            </w:pPr>
            <w:r>
              <w:rPr>
                <w:rFonts w:ascii="Arial" w:hAnsi="Arial"/>
                <w:sz w:val="18"/>
              </w:rPr>
              <w:t>Extend domain operations when custom logic is required</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backend/apps/backend/src/modules/mirror/index.ts</w:t>
            </w:r>
          </w:p>
        </w:tc>
        <w:tc>
          <w:tcPr>
            <w:tcW w:type="dxa" w:w="4392"/>
            <w:tcMar>
              <w:top w:w="100" w:type="dxa"/>
              <w:start w:w="120" w:type="dxa"/>
              <w:bottom w:w="100" w:type="dxa"/>
              <w:end w:w="120" w:type="dxa"/>
            </w:tcMar>
            <w:vAlign w:val="center"/>
          </w:tcPr>
          <w:p>
            <w:pPr>
              <w:spacing w:after="0"/>
            </w:pPr>
            <w:r>
              <w:rPr>
                <w:rFonts w:ascii="Arial" w:hAnsi="Arial"/>
                <w:sz w:val="18"/>
              </w:rPr>
              <w:t>Registers the custom Mirror module</w:t>
            </w:r>
          </w:p>
        </w:tc>
        <w:tc>
          <w:tcPr>
            <w:tcW w:type="dxa" w:w="2016"/>
            <w:tcMar>
              <w:top w:w="100" w:type="dxa"/>
              <w:start w:w="120" w:type="dxa"/>
              <w:bottom w:w="100" w:type="dxa"/>
              <w:end w:w="120" w:type="dxa"/>
            </w:tcMar>
            <w:vAlign w:val="center"/>
          </w:tcPr>
          <w:p>
            <w:pPr>
              <w:spacing w:after="0"/>
            </w:pPr>
            <w:r>
              <w:rPr>
                <w:rFonts w:ascii="Arial" w:hAnsi="Arial"/>
                <w:sz w:val="18"/>
              </w:rPr>
              <w:t>Change only if the module name or service registration changes</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backend/apps/backend/src/modules/mirror/migrations</w:t>
            </w:r>
          </w:p>
        </w:tc>
        <w:tc>
          <w:tcPr>
            <w:tcW w:type="dxa" w:w="4392"/>
            <w:tcMar>
              <w:top w:w="100" w:type="dxa"/>
              <w:start w:w="120" w:type="dxa"/>
              <w:bottom w:w="100" w:type="dxa"/>
              <w:end w:w="120" w:type="dxa"/>
            </w:tcMar>
            <w:vAlign w:val="center"/>
            <w:shd w:fill="F2F6FA"/>
          </w:tcPr>
          <w:p>
            <w:pPr>
              <w:spacing w:after="0"/>
            </w:pPr>
            <w:r>
              <w:rPr>
                <w:rFonts w:ascii="Arial" w:hAnsi="Arial"/>
                <w:sz w:val="18"/>
              </w:rPr>
              <w:t>Contains the generated PostgreSQL migration and snapshot</w:t>
            </w:r>
          </w:p>
        </w:tc>
        <w:tc>
          <w:tcPr>
            <w:tcW w:type="dxa" w:w="2016"/>
            <w:tcMar>
              <w:top w:w="100" w:type="dxa"/>
              <w:start w:w="120" w:type="dxa"/>
              <w:bottom w:w="100" w:type="dxa"/>
              <w:end w:w="120" w:type="dxa"/>
            </w:tcMar>
            <w:vAlign w:val="center"/>
            <w:shd w:fill="F2F6FA"/>
          </w:tcPr>
          <w:p>
            <w:pPr>
              <w:spacing w:after="0"/>
            </w:pPr>
            <w:r>
              <w:rPr>
                <w:rFonts w:ascii="Arial" w:hAnsi="Arial"/>
                <w:sz w:val="18"/>
              </w:rPr>
              <w:t>Generate from model changes and never rewrite applied history</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backend/apps/backend/.env</w:t>
            </w:r>
          </w:p>
        </w:tc>
        <w:tc>
          <w:tcPr>
            <w:tcW w:type="dxa" w:w="4392"/>
            <w:tcMar>
              <w:top w:w="100" w:type="dxa"/>
              <w:start w:w="120" w:type="dxa"/>
              <w:bottom w:w="100" w:type="dxa"/>
              <w:end w:w="120" w:type="dxa"/>
            </w:tcMar>
            <w:vAlign w:val="center"/>
          </w:tcPr>
          <w:p>
            <w:pPr>
              <w:spacing w:after="0"/>
            </w:pPr>
            <w:r>
              <w:rPr>
                <w:rFonts w:ascii="Arial" w:hAnsi="Arial"/>
                <w:sz w:val="18"/>
              </w:rPr>
              <w:t>Stores local Neon Redis CORS and authentication secrets</w:t>
            </w:r>
          </w:p>
        </w:tc>
        <w:tc>
          <w:tcPr>
            <w:tcW w:type="dxa" w:w="2016"/>
            <w:tcMar>
              <w:top w:w="100" w:type="dxa"/>
              <w:start w:w="120" w:type="dxa"/>
              <w:bottom w:w="100" w:type="dxa"/>
              <w:end w:w="120" w:type="dxa"/>
            </w:tcMar>
            <w:vAlign w:val="center"/>
          </w:tcPr>
          <w:p>
            <w:pPr>
              <w:spacing w:after="0"/>
            </w:pPr>
            <w:r>
              <w:rPr>
                <w:rFonts w:ascii="Arial" w:hAnsi="Arial"/>
                <w:sz w:val="18"/>
              </w:rPr>
              <w:t>Update privately and never commit</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backend/apps/backend/.env.template</w:t>
            </w:r>
          </w:p>
        </w:tc>
        <w:tc>
          <w:tcPr>
            <w:tcW w:type="dxa" w:w="4392"/>
            <w:tcMar>
              <w:top w:w="100" w:type="dxa"/>
              <w:start w:w="120" w:type="dxa"/>
              <w:bottom w:w="100" w:type="dxa"/>
              <w:end w:w="120" w:type="dxa"/>
            </w:tcMar>
            <w:vAlign w:val="center"/>
            <w:shd w:fill="F2F6FA"/>
          </w:tcPr>
          <w:p>
            <w:pPr>
              <w:spacing w:after="0"/>
            </w:pPr>
            <w:r>
              <w:rPr>
                <w:rFonts w:ascii="Arial" w:hAnsi="Arial"/>
                <w:sz w:val="18"/>
              </w:rPr>
              <w:t>Documents required variable names without real credentials</w:t>
            </w:r>
          </w:p>
        </w:tc>
        <w:tc>
          <w:tcPr>
            <w:tcW w:type="dxa" w:w="2016"/>
            <w:tcMar>
              <w:top w:w="100" w:type="dxa"/>
              <w:start w:w="120" w:type="dxa"/>
              <w:bottom w:w="100" w:type="dxa"/>
              <w:end w:w="120" w:type="dxa"/>
            </w:tcMar>
            <w:vAlign w:val="center"/>
            <w:shd w:fill="F2F6FA"/>
          </w:tcPr>
          <w:p>
            <w:pPr>
              <w:spacing w:after="0"/>
            </w:pPr>
            <w:r>
              <w:rPr>
                <w:rFonts w:ascii="Arial" w:hAnsi="Arial"/>
                <w:sz w:val="18"/>
              </w:rPr>
              <w:t>Update whenever a new required variable is introduced</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package.json and backend/package.json</w:t>
            </w:r>
          </w:p>
        </w:tc>
        <w:tc>
          <w:tcPr>
            <w:tcW w:type="dxa" w:w="4392"/>
            <w:tcMar>
              <w:top w:w="100" w:type="dxa"/>
              <w:start w:w="120" w:type="dxa"/>
              <w:bottom w:w="100" w:type="dxa"/>
              <w:end w:w="120" w:type="dxa"/>
            </w:tcMar>
            <w:vAlign w:val="center"/>
          </w:tcPr>
          <w:p>
            <w:pPr>
              <w:spacing w:after="0"/>
            </w:pPr>
            <w:r>
              <w:rPr>
                <w:rFonts w:ascii="Arial" w:hAnsi="Arial"/>
                <w:sz w:val="18"/>
              </w:rPr>
              <w:t>Define dependencies and run build test and development commands</w:t>
            </w:r>
          </w:p>
        </w:tc>
        <w:tc>
          <w:tcPr>
            <w:tcW w:type="dxa" w:w="2016"/>
            <w:tcMar>
              <w:top w:w="100" w:type="dxa"/>
              <w:start w:w="120" w:type="dxa"/>
              <w:bottom w:w="100" w:type="dxa"/>
              <w:end w:w="120" w:type="dxa"/>
            </w:tcMar>
            <w:vAlign w:val="center"/>
          </w:tcPr>
          <w:p>
            <w:pPr>
              <w:spacing w:after="0"/>
            </w:pPr>
            <w:r>
              <w:rPr>
                <w:rFonts w:ascii="Arial" w:hAnsi="Arial"/>
                <w:sz w:val="18"/>
              </w:rPr>
              <w:t>Change scripts versions or dependencies</w:t>
            </w:r>
          </w:p>
        </w:tc>
      </w:tr>
      <w:tr>
        <w:trPr>
          <w:cantSplit/>
        </w:trPr>
        <w:tc>
          <w:tcPr>
            <w:tcW w:type="dxa" w:w="3240"/>
            <w:tcMar>
              <w:top w:w="100" w:type="dxa"/>
              <w:start w:w="120" w:type="dxa"/>
              <w:bottom w:w="100" w:type="dxa"/>
              <w:end w:w="120" w:type="dxa"/>
            </w:tcMar>
            <w:vAlign w:val="center"/>
            <w:shd w:fill="F2F6FA"/>
          </w:tcPr>
          <w:p>
            <w:pPr>
              <w:spacing w:after="0"/>
            </w:pPr>
            <w:r>
              <w:rPr>
                <w:rFonts w:ascii="Arial" w:hAnsi="Arial"/>
                <w:sz w:val="18"/>
              </w:rPr>
              <w:t>docs/The_Mirror_Project_Developer_Handover.docx</w:t>
            </w:r>
          </w:p>
        </w:tc>
        <w:tc>
          <w:tcPr>
            <w:tcW w:type="dxa" w:w="4392"/>
            <w:tcMar>
              <w:top w:w="100" w:type="dxa"/>
              <w:start w:w="120" w:type="dxa"/>
              <w:bottom w:w="100" w:type="dxa"/>
              <w:end w:w="120" w:type="dxa"/>
            </w:tcMar>
            <w:vAlign w:val="center"/>
            <w:shd w:fill="F2F6FA"/>
          </w:tcPr>
          <w:p>
            <w:pPr>
              <w:spacing w:after="0"/>
            </w:pPr>
            <w:r>
              <w:rPr>
                <w:rFonts w:ascii="Arial" w:hAnsi="Arial"/>
                <w:sz w:val="18"/>
              </w:rPr>
              <w:t>Provides the current architecture status file map procedures and handover checklist</w:t>
            </w:r>
          </w:p>
        </w:tc>
        <w:tc>
          <w:tcPr>
            <w:tcW w:type="dxa" w:w="2016"/>
            <w:tcMar>
              <w:top w:w="100" w:type="dxa"/>
              <w:start w:w="120" w:type="dxa"/>
              <w:bottom w:w="100" w:type="dxa"/>
              <w:end w:w="120" w:type="dxa"/>
            </w:tcMar>
            <w:vAlign w:val="center"/>
            <w:shd w:fill="F2F6FA"/>
          </w:tcPr>
          <w:p>
            <w:pPr>
              <w:spacing w:after="0"/>
            </w:pPr>
            <w:r>
              <w:rPr>
                <w:rFonts w:ascii="Arial" w:hAnsi="Arial"/>
                <w:sz w:val="18"/>
              </w:rPr>
              <w:t>Update after every completed infrastructure or application milestone</w:t>
            </w:r>
          </w:p>
        </w:tc>
      </w:tr>
      <w:tr>
        <w:trPr>
          <w:cantSplit/>
        </w:trPr>
        <w:tc>
          <w:tcPr>
            <w:tcW w:type="dxa" w:w="3240"/>
            <w:tcMar>
              <w:top w:w="100" w:type="dxa"/>
              <w:start w:w="120" w:type="dxa"/>
              <w:bottom w:w="100" w:type="dxa"/>
              <w:end w:w="120" w:type="dxa"/>
            </w:tcMar>
            <w:vAlign w:val="center"/>
          </w:tcPr>
          <w:p>
            <w:pPr>
              <w:spacing w:after="0"/>
            </w:pPr>
            <w:r>
              <w:rPr>
                <w:rFonts w:ascii="Arial" w:hAnsi="Arial"/>
                <w:sz w:val="18"/>
              </w:rPr>
              <w:t>scripts/build_developer_handover.py</w:t>
            </w:r>
          </w:p>
        </w:tc>
        <w:tc>
          <w:tcPr>
            <w:tcW w:type="dxa" w:w="4392"/>
            <w:tcMar>
              <w:top w:w="100" w:type="dxa"/>
              <w:start w:w="120" w:type="dxa"/>
              <w:bottom w:w="100" w:type="dxa"/>
              <w:end w:w="120" w:type="dxa"/>
            </w:tcMar>
            <w:vAlign w:val="center"/>
          </w:tcPr>
          <w:p>
            <w:pPr>
              <w:spacing w:after="0"/>
            </w:pPr>
            <w:r>
              <w:rPr>
                <w:rFonts w:ascii="Arial" w:hAnsi="Arial"/>
                <w:sz w:val="18"/>
              </w:rPr>
              <w:t>Regenerates this Word document in a consistent format</w:t>
            </w:r>
          </w:p>
        </w:tc>
        <w:tc>
          <w:tcPr>
            <w:tcW w:type="dxa" w:w="2016"/>
            <w:tcMar>
              <w:top w:w="100" w:type="dxa"/>
              <w:start w:w="120" w:type="dxa"/>
              <w:bottom w:w="100" w:type="dxa"/>
              <w:end w:w="120" w:type="dxa"/>
            </w:tcMar>
            <w:vAlign w:val="center"/>
          </w:tcPr>
          <w:p>
            <w:pPr>
              <w:spacing w:after="0"/>
            </w:pPr>
            <w:r>
              <w:rPr>
                <w:rFonts w:ascii="Arial" w:hAnsi="Arial"/>
                <w:sz w:val="18"/>
              </w:rPr>
              <w:t>Update the documented facts then rerun it and visually verify every page</w:t>
            </w:r>
          </w:p>
        </w:tc>
      </w:tr>
    </w:tbl>
    <w:p>
      <w:pPr>
        <w:spacing w:after="20"/>
      </w:pPr>
    </w:p>
    <w:p>
      <w:pPr>
        <w:pStyle w:val="Heading1"/>
        <w:keepNext/>
      </w:pPr>
      <w:r>
        <w:t>5 Changes added in the Medusa migration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168"/>
            <w:shd w:fill="1F4E78"/>
            <w:tcMar>
              <w:top w:w="100" w:type="dxa"/>
              <w:start w:w="120" w:type="dxa"/>
              <w:bottom w:w="100" w:type="dxa"/>
              <w:end w:w="120" w:type="dxa"/>
            </w:tcMar>
            <w:vAlign w:val="center"/>
          </w:tcPr>
          <w:p>
            <w:pPr>
              <w:jc w:val="left"/>
            </w:pPr>
            <w:r>
              <w:rPr>
                <w:rFonts w:ascii="Arial" w:hAnsi="Arial"/>
                <w:b/>
                <w:color w:val="FFFFFF"/>
                <w:sz w:val="19"/>
              </w:rPr>
              <w:t>Path</w:t>
            </w:r>
          </w:p>
        </w:tc>
        <w:tc>
          <w:tcPr>
            <w:tcW w:type="dxa" w:w="3096"/>
            <w:shd w:fill="1F4E78"/>
            <w:tcMar>
              <w:top w:w="100" w:type="dxa"/>
              <w:start w:w="120" w:type="dxa"/>
              <w:bottom w:w="100" w:type="dxa"/>
              <w:end w:w="120" w:type="dxa"/>
            </w:tcMar>
            <w:vAlign w:val="center"/>
          </w:tcPr>
          <w:p>
            <w:pPr>
              <w:jc w:val="left"/>
            </w:pPr>
            <w:r>
              <w:rPr>
                <w:rFonts w:ascii="Arial" w:hAnsi="Arial"/>
                <w:b/>
                <w:color w:val="FFFFFF"/>
                <w:sz w:val="19"/>
              </w:rPr>
              <w:t>Change</w:t>
            </w:r>
          </w:p>
        </w:tc>
        <w:tc>
          <w:tcPr>
            <w:tcW w:type="dxa" w:w="3384"/>
            <w:shd w:fill="1F4E78"/>
            <w:tcMar>
              <w:top w:w="100" w:type="dxa"/>
              <w:start w:w="120" w:type="dxa"/>
              <w:bottom w:w="100" w:type="dxa"/>
              <w:end w:w="120" w:type="dxa"/>
            </w:tcMar>
            <w:vAlign w:val="center"/>
          </w:tcPr>
          <w:p>
            <w:pPr>
              <w:jc w:val="left"/>
            </w:pPr>
            <w:r>
              <w:rPr>
                <w:rFonts w:ascii="Arial" w:hAnsi="Arial"/>
                <w:b/>
                <w:color w:val="FFFFFF"/>
                <w:sz w:val="19"/>
              </w:rPr>
              <w:t>Purpose</w:t>
            </w:r>
          </w:p>
        </w:tc>
      </w:tr>
      <w:tr>
        <w:trPr>
          <w:cantSplit/>
        </w:trPr>
        <w:tc>
          <w:tcPr>
            <w:tcW w:type="dxa" w:w="3168"/>
            <w:tcMar>
              <w:top w:w="100" w:type="dxa"/>
              <w:start w:w="120" w:type="dxa"/>
              <w:bottom w:w="100" w:type="dxa"/>
              <w:end w:w="120" w:type="dxa"/>
            </w:tcMar>
            <w:vAlign w:val="center"/>
          </w:tcPr>
          <w:p>
            <w:pPr>
              <w:spacing w:after="0"/>
            </w:pPr>
            <w:r>
              <w:rPr>
                <w:rFonts w:ascii="Arial" w:hAnsi="Arial"/>
                <w:sz w:val="18"/>
              </w:rPr>
              <w:t>backend/</w:t>
            </w:r>
          </w:p>
        </w:tc>
        <w:tc>
          <w:tcPr>
            <w:tcW w:type="dxa" w:w="3096"/>
            <w:tcMar>
              <w:top w:w="100" w:type="dxa"/>
              <w:start w:w="120" w:type="dxa"/>
              <w:bottom w:w="100" w:type="dxa"/>
              <w:end w:w="120" w:type="dxa"/>
            </w:tcMar>
            <w:vAlign w:val="center"/>
          </w:tcPr>
          <w:p>
            <w:pPr>
              <w:spacing w:after="0"/>
            </w:pPr>
            <w:r>
              <w:rPr>
                <w:rFonts w:ascii="Arial" w:hAnsi="Arial"/>
                <w:sz w:val="18"/>
              </w:rPr>
              <w:t>Created MedusaJS 2.20.1 backend workspace</w:t>
            </w:r>
          </w:p>
        </w:tc>
        <w:tc>
          <w:tcPr>
            <w:tcW w:type="dxa" w:w="3384"/>
            <w:tcMar>
              <w:top w:w="100" w:type="dxa"/>
              <w:start w:w="120" w:type="dxa"/>
              <w:bottom w:w="100" w:type="dxa"/>
              <w:end w:w="120" w:type="dxa"/>
            </w:tcMar>
            <w:vAlign w:val="center"/>
          </w:tcPr>
          <w:p>
            <w:pPr>
              <w:spacing w:after="0"/>
            </w:pPr>
            <w:r>
              <w:rPr>
                <w:rFonts w:ascii="Arial" w:hAnsi="Arial"/>
                <w:sz w:val="18"/>
              </w:rPr>
              <w:t>Keeps the replacement backend separate from the existing Next.js application.</w:t>
            </w:r>
          </w:p>
        </w:tc>
      </w:tr>
      <w:tr>
        <w:trPr>
          <w:cantSplit/>
        </w:trPr>
        <w:tc>
          <w:tcPr>
            <w:tcW w:type="dxa" w:w="3168"/>
            <w:tcMar>
              <w:top w:w="100" w:type="dxa"/>
              <w:start w:w="120" w:type="dxa"/>
              <w:bottom w:w="100" w:type="dxa"/>
              <w:end w:w="120" w:type="dxa"/>
            </w:tcMar>
            <w:vAlign w:val="center"/>
            <w:shd w:fill="F2F6FA"/>
          </w:tcPr>
          <w:p>
            <w:pPr>
              <w:spacing w:after="0"/>
            </w:pPr>
            <w:r>
              <w:rPr>
                <w:rFonts w:ascii="Arial" w:hAnsi="Arial"/>
                <w:sz w:val="18"/>
              </w:rPr>
              <w:t>backend/apps/backend/medusa-config.ts</w:t>
            </w:r>
          </w:p>
        </w:tc>
        <w:tc>
          <w:tcPr>
            <w:tcW w:type="dxa" w:w="3096"/>
            <w:tcMar>
              <w:top w:w="100" w:type="dxa"/>
              <w:start w:w="120" w:type="dxa"/>
              <w:bottom w:w="100" w:type="dxa"/>
              <w:end w:w="120" w:type="dxa"/>
            </w:tcMar>
            <w:vAlign w:val="center"/>
            <w:shd w:fill="F2F6FA"/>
          </w:tcPr>
          <w:p>
            <w:pPr>
              <w:spacing w:after="0"/>
            </w:pPr>
            <w:r>
              <w:rPr>
                <w:rFonts w:ascii="Arial" w:hAnsi="Arial"/>
                <w:sz w:val="18"/>
              </w:rPr>
              <w:t>Registered the Mirror module and conditional Redis modules</w:t>
            </w:r>
          </w:p>
        </w:tc>
        <w:tc>
          <w:tcPr>
            <w:tcW w:type="dxa" w:w="3384"/>
            <w:tcMar>
              <w:top w:w="100" w:type="dxa"/>
              <w:start w:w="120" w:type="dxa"/>
              <w:bottom w:w="100" w:type="dxa"/>
              <w:end w:w="120" w:type="dxa"/>
            </w:tcMar>
            <w:vAlign w:val="center"/>
            <w:shd w:fill="F2F6FA"/>
          </w:tcPr>
          <w:p>
            <w:pPr>
              <w:spacing w:after="0"/>
            </w:pPr>
            <w:r>
              <w:rPr>
                <w:rFonts w:ascii="Arial" w:hAnsi="Arial"/>
                <w:sz w:val="18"/>
              </w:rPr>
              <w:t>Loads Neon through DATABASE_URL and Redis through REDIS_URL.</w:t>
            </w:r>
          </w:p>
        </w:tc>
      </w:tr>
      <w:tr>
        <w:trPr>
          <w:cantSplit/>
        </w:trPr>
        <w:tc>
          <w:tcPr>
            <w:tcW w:type="dxa" w:w="3168"/>
            <w:tcMar>
              <w:top w:w="100" w:type="dxa"/>
              <w:start w:w="120" w:type="dxa"/>
              <w:bottom w:w="100" w:type="dxa"/>
              <w:end w:w="120" w:type="dxa"/>
            </w:tcMar>
            <w:vAlign w:val="center"/>
          </w:tcPr>
          <w:p>
            <w:pPr>
              <w:spacing w:after="0"/>
            </w:pPr>
            <w:r>
              <w:rPr>
                <w:rFonts w:ascii="Arial" w:hAnsi="Arial"/>
                <w:sz w:val="18"/>
              </w:rPr>
              <w:t>src/modules/mirror/models/mirror.ts</w:t>
            </w:r>
          </w:p>
        </w:tc>
        <w:tc>
          <w:tcPr>
            <w:tcW w:type="dxa" w:w="3096"/>
            <w:tcMar>
              <w:top w:w="100" w:type="dxa"/>
              <w:start w:w="120" w:type="dxa"/>
              <w:bottom w:w="100" w:type="dxa"/>
              <w:end w:w="120" w:type="dxa"/>
            </w:tcMar>
            <w:vAlign w:val="center"/>
          </w:tcPr>
          <w:p>
            <w:pPr>
              <w:spacing w:after="0"/>
            </w:pPr>
            <w:r>
              <w:rPr>
                <w:rFonts w:ascii="Arial" w:hAnsi="Arial"/>
                <w:sz w:val="18"/>
              </w:rPr>
              <w:t>Defined eight related data models</w:t>
            </w:r>
          </w:p>
        </w:tc>
        <w:tc>
          <w:tcPr>
            <w:tcW w:type="dxa" w:w="3384"/>
            <w:tcMar>
              <w:top w:w="100" w:type="dxa"/>
              <w:start w:w="120" w:type="dxa"/>
              <w:bottom w:w="100" w:type="dxa"/>
              <w:end w:w="120" w:type="dxa"/>
            </w:tcMar>
            <w:vAlign w:val="center"/>
          </w:tcPr>
          <w:p>
            <w:pPr>
              <w:spacing w:after="0"/>
            </w:pPr>
            <w:r>
              <w:rPr>
                <w:rFonts w:ascii="Arial" w:hAnsi="Arial"/>
                <w:sz w:val="18"/>
              </w:rPr>
              <w:t>Replaces Oracle number and sequence design with Medusa string IDs and PostgreSQL foreign keys.</w:t>
            </w:r>
          </w:p>
        </w:tc>
      </w:tr>
      <w:tr>
        <w:trPr>
          <w:cantSplit/>
        </w:trPr>
        <w:tc>
          <w:tcPr>
            <w:tcW w:type="dxa" w:w="3168"/>
            <w:tcMar>
              <w:top w:w="100" w:type="dxa"/>
              <w:start w:w="120" w:type="dxa"/>
              <w:bottom w:w="100" w:type="dxa"/>
              <w:end w:w="120" w:type="dxa"/>
            </w:tcMar>
            <w:vAlign w:val="center"/>
            <w:shd w:fill="F2F6FA"/>
          </w:tcPr>
          <w:p>
            <w:pPr>
              <w:spacing w:after="0"/>
            </w:pPr>
            <w:r>
              <w:rPr>
                <w:rFonts w:ascii="Arial" w:hAnsi="Arial"/>
                <w:sz w:val="18"/>
              </w:rPr>
              <w:t>src/modules/mirror/service.ts</w:t>
            </w:r>
          </w:p>
        </w:tc>
        <w:tc>
          <w:tcPr>
            <w:tcW w:type="dxa" w:w="3096"/>
            <w:tcMar>
              <w:top w:w="100" w:type="dxa"/>
              <w:start w:w="120" w:type="dxa"/>
              <w:bottom w:w="100" w:type="dxa"/>
              <w:end w:w="120" w:type="dxa"/>
            </w:tcMar>
            <w:vAlign w:val="center"/>
            <w:shd w:fill="F2F6FA"/>
          </w:tcPr>
          <w:p>
            <w:pPr>
              <w:spacing w:after="0"/>
            </w:pPr>
            <w:r>
              <w:rPr>
                <w:rFonts w:ascii="Arial" w:hAnsi="Arial"/>
                <w:sz w:val="18"/>
              </w:rPr>
              <w:t>Created the generated Medusa service</w:t>
            </w:r>
          </w:p>
        </w:tc>
        <w:tc>
          <w:tcPr>
            <w:tcW w:type="dxa" w:w="3384"/>
            <w:tcMar>
              <w:top w:w="100" w:type="dxa"/>
              <w:start w:w="120" w:type="dxa"/>
              <w:bottom w:w="100" w:type="dxa"/>
              <w:end w:w="120" w:type="dxa"/>
            </w:tcMar>
            <w:vAlign w:val="center"/>
            <w:shd w:fill="F2F6FA"/>
          </w:tcPr>
          <w:p>
            <w:pPr>
              <w:spacing w:after="0"/>
            </w:pPr>
            <w:r>
              <w:rPr>
                <w:rFonts w:ascii="Arial" w:hAnsi="Arial"/>
                <w:sz w:val="18"/>
              </w:rPr>
              <w:t>Provides create list update and delete methods for the Mirror models.</w:t>
            </w:r>
          </w:p>
        </w:tc>
      </w:tr>
      <w:tr>
        <w:trPr>
          <w:cantSplit/>
        </w:trPr>
        <w:tc>
          <w:tcPr>
            <w:tcW w:type="dxa" w:w="3168"/>
            <w:tcMar>
              <w:top w:w="100" w:type="dxa"/>
              <w:start w:w="120" w:type="dxa"/>
              <w:bottom w:w="100" w:type="dxa"/>
              <w:end w:w="120" w:type="dxa"/>
            </w:tcMar>
            <w:vAlign w:val="center"/>
          </w:tcPr>
          <w:p>
            <w:pPr>
              <w:spacing w:after="0"/>
            </w:pPr>
            <w:r>
              <w:rPr>
                <w:rFonts w:ascii="Arial" w:hAnsi="Arial"/>
                <w:sz w:val="18"/>
              </w:rPr>
              <w:t>src/modules/mirror/index.ts</w:t>
            </w:r>
          </w:p>
        </w:tc>
        <w:tc>
          <w:tcPr>
            <w:tcW w:type="dxa" w:w="3096"/>
            <w:tcMar>
              <w:top w:w="100" w:type="dxa"/>
              <w:start w:w="120" w:type="dxa"/>
              <w:bottom w:w="100" w:type="dxa"/>
              <w:end w:w="120" w:type="dxa"/>
            </w:tcMar>
            <w:vAlign w:val="center"/>
          </w:tcPr>
          <w:p>
            <w:pPr>
              <w:spacing w:after="0"/>
            </w:pPr>
            <w:r>
              <w:rPr>
                <w:rFonts w:ascii="Arial" w:hAnsi="Arial"/>
                <w:sz w:val="18"/>
              </w:rPr>
              <w:t>Registered the custom module</w:t>
            </w:r>
          </w:p>
        </w:tc>
        <w:tc>
          <w:tcPr>
            <w:tcW w:type="dxa" w:w="3384"/>
            <w:tcMar>
              <w:top w:w="100" w:type="dxa"/>
              <w:start w:w="120" w:type="dxa"/>
              <w:bottom w:w="100" w:type="dxa"/>
              <w:end w:w="120" w:type="dxa"/>
            </w:tcMar>
            <w:vAlign w:val="center"/>
          </w:tcPr>
          <w:p>
            <w:pPr>
              <w:spacing w:after="0"/>
            </w:pPr>
            <w:r>
              <w:rPr>
                <w:rFonts w:ascii="Arial" w:hAnsi="Arial"/>
                <w:sz w:val="18"/>
              </w:rPr>
              <w:t>Makes the service available through the Medusa dependency container as mirror.</w:t>
            </w:r>
          </w:p>
        </w:tc>
      </w:tr>
      <w:tr>
        <w:trPr>
          <w:cantSplit/>
        </w:trPr>
        <w:tc>
          <w:tcPr>
            <w:tcW w:type="dxa" w:w="3168"/>
            <w:tcMar>
              <w:top w:w="100" w:type="dxa"/>
              <w:start w:w="120" w:type="dxa"/>
              <w:bottom w:w="100" w:type="dxa"/>
              <w:end w:w="120" w:type="dxa"/>
            </w:tcMar>
            <w:vAlign w:val="center"/>
            <w:shd w:fill="F2F6FA"/>
          </w:tcPr>
          <w:p>
            <w:pPr>
              <w:spacing w:after="0"/>
            </w:pPr>
            <w:r>
              <w:rPr>
                <w:rFonts w:ascii="Arial" w:hAnsi="Arial"/>
                <w:sz w:val="18"/>
              </w:rPr>
              <w:t>src/modules/mirror/migrations/</w:t>
            </w:r>
          </w:p>
        </w:tc>
        <w:tc>
          <w:tcPr>
            <w:tcW w:type="dxa" w:w="3096"/>
            <w:tcMar>
              <w:top w:w="100" w:type="dxa"/>
              <w:start w:w="120" w:type="dxa"/>
              <w:bottom w:w="100" w:type="dxa"/>
              <w:end w:w="120" w:type="dxa"/>
            </w:tcMar>
            <w:vAlign w:val="center"/>
            <w:shd w:fill="F2F6FA"/>
          </w:tcPr>
          <w:p>
            <w:pPr>
              <w:spacing w:after="0"/>
            </w:pPr>
            <w:r>
              <w:rPr>
                <w:rFonts w:ascii="Arial" w:hAnsi="Arial"/>
                <w:sz w:val="18"/>
              </w:rPr>
              <w:t>Generated and applied the initial migration</w:t>
            </w:r>
          </w:p>
        </w:tc>
        <w:tc>
          <w:tcPr>
            <w:tcW w:type="dxa" w:w="3384"/>
            <w:tcMar>
              <w:top w:w="100" w:type="dxa"/>
              <w:start w:w="120" w:type="dxa"/>
              <w:bottom w:w="100" w:type="dxa"/>
              <w:end w:w="120" w:type="dxa"/>
            </w:tcMar>
            <w:vAlign w:val="center"/>
            <w:shd w:fill="F2F6FA"/>
          </w:tcPr>
          <w:p>
            <w:pPr>
              <w:spacing w:after="0"/>
            </w:pPr>
            <w:r>
              <w:rPr>
                <w:rFonts w:ascii="Arial" w:hAnsi="Arial"/>
                <w:sz w:val="18"/>
              </w:rPr>
              <w:t>Creates tables constraints indexes and relationships in Neon.</w:t>
            </w:r>
          </w:p>
        </w:tc>
      </w:tr>
      <w:tr>
        <w:trPr>
          <w:cantSplit/>
        </w:trPr>
        <w:tc>
          <w:tcPr>
            <w:tcW w:type="dxa" w:w="3168"/>
            <w:tcMar>
              <w:top w:w="100" w:type="dxa"/>
              <w:start w:w="120" w:type="dxa"/>
              <w:bottom w:w="100" w:type="dxa"/>
              <w:end w:w="120" w:type="dxa"/>
            </w:tcMar>
            <w:vAlign w:val="center"/>
          </w:tcPr>
          <w:p>
            <w:pPr>
              <w:spacing w:after="0"/>
            </w:pPr>
            <w:r>
              <w:rPr>
                <w:rFonts w:ascii="Arial" w:hAnsi="Arial"/>
                <w:sz w:val="18"/>
              </w:rPr>
              <w:t>backend/apps/backend/.env.template</w:t>
            </w:r>
          </w:p>
        </w:tc>
        <w:tc>
          <w:tcPr>
            <w:tcW w:type="dxa" w:w="3096"/>
            <w:tcMar>
              <w:top w:w="100" w:type="dxa"/>
              <w:start w:w="120" w:type="dxa"/>
              <w:bottom w:w="100" w:type="dxa"/>
              <w:end w:w="120" w:type="dxa"/>
            </w:tcMar>
            <w:vAlign w:val="center"/>
          </w:tcPr>
          <w:p>
            <w:pPr>
              <w:spacing w:after="0"/>
            </w:pPr>
            <w:r>
              <w:rPr>
                <w:rFonts w:ascii="Arial" w:hAnsi="Arial"/>
                <w:sz w:val="18"/>
              </w:rPr>
              <w:t>Documented the rediss connection format</w:t>
            </w:r>
          </w:p>
        </w:tc>
        <w:tc>
          <w:tcPr>
            <w:tcW w:type="dxa" w:w="3384"/>
            <w:tcMar>
              <w:top w:w="100" w:type="dxa"/>
              <w:start w:w="120" w:type="dxa"/>
              <w:bottom w:w="100" w:type="dxa"/>
              <w:end w:w="120" w:type="dxa"/>
            </w:tcMar>
            <w:vAlign w:val="center"/>
          </w:tcPr>
          <w:p>
            <w:pPr>
              <w:spacing w:after="0"/>
            </w:pPr>
            <w:r>
              <w:rPr>
                <w:rFonts w:ascii="Arial" w:hAnsi="Arial"/>
                <w:sz w:val="18"/>
              </w:rPr>
              <w:t>Shows developers the expected variable without storing a real secret.</w:t>
            </w:r>
          </w:p>
        </w:tc>
      </w:tr>
      <w:tr>
        <w:trPr>
          <w:cantSplit/>
        </w:trPr>
        <w:tc>
          <w:tcPr>
            <w:tcW w:type="dxa" w:w="3168"/>
            <w:tcMar>
              <w:top w:w="100" w:type="dxa"/>
              <w:start w:w="120" w:type="dxa"/>
              <w:bottom w:w="100" w:type="dxa"/>
              <w:end w:w="120" w:type="dxa"/>
            </w:tcMar>
            <w:vAlign w:val="center"/>
            <w:shd w:fill="F2F6FA"/>
          </w:tcPr>
          <w:p>
            <w:pPr>
              <w:spacing w:after="0"/>
            </w:pPr>
            <w:r>
              <w:rPr>
                <w:rFonts w:ascii="Arial" w:hAnsi="Arial"/>
                <w:sz w:val="18"/>
              </w:rPr>
              <w:t>backend/apps/backend/.env</w:t>
            </w:r>
          </w:p>
        </w:tc>
        <w:tc>
          <w:tcPr>
            <w:tcW w:type="dxa" w:w="3096"/>
            <w:tcMar>
              <w:top w:w="100" w:type="dxa"/>
              <w:start w:w="120" w:type="dxa"/>
              <w:bottom w:w="100" w:type="dxa"/>
              <w:end w:w="120" w:type="dxa"/>
            </w:tcMar>
            <w:vAlign w:val="center"/>
            <w:shd w:fill="F2F6FA"/>
          </w:tcPr>
          <w:p>
            <w:pPr>
              <w:spacing w:after="0"/>
            </w:pPr>
            <w:r>
              <w:rPr>
                <w:rFonts w:ascii="Arial" w:hAnsi="Arial"/>
                <w:sz w:val="18"/>
              </w:rPr>
              <w:t>Contains local secrets and connection strings</w:t>
            </w:r>
          </w:p>
        </w:tc>
        <w:tc>
          <w:tcPr>
            <w:tcW w:type="dxa" w:w="3384"/>
            <w:tcMar>
              <w:top w:w="100" w:type="dxa"/>
              <w:start w:w="120" w:type="dxa"/>
              <w:bottom w:w="100" w:type="dxa"/>
              <w:end w:w="120" w:type="dxa"/>
            </w:tcMar>
            <w:vAlign w:val="center"/>
            <w:shd w:fill="F2F6FA"/>
          </w:tcPr>
          <w:p>
            <w:pPr>
              <w:spacing w:after="0"/>
            </w:pPr>
            <w:r>
              <w:rPr>
                <w:rFonts w:ascii="Arial" w:hAnsi="Arial"/>
                <w:sz w:val="18"/>
              </w:rPr>
              <w:t>Ignored by Git and must never be copied into source control.</w:t>
            </w:r>
          </w:p>
        </w:tc>
      </w:tr>
    </w:tbl>
    <w:p>
      <w:pPr>
        <w:spacing w:after="20"/>
      </w:pPr>
    </w:p>
    <w:p>
      <w:pPr>
        <w:pStyle w:val="Heading2"/>
        <w:keepNext/>
      </w:pPr>
      <w:r>
        <w:t>Redis modules registered</w:t>
      </w:r>
    </w:p>
    <w:p>
      <w:pPr>
        <w:pStyle w:val="ListBullet"/>
      </w:pPr>
      <w:r>
        <w:t>Redis caching provider</w:t>
      </w:r>
    </w:p>
    <w:p>
      <w:pPr>
        <w:pStyle w:val="ListBullet"/>
      </w:pPr>
      <w:r>
        <w:t>Redis event bus with worker concurrency set to one</w:t>
      </w:r>
    </w:p>
    <w:p>
      <w:pPr>
        <w:pStyle w:val="ListBullet"/>
      </w:pPr>
      <w:r>
        <w:t>Redis workflow engine</w:t>
      </w:r>
    </w:p>
    <w:p>
      <w:pPr>
        <w:pStyle w:val="ListBullet"/>
      </w:pPr>
      <w:r>
        <w:t>Redis distributed locking provider</w:t>
      </w:r>
    </w:p>
    <w:p>
      <w:r>
        <w:t>These modules load only when REDIS_URL is present. This allows source checks without Redis, while production receives persistent coordination instead of Medusa's in-memory fallbacks.</w:t>
      </w:r>
    </w:p>
    <w:p>
      <w:pPr>
        <w:pStyle w:val="Heading1"/>
        <w:keepNext/>
      </w:pPr>
      <w:r>
        <w:t>6 PostgreSQL data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232"/>
            <w:shd w:fill="1F4E78"/>
            <w:tcMar>
              <w:top w:w="100" w:type="dxa"/>
              <w:start w:w="120" w:type="dxa"/>
              <w:bottom w:w="100" w:type="dxa"/>
              <w:end w:w="120" w:type="dxa"/>
            </w:tcMar>
            <w:vAlign w:val="center"/>
          </w:tcPr>
          <w:p>
            <w:pPr>
              <w:jc w:val="left"/>
            </w:pPr>
            <w:r>
              <w:rPr>
                <w:rFonts w:ascii="Arial" w:hAnsi="Arial"/>
                <w:b/>
                <w:color w:val="FFFFFF"/>
                <w:sz w:val="19"/>
              </w:rPr>
              <w:t>Table</w:t>
            </w:r>
          </w:p>
        </w:tc>
        <w:tc>
          <w:tcPr>
            <w:tcW w:type="dxa" w:w="2736"/>
            <w:shd w:fill="1F4E78"/>
            <w:tcMar>
              <w:top w:w="100" w:type="dxa"/>
              <w:start w:w="120" w:type="dxa"/>
              <w:bottom w:w="100" w:type="dxa"/>
              <w:end w:w="120" w:type="dxa"/>
            </w:tcMar>
            <w:vAlign w:val="center"/>
          </w:tcPr>
          <w:p>
            <w:pPr>
              <w:jc w:val="left"/>
            </w:pPr>
            <w:r>
              <w:rPr>
                <w:rFonts w:ascii="Arial" w:hAnsi="Arial"/>
                <w:b/>
                <w:color w:val="FFFFFF"/>
                <w:sz w:val="19"/>
              </w:rPr>
              <w:t>Purpose</w:t>
            </w:r>
          </w:p>
        </w:tc>
        <w:tc>
          <w:tcPr>
            <w:tcW w:type="dxa" w:w="4680"/>
            <w:shd w:fill="1F4E78"/>
            <w:tcMar>
              <w:top w:w="100" w:type="dxa"/>
              <w:start w:w="120" w:type="dxa"/>
              <w:bottom w:w="100" w:type="dxa"/>
              <w:end w:w="120" w:type="dxa"/>
            </w:tcMar>
            <w:vAlign w:val="center"/>
          </w:tcPr>
          <w:p>
            <w:pPr>
              <w:jc w:val="left"/>
            </w:pPr>
            <w:r>
              <w:rPr>
                <w:rFonts w:ascii="Arial" w:hAnsi="Arial"/>
                <w:b/>
                <w:color w:val="FFFFFF"/>
                <w:sz w:val="19"/>
              </w:rPr>
              <w:t>Important relationships and fields</w:t>
            </w:r>
          </w:p>
        </w:tc>
      </w:tr>
      <w:tr>
        <w:trPr>
          <w:cantSplit/>
        </w:trPr>
        <w:tc>
          <w:tcPr>
            <w:tcW w:type="dxa" w:w="2232"/>
            <w:tcMar>
              <w:top w:w="100" w:type="dxa"/>
              <w:start w:w="120" w:type="dxa"/>
              <w:bottom w:w="100" w:type="dxa"/>
              <w:end w:w="120" w:type="dxa"/>
            </w:tcMar>
            <w:vAlign w:val="center"/>
          </w:tcPr>
          <w:p>
            <w:pPr>
              <w:spacing w:after="0"/>
            </w:pPr>
            <w:r>
              <w:rPr>
                <w:rFonts w:ascii="Arial" w:hAnsi="Arial"/>
                <w:sz w:val="18"/>
              </w:rPr>
              <w:t>mirror_user</w:t>
            </w:r>
          </w:p>
        </w:tc>
        <w:tc>
          <w:tcPr>
            <w:tcW w:type="dxa" w:w="2736"/>
            <w:tcMar>
              <w:top w:w="100" w:type="dxa"/>
              <w:start w:w="120" w:type="dxa"/>
              <w:bottom w:w="100" w:type="dxa"/>
              <w:end w:w="120" w:type="dxa"/>
            </w:tcMar>
            <w:vAlign w:val="center"/>
          </w:tcPr>
          <w:p>
            <w:pPr>
              <w:spacing w:after="0"/>
            </w:pPr>
            <w:r>
              <w:rPr>
                <w:rFonts w:ascii="Arial" w:hAnsi="Arial"/>
                <w:sz w:val="18"/>
              </w:rPr>
              <w:t>Citizen and staff profiles</w:t>
            </w:r>
          </w:p>
        </w:tc>
        <w:tc>
          <w:tcPr>
            <w:tcW w:type="dxa" w:w="4680"/>
            <w:tcMar>
              <w:top w:w="100" w:type="dxa"/>
              <w:start w:w="120" w:type="dxa"/>
              <w:bottom w:w="100" w:type="dxa"/>
              <w:end w:w="120" w:type="dxa"/>
            </w:tcMar>
            <w:vAlign w:val="center"/>
          </w:tcPr>
          <w:p>
            <w:pPr>
              <w:spacing w:after="0"/>
            </w:pPr>
            <w:r>
              <w:rPr>
                <w:rFonts w:ascii="Arial" w:hAnsi="Arial"/>
                <w:sz w:val="18"/>
              </w:rPr>
              <w:t>Unique phone name required optional email role and phone verification flag</w:t>
            </w:r>
          </w:p>
        </w:tc>
      </w:tr>
      <w:tr>
        <w:trPr>
          <w:cantSplit/>
        </w:trPr>
        <w:tc>
          <w:tcPr>
            <w:tcW w:type="dxa" w:w="2232"/>
            <w:tcMar>
              <w:top w:w="100" w:type="dxa"/>
              <w:start w:w="120" w:type="dxa"/>
              <w:bottom w:w="100" w:type="dxa"/>
              <w:end w:w="120" w:type="dxa"/>
            </w:tcMar>
            <w:vAlign w:val="center"/>
            <w:shd w:fill="F2F6FA"/>
          </w:tcPr>
          <w:p>
            <w:pPr>
              <w:spacing w:after="0"/>
            </w:pPr>
            <w:r>
              <w:rPr>
                <w:rFonts w:ascii="Arial" w:hAnsi="Arial"/>
                <w:sz w:val="18"/>
              </w:rPr>
              <w:t>mirror_otp_request</w:t>
            </w:r>
          </w:p>
        </w:tc>
        <w:tc>
          <w:tcPr>
            <w:tcW w:type="dxa" w:w="2736"/>
            <w:tcMar>
              <w:top w:w="100" w:type="dxa"/>
              <w:start w:w="120" w:type="dxa"/>
              <w:bottom w:w="100" w:type="dxa"/>
              <w:end w:w="120" w:type="dxa"/>
            </w:tcMar>
            <w:vAlign w:val="center"/>
            <w:shd w:fill="F2F6FA"/>
          </w:tcPr>
          <w:p>
            <w:pPr>
              <w:spacing w:after="0"/>
            </w:pPr>
            <w:r>
              <w:rPr>
                <w:rFonts w:ascii="Arial" w:hAnsi="Arial"/>
                <w:sz w:val="18"/>
              </w:rPr>
              <w:t>Hashed OTP challenges</w:t>
            </w:r>
          </w:p>
        </w:tc>
        <w:tc>
          <w:tcPr>
            <w:tcW w:type="dxa" w:w="4680"/>
            <w:tcMar>
              <w:top w:w="100" w:type="dxa"/>
              <w:start w:w="120" w:type="dxa"/>
              <w:bottom w:w="100" w:type="dxa"/>
              <w:end w:w="120" w:type="dxa"/>
            </w:tcMar>
            <w:vAlign w:val="center"/>
            <w:shd w:fill="F2F6FA"/>
          </w:tcPr>
          <w:p>
            <w:pPr>
              <w:spacing w:after="0"/>
            </w:pPr>
            <w:r>
              <w:rPr>
                <w:rFonts w:ascii="Arial" w:hAnsi="Arial"/>
                <w:sz w:val="18"/>
              </w:rPr>
              <w:t>Phone OTP hash expiry attempts verification time and optional user link</w:t>
            </w:r>
          </w:p>
        </w:tc>
      </w:tr>
      <w:tr>
        <w:trPr>
          <w:cantSplit/>
        </w:trPr>
        <w:tc>
          <w:tcPr>
            <w:tcW w:type="dxa" w:w="2232"/>
            <w:tcMar>
              <w:top w:w="100" w:type="dxa"/>
              <w:start w:w="120" w:type="dxa"/>
              <w:bottom w:w="100" w:type="dxa"/>
              <w:end w:w="120" w:type="dxa"/>
            </w:tcMar>
            <w:vAlign w:val="center"/>
          </w:tcPr>
          <w:p>
            <w:pPr>
              <w:spacing w:after="0"/>
            </w:pPr>
            <w:r>
              <w:rPr>
                <w:rFonts w:ascii="Arial" w:hAnsi="Arial"/>
                <w:sz w:val="18"/>
              </w:rPr>
              <w:t>mirror_session</w:t>
            </w:r>
          </w:p>
        </w:tc>
        <w:tc>
          <w:tcPr>
            <w:tcW w:type="dxa" w:w="2736"/>
            <w:tcMar>
              <w:top w:w="100" w:type="dxa"/>
              <w:start w:w="120" w:type="dxa"/>
              <w:bottom w:w="100" w:type="dxa"/>
              <w:end w:w="120" w:type="dxa"/>
            </w:tcMar>
            <w:vAlign w:val="center"/>
          </w:tcPr>
          <w:p>
            <w:pPr>
              <w:spacing w:after="0"/>
            </w:pPr>
            <w:r>
              <w:rPr>
                <w:rFonts w:ascii="Arial" w:hAnsi="Arial"/>
                <w:sz w:val="18"/>
              </w:rPr>
              <w:t>Login sessions</w:t>
            </w:r>
          </w:p>
        </w:tc>
        <w:tc>
          <w:tcPr>
            <w:tcW w:type="dxa" w:w="4680"/>
            <w:tcMar>
              <w:top w:w="100" w:type="dxa"/>
              <w:start w:w="120" w:type="dxa"/>
              <w:bottom w:w="100" w:type="dxa"/>
              <w:end w:w="120" w:type="dxa"/>
            </w:tcMar>
            <w:vAlign w:val="center"/>
          </w:tcPr>
          <w:p>
            <w:pPr>
              <w:spacing w:after="0"/>
            </w:pPr>
            <w:r>
              <w:rPr>
                <w:rFonts w:ascii="Arial" w:hAnsi="Arial"/>
                <w:sz w:val="18"/>
              </w:rPr>
              <w:t>Unique token hash expiry revocation time and required user link</w:t>
            </w:r>
          </w:p>
        </w:tc>
      </w:tr>
      <w:tr>
        <w:trPr>
          <w:cantSplit/>
        </w:trPr>
        <w:tc>
          <w:tcPr>
            <w:tcW w:type="dxa" w:w="2232"/>
            <w:tcMar>
              <w:top w:w="100" w:type="dxa"/>
              <w:start w:w="120" w:type="dxa"/>
              <w:bottom w:w="100" w:type="dxa"/>
              <w:end w:w="120" w:type="dxa"/>
            </w:tcMar>
            <w:vAlign w:val="center"/>
            <w:shd w:fill="F2F6FA"/>
          </w:tcPr>
          <w:p>
            <w:pPr>
              <w:spacing w:after="0"/>
            </w:pPr>
            <w:r>
              <w:rPr>
                <w:rFonts w:ascii="Arial" w:hAnsi="Arial"/>
                <w:sz w:val="18"/>
              </w:rPr>
              <w:t>mirror_pothole</w:t>
            </w:r>
          </w:p>
        </w:tc>
        <w:tc>
          <w:tcPr>
            <w:tcW w:type="dxa" w:w="2736"/>
            <w:tcMar>
              <w:top w:w="100" w:type="dxa"/>
              <w:start w:w="120" w:type="dxa"/>
              <w:bottom w:w="100" w:type="dxa"/>
              <w:end w:w="120" w:type="dxa"/>
            </w:tcMar>
            <w:vAlign w:val="center"/>
            <w:shd w:fill="F2F6FA"/>
          </w:tcPr>
          <w:p>
            <w:pPr>
              <w:spacing w:after="0"/>
            </w:pPr>
            <w:r>
              <w:rPr>
                <w:rFonts w:ascii="Arial" w:hAnsi="Arial"/>
                <w:sz w:val="18"/>
              </w:rPr>
              <w:t>Physical road defect record</w:t>
            </w:r>
          </w:p>
        </w:tc>
        <w:tc>
          <w:tcPr>
            <w:tcW w:type="dxa" w:w="4680"/>
            <w:tcMar>
              <w:top w:w="100" w:type="dxa"/>
              <w:start w:w="120" w:type="dxa"/>
              <w:bottom w:w="100" w:type="dxa"/>
              <w:end w:w="120" w:type="dxa"/>
            </w:tcMar>
            <w:vAlign w:val="center"/>
            <w:shd w:fill="F2F6FA"/>
          </w:tcPr>
          <w:p>
            <w:pPr>
              <w:spacing w:after="0"/>
            </w:pPr>
            <w:r>
              <w:rPr>
                <w:rFonts w:ascii="Arial" w:hAnsi="Arial"/>
                <w:sz w:val="18"/>
              </w:rPr>
              <w:t>Latitude longitude address severity current status and linked reports</w:t>
            </w:r>
          </w:p>
        </w:tc>
      </w:tr>
      <w:tr>
        <w:trPr>
          <w:cantSplit/>
        </w:trPr>
        <w:tc>
          <w:tcPr>
            <w:tcW w:type="dxa" w:w="2232"/>
            <w:tcMar>
              <w:top w:w="100" w:type="dxa"/>
              <w:start w:w="120" w:type="dxa"/>
              <w:bottom w:w="100" w:type="dxa"/>
              <w:end w:w="120" w:type="dxa"/>
            </w:tcMar>
            <w:vAlign w:val="center"/>
          </w:tcPr>
          <w:p>
            <w:pPr>
              <w:spacing w:after="0"/>
            </w:pPr>
            <w:r>
              <w:rPr>
                <w:rFonts w:ascii="Arial" w:hAnsi="Arial"/>
                <w:sz w:val="18"/>
              </w:rPr>
              <w:t>mirror_report</w:t>
            </w:r>
          </w:p>
        </w:tc>
        <w:tc>
          <w:tcPr>
            <w:tcW w:type="dxa" w:w="2736"/>
            <w:tcMar>
              <w:top w:w="100" w:type="dxa"/>
              <w:start w:w="120" w:type="dxa"/>
              <w:bottom w:w="100" w:type="dxa"/>
              <w:end w:w="120" w:type="dxa"/>
            </w:tcMar>
            <w:vAlign w:val="center"/>
          </w:tcPr>
          <w:p>
            <w:pPr>
              <w:spacing w:after="0"/>
            </w:pPr>
            <w:r>
              <w:rPr>
                <w:rFonts w:ascii="Arial" w:hAnsi="Arial"/>
                <w:sz w:val="18"/>
              </w:rPr>
              <w:t>Citizen submission</w:t>
            </w:r>
          </w:p>
        </w:tc>
        <w:tc>
          <w:tcPr>
            <w:tcW w:type="dxa" w:w="4680"/>
            <w:tcMar>
              <w:top w:w="100" w:type="dxa"/>
              <w:start w:w="120" w:type="dxa"/>
              <w:bottom w:w="100" w:type="dxa"/>
              <w:end w:w="120" w:type="dxa"/>
            </w:tcMar>
            <w:vAlign w:val="center"/>
          </w:tcPr>
          <w:p>
            <w:pPr>
              <w:spacing w:after="0"/>
            </w:pPr>
            <w:r>
              <w:rPr>
                <w:rFonts w:ascii="Arial" w:hAnsi="Arial"/>
                <w:sz w:val="18"/>
              </w:rPr>
              <w:t>Public report ID description status submission time citizen and pothole links</w:t>
            </w:r>
          </w:p>
        </w:tc>
      </w:tr>
      <w:tr>
        <w:trPr>
          <w:cantSplit/>
        </w:trPr>
        <w:tc>
          <w:tcPr>
            <w:tcW w:type="dxa" w:w="2232"/>
            <w:tcMar>
              <w:top w:w="100" w:type="dxa"/>
              <w:start w:w="120" w:type="dxa"/>
              <w:bottom w:w="100" w:type="dxa"/>
              <w:end w:w="120" w:type="dxa"/>
            </w:tcMar>
            <w:vAlign w:val="center"/>
            <w:shd w:fill="F2F6FA"/>
          </w:tcPr>
          <w:p>
            <w:pPr>
              <w:spacing w:after="0"/>
            </w:pPr>
            <w:r>
              <w:rPr>
                <w:rFonts w:ascii="Arial" w:hAnsi="Arial"/>
                <w:sz w:val="18"/>
              </w:rPr>
              <w:t>mirror_report_photo</w:t>
            </w:r>
          </w:p>
        </w:tc>
        <w:tc>
          <w:tcPr>
            <w:tcW w:type="dxa" w:w="2736"/>
            <w:tcMar>
              <w:top w:w="100" w:type="dxa"/>
              <w:start w:w="120" w:type="dxa"/>
              <w:bottom w:w="100" w:type="dxa"/>
              <w:end w:w="120" w:type="dxa"/>
            </w:tcMar>
            <w:vAlign w:val="center"/>
            <w:shd w:fill="F2F6FA"/>
          </w:tcPr>
          <w:p>
            <w:pPr>
              <w:spacing w:after="0"/>
            </w:pPr>
            <w:r>
              <w:rPr>
                <w:rFonts w:ascii="Arial" w:hAnsi="Arial"/>
                <w:sz w:val="18"/>
              </w:rPr>
              <w:t>Photograph metadata</w:t>
            </w:r>
          </w:p>
        </w:tc>
        <w:tc>
          <w:tcPr>
            <w:tcW w:type="dxa" w:w="4680"/>
            <w:tcMar>
              <w:top w:w="100" w:type="dxa"/>
              <w:start w:w="120" w:type="dxa"/>
              <w:bottom w:w="100" w:type="dxa"/>
              <w:end w:w="120" w:type="dxa"/>
            </w:tcMar>
            <w:vAlign w:val="center"/>
            <w:shd w:fill="F2F6FA"/>
          </w:tcPr>
          <w:p>
            <w:pPr>
              <w:spacing w:after="0"/>
            </w:pPr>
            <w:r>
              <w:rPr>
                <w:rFonts w:ascii="Arial" w:hAnsi="Arial"/>
                <w:sz w:val="18"/>
              </w:rPr>
              <w:t>Storage key file details capture coordinates confirmation coordinates distance and 100 metre result</w:t>
            </w:r>
          </w:p>
        </w:tc>
      </w:tr>
      <w:tr>
        <w:trPr>
          <w:cantSplit/>
        </w:trPr>
        <w:tc>
          <w:tcPr>
            <w:tcW w:type="dxa" w:w="2232"/>
            <w:tcMar>
              <w:top w:w="100" w:type="dxa"/>
              <w:start w:w="120" w:type="dxa"/>
              <w:bottom w:w="100" w:type="dxa"/>
              <w:end w:w="120" w:type="dxa"/>
            </w:tcMar>
            <w:vAlign w:val="center"/>
          </w:tcPr>
          <w:p>
            <w:pPr>
              <w:spacing w:after="0"/>
            </w:pPr>
            <w:r>
              <w:rPr>
                <w:rFonts w:ascii="Arial" w:hAnsi="Arial"/>
                <w:sz w:val="18"/>
              </w:rPr>
              <w:t>mirror_status_history</w:t>
            </w:r>
          </w:p>
        </w:tc>
        <w:tc>
          <w:tcPr>
            <w:tcW w:type="dxa" w:w="2736"/>
            <w:tcMar>
              <w:top w:w="100" w:type="dxa"/>
              <w:start w:w="120" w:type="dxa"/>
              <w:bottom w:w="100" w:type="dxa"/>
              <w:end w:w="120" w:type="dxa"/>
            </w:tcMar>
            <w:vAlign w:val="center"/>
          </w:tcPr>
          <w:p>
            <w:pPr>
              <w:spacing w:after="0"/>
            </w:pPr>
            <w:r>
              <w:rPr>
                <w:rFonts w:ascii="Arial" w:hAnsi="Arial"/>
                <w:sz w:val="18"/>
              </w:rPr>
              <w:t>Status changes over time</w:t>
            </w:r>
          </w:p>
        </w:tc>
        <w:tc>
          <w:tcPr>
            <w:tcW w:type="dxa" w:w="4680"/>
            <w:tcMar>
              <w:top w:w="100" w:type="dxa"/>
              <w:start w:w="120" w:type="dxa"/>
              <w:bottom w:w="100" w:type="dxa"/>
              <w:end w:w="120" w:type="dxa"/>
            </w:tcMar>
            <w:vAlign w:val="center"/>
          </w:tcPr>
          <w:p>
            <w:pPr>
              <w:spacing w:after="0"/>
            </w:pPr>
            <w:r>
              <w:rPr>
                <w:rFonts w:ascii="Arial" w:hAnsi="Arial"/>
                <w:sz w:val="18"/>
              </w:rPr>
              <w:t>Old status new status note actor identifier time and report link</w:t>
            </w:r>
          </w:p>
        </w:tc>
      </w:tr>
      <w:tr>
        <w:trPr>
          <w:cantSplit/>
        </w:trPr>
        <w:tc>
          <w:tcPr>
            <w:tcW w:type="dxa" w:w="2232"/>
            <w:tcMar>
              <w:top w:w="100" w:type="dxa"/>
              <w:start w:w="120" w:type="dxa"/>
              <w:bottom w:w="100" w:type="dxa"/>
              <w:end w:w="120" w:type="dxa"/>
            </w:tcMar>
            <w:vAlign w:val="center"/>
            <w:shd w:fill="F2F6FA"/>
          </w:tcPr>
          <w:p>
            <w:pPr>
              <w:spacing w:after="0"/>
            </w:pPr>
            <w:r>
              <w:rPr>
                <w:rFonts w:ascii="Arial" w:hAnsi="Arial"/>
                <w:sz w:val="18"/>
              </w:rPr>
              <w:t>mirror_audit_log</w:t>
            </w:r>
          </w:p>
        </w:tc>
        <w:tc>
          <w:tcPr>
            <w:tcW w:type="dxa" w:w="2736"/>
            <w:tcMar>
              <w:top w:w="100" w:type="dxa"/>
              <w:start w:w="120" w:type="dxa"/>
              <w:bottom w:w="100" w:type="dxa"/>
              <w:end w:w="120" w:type="dxa"/>
            </w:tcMar>
            <w:vAlign w:val="center"/>
            <w:shd w:fill="F2F6FA"/>
          </w:tcPr>
          <w:p>
            <w:pPr>
              <w:spacing w:after="0"/>
            </w:pPr>
            <w:r>
              <w:rPr>
                <w:rFonts w:ascii="Arial" w:hAnsi="Arial"/>
                <w:sz w:val="18"/>
              </w:rPr>
              <w:t>Security and accountability history</w:t>
            </w:r>
          </w:p>
        </w:tc>
        <w:tc>
          <w:tcPr>
            <w:tcW w:type="dxa" w:w="4680"/>
            <w:tcMar>
              <w:top w:w="100" w:type="dxa"/>
              <w:start w:w="120" w:type="dxa"/>
              <w:bottom w:w="100" w:type="dxa"/>
              <w:end w:w="120" w:type="dxa"/>
            </w:tcMar>
            <w:vAlign w:val="center"/>
            <w:shd w:fill="F2F6FA"/>
          </w:tcPr>
          <w:p>
            <w:pPr>
              <w:spacing w:after="0"/>
            </w:pPr>
            <w:r>
              <w:rPr>
                <w:rFonts w:ascii="Arial" w:hAnsi="Arial"/>
                <w:sz w:val="18"/>
              </w:rPr>
              <w:t>Actor action entity details IP time and optional report link</w:t>
            </w:r>
          </w:p>
        </w:tc>
      </w:tr>
    </w:tbl>
    <w:p>
      <w:pPr>
        <w:spacing w:after="20"/>
      </w:pPr>
    </w:p>
    <w:p>
      <w:r>
        <w:t>Medusa automatically adds created_at updated_at and deleted_at columns. Records use prefixed text IDs such as musr and mrpt rather than Oracle NUMBER values and sequences. PostgreSQL indexes support phone report ID status date and location lookups.</w:t>
      </w:r>
    </w:p>
    <w:p>
      <w:pPr>
        <w:pStyle w:val="Heading2"/>
        <w:keepNext/>
      </w:pPr>
      <w:r>
        <w:t>Photo and location validation design</w:t>
      </w:r>
    </w:p>
    <w:p>
      <w:r>
        <w:t>The target report flow takes the photograph first and captures the current GPS location second. The backend will calculate the distance between the location recorded near photo capture and the confirmed current location. The report should be accepted only when the distance is 100 metres or less and the GPS accuracy and timestamps satisfy the validation rules. The database stores both coordinate pairs, the calculated distance, and the pass or fail result for later auditing.</w:t>
      </w:r>
    </w:p>
    <w:p>
      <w:pPr>
        <w:pStyle w:val="Heading1"/>
        <w:keepNext/>
      </w:pPr>
      <w:r>
        <w:t>7 Environment variables and secrets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232"/>
            <w:shd w:fill="1F4E78"/>
            <w:tcMar>
              <w:top w:w="100" w:type="dxa"/>
              <w:start w:w="120" w:type="dxa"/>
              <w:bottom w:w="100" w:type="dxa"/>
              <w:end w:w="120" w:type="dxa"/>
            </w:tcMar>
            <w:vAlign w:val="center"/>
          </w:tcPr>
          <w:p>
            <w:pPr>
              <w:jc w:val="left"/>
            </w:pPr>
            <w:r>
              <w:rPr>
                <w:rFonts w:ascii="Arial" w:hAnsi="Arial"/>
                <w:b/>
                <w:color w:val="FFFFFF"/>
                <w:sz w:val="19"/>
              </w:rPr>
              <w:t>Variable</w:t>
            </w:r>
          </w:p>
        </w:tc>
        <w:tc>
          <w:tcPr>
            <w:tcW w:type="dxa" w:w="2520"/>
            <w:shd w:fill="1F4E78"/>
            <w:tcMar>
              <w:top w:w="100" w:type="dxa"/>
              <w:start w:w="120" w:type="dxa"/>
              <w:bottom w:w="100" w:type="dxa"/>
              <w:end w:w="120" w:type="dxa"/>
            </w:tcMar>
            <w:vAlign w:val="center"/>
          </w:tcPr>
          <w:p>
            <w:pPr>
              <w:jc w:val="left"/>
            </w:pPr>
            <w:r>
              <w:rPr>
                <w:rFonts w:ascii="Arial" w:hAnsi="Arial"/>
                <w:b/>
                <w:color w:val="FFFFFF"/>
                <w:sz w:val="19"/>
              </w:rPr>
              <w:t>Used by</w:t>
            </w:r>
          </w:p>
        </w:tc>
        <w:tc>
          <w:tcPr>
            <w:tcW w:type="dxa" w:w="4896"/>
            <w:shd w:fill="1F4E78"/>
            <w:tcMar>
              <w:top w:w="100" w:type="dxa"/>
              <w:start w:w="120" w:type="dxa"/>
              <w:bottom w:w="100" w:type="dxa"/>
              <w:end w:w="120" w:type="dxa"/>
            </w:tcMar>
            <w:vAlign w:val="center"/>
          </w:tcPr>
          <w:p>
            <w:pPr>
              <w:jc w:val="left"/>
            </w:pPr>
            <w:r>
              <w:rPr>
                <w:rFonts w:ascii="Arial" w:hAnsi="Arial"/>
                <w:b/>
                <w:color w:val="FFFFFF"/>
                <w:sz w:val="19"/>
              </w:rPr>
              <w:t>Required state</w:t>
            </w:r>
          </w:p>
        </w:tc>
      </w:tr>
      <w:tr>
        <w:trPr>
          <w:cantSplit/>
        </w:trPr>
        <w:tc>
          <w:tcPr>
            <w:tcW w:type="dxa" w:w="2232"/>
            <w:tcMar>
              <w:top w:w="100" w:type="dxa"/>
              <w:start w:w="120" w:type="dxa"/>
              <w:bottom w:w="100" w:type="dxa"/>
              <w:end w:w="120" w:type="dxa"/>
            </w:tcMar>
            <w:vAlign w:val="center"/>
          </w:tcPr>
          <w:p>
            <w:pPr>
              <w:spacing w:after="0"/>
            </w:pPr>
            <w:r>
              <w:rPr>
                <w:rFonts w:ascii="Arial" w:hAnsi="Arial"/>
                <w:sz w:val="18"/>
              </w:rPr>
              <w:t>DATABASE_URL</w:t>
            </w:r>
          </w:p>
        </w:tc>
        <w:tc>
          <w:tcPr>
            <w:tcW w:type="dxa" w:w="2520"/>
            <w:tcMar>
              <w:top w:w="100" w:type="dxa"/>
              <w:start w:w="120" w:type="dxa"/>
              <w:bottom w:w="100" w:type="dxa"/>
              <w:end w:w="120" w:type="dxa"/>
            </w:tcMar>
            <w:vAlign w:val="center"/>
          </w:tcPr>
          <w:p>
            <w:pPr>
              <w:spacing w:after="0"/>
            </w:pPr>
            <w:r>
              <w:rPr>
                <w:rFonts w:ascii="Arial" w:hAnsi="Arial"/>
                <w:sz w:val="18"/>
              </w:rPr>
              <w:t>Medusa and Neon</w:t>
            </w:r>
          </w:p>
        </w:tc>
        <w:tc>
          <w:tcPr>
            <w:tcW w:type="dxa" w:w="4896"/>
            <w:tcMar>
              <w:top w:w="100" w:type="dxa"/>
              <w:start w:w="120" w:type="dxa"/>
              <w:bottom w:w="100" w:type="dxa"/>
              <w:end w:w="120" w:type="dxa"/>
            </w:tcMar>
            <w:vAlign w:val="center"/>
          </w:tcPr>
          <w:p>
            <w:pPr>
              <w:spacing w:after="0"/>
            </w:pPr>
            <w:r>
              <w:rPr>
                <w:rFonts w:ascii="Arial" w:hAnsi="Arial"/>
                <w:sz w:val="18"/>
              </w:rPr>
              <w:t>Direct Neon PostgreSQL URL for migrations and a suitable production URL for Railway</w:t>
            </w:r>
          </w:p>
        </w:tc>
      </w:tr>
      <w:tr>
        <w:trPr>
          <w:cantSplit/>
        </w:trPr>
        <w:tc>
          <w:tcPr>
            <w:tcW w:type="dxa" w:w="2232"/>
            <w:tcMar>
              <w:top w:w="100" w:type="dxa"/>
              <w:start w:w="120" w:type="dxa"/>
              <w:bottom w:w="100" w:type="dxa"/>
              <w:end w:w="120" w:type="dxa"/>
            </w:tcMar>
            <w:vAlign w:val="center"/>
            <w:shd w:fill="F2F6FA"/>
          </w:tcPr>
          <w:p>
            <w:pPr>
              <w:spacing w:after="0"/>
            </w:pPr>
            <w:r>
              <w:rPr>
                <w:rFonts w:ascii="Arial" w:hAnsi="Arial"/>
                <w:sz w:val="18"/>
              </w:rPr>
              <w:t>REDIS_URL</w:t>
            </w:r>
          </w:p>
        </w:tc>
        <w:tc>
          <w:tcPr>
            <w:tcW w:type="dxa" w:w="2520"/>
            <w:tcMar>
              <w:top w:w="100" w:type="dxa"/>
              <w:start w:w="120" w:type="dxa"/>
              <w:bottom w:w="100" w:type="dxa"/>
              <w:end w:w="120" w:type="dxa"/>
            </w:tcMar>
            <w:vAlign w:val="center"/>
            <w:shd w:fill="F2F6FA"/>
          </w:tcPr>
          <w:p>
            <w:pPr>
              <w:spacing w:after="0"/>
            </w:pPr>
            <w:r>
              <w:rPr>
                <w:rFonts w:ascii="Arial" w:hAnsi="Arial"/>
                <w:sz w:val="18"/>
              </w:rPr>
              <w:t>Medusa and Upstash</w:t>
            </w:r>
          </w:p>
        </w:tc>
        <w:tc>
          <w:tcPr>
            <w:tcW w:type="dxa" w:w="4896"/>
            <w:tcMar>
              <w:top w:w="100" w:type="dxa"/>
              <w:start w:w="120" w:type="dxa"/>
              <w:bottom w:w="100" w:type="dxa"/>
              <w:end w:w="120" w:type="dxa"/>
            </w:tcMar>
            <w:vAlign w:val="center"/>
            <w:shd w:fill="F2F6FA"/>
          </w:tcPr>
          <w:p>
            <w:pPr>
              <w:spacing w:after="0"/>
            </w:pPr>
            <w:r>
              <w:rPr>
                <w:rFonts w:ascii="Arial" w:hAnsi="Arial"/>
                <w:sz w:val="18"/>
              </w:rPr>
              <w:t>Upstash TCP URL beginning with rediss:// not the REST URL</w:t>
            </w:r>
          </w:p>
        </w:tc>
      </w:tr>
      <w:tr>
        <w:trPr>
          <w:cantSplit/>
        </w:trPr>
        <w:tc>
          <w:tcPr>
            <w:tcW w:type="dxa" w:w="2232"/>
            <w:tcMar>
              <w:top w:w="100" w:type="dxa"/>
              <w:start w:w="120" w:type="dxa"/>
              <w:bottom w:w="100" w:type="dxa"/>
              <w:end w:w="120" w:type="dxa"/>
            </w:tcMar>
            <w:vAlign w:val="center"/>
          </w:tcPr>
          <w:p>
            <w:pPr>
              <w:spacing w:after="0"/>
            </w:pPr>
            <w:r>
              <w:rPr>
                <w:rFonts w:ascii="Arial" w:hAnsi="Arial"/>
                <w:sz w:val="18"/>
              </w:rPr>
              <w:t>JWT_SECRET</w:t>
            </w:r>
          </w:p>
        </w:tc>
        <w:tc>
          <w:tcPr>
            <w:tcW w:type="dxa" w:w="2520"/>
            <w:tcMar>
              <w:top w:w="100" w:type="dxa"/>
              <w:start w:w="120" w:type="dxa"/>
              <w:bottom w:w="100" w:type="dxa"/>
              <w:end w:w="120" w:type="dxa"/>
            </w:tcMar>
            <w:vAlign w:val="center"/>
          </w:tcPr>
          <w:p>
            <w:pPr>
              <w:spacing w:after="0"/>
            </w:pPr>
            <w:r>
              <w:rPr>
                <w:rFonts w:ascii="Arial" w:hAnsi="Arial"/>
                <w:sz w:val="18"/>
              </w:rPr>
              <w:t>Authentication</w:t>
            </w:r>
          </w:p>
        </w:tc>
        <w:tc>
          <w:tcPr>
            <w:tcW w:type="dxa" w:w="4896"/>
            <w:tcMar>
              <w:top w:w="100" w:type="dxa"/>
              <w:start w:w="120" w:type="dxa"/>
              <w:bottom w:w="100" w:type="dxa"/>
              <w:end w:w="120" w:type="dxa"/>
            </w:tcMar>
            <w:vAlign w:val="center"/>
          </w:tcPr>
          <w:p>
            <w:pPr>
              <w:spacing w:after="0"/>
            </w:pPr>
            <w:r>
              <w:rPr>
                <w:rFonts w:ascii="Arial" w:hAnsi="Arial"/>
                <w:sz w:val="18"/>
              </w:rPr>
              <w:t>Long random production secret and the same value wherever token verification occurs</w:t>
            </w:r>
          </w:p>
        </w:tc>
      </w:tr>
      <w:tr>
        <w:trPr>
          <w:cantSplit/>
        </w:trPr>
        <w:tc>
          <w:tcPr>
            <w:tcW w:type="dxa" w:w="2232"/>
            <w:tcMar>
              <w:top w:w="100" w:type="dxa"/>
              <w:start w:w="120" w:type="dxa"/>
              <w:bottom w:w="100" w:type="dxa"/>
              <w:end w:w="120" w:type="dxa"/>
            </w:tcMar>
            <w:vAlign w:val="center"/>
            <w:shd w:fill="F2F6FA"/>
          </w:tcPr>
          <w:p>
            <w:pPr>
              <w:spacing w:after="0"/>
            </w:pPr>
            <w:r>
              <w:rPr>
                <w:rFonts w:ascii="Arial" w:hAnsi="Arial"/>
                <w:sz w:val="18"/>
              </w:rPr>
              <w:t>COOKIE_SECRET</w:t>
            </w:r>
          </w:p>
        </w:tc>
        <w:tc>
          <w:tcPr>
            <w:tcW w:type="dxa" w:w="2520"/>
            <w:tcMar>
              <w:top w:w="100" w:type="dxa"/>
              <w:start w:w="120" w:type="dxa"/>
              <w:bottom w:w="100" w:type="dxa"/>
              <w:end w:w="120" w:type="dxa"/>
            </w:tcMar>
            <w:vAlign w:val="center"/>
            <w:shd w:fill="F2F6FA"/>
          </w:tcPr>
          <w:p>
            <w:pPr>
              <w:spacing w:after="0"/>
            </w:pPr>
            <w:r>
              <w:rPr>
                <w:rFonts w:ascii="Arial" w:hAnsi="Arial"/>
                <w:sz w:val="18"/>
              </w:rPr>
              <w:t>Medusa cookies</w:t>
            </w:r>
          </w:p>
        </w:tc>
        <w:tc>
          <w:tcPr>
            <w:tcW w:type="dxa" w:w="4896"/>
            <w:tcMar>
              <w:top w:w="100" w:type="dxa"/>
              <w:start w:w="120" w:type="dxa"/>
              <w:bottom w:w="100" w:type="dxa"/>
              <w:end w:w="120" w:type="dxa"/>
            </w:tcMar>
            <w:vAlign w:val="center"/>
            <w:shd w:fill="F2F6FA"/>
          </w:tcPr>
          <w:p>
            <w:pPr>
              <w:spacing w:after="0"/>
            </w:pPr>
            <w:r>
              <w:rPr>
                <w:rFonts w:ascii="Arial" w:hAnsi="Arial"/>
                <w:sz w:val="18"/>
              </w:rPr>
              <w:t>Long random production secret different from JWT_SECRET</w:t>
            </w:r>
          </w:p>
        </w:tc>
      </w:tr>
      <w:tr>
        <w:trPr>
          <w:cantSplit/>
        </w:trPr>
        <w:tc>
          <w:tcPr>
            <w:tcW w:type="dxa" w:w="2232"/>
            <w:tcMar>
              <w:top w:w="100" w:type="dxa"/>
              <w:start w:w="120" w:type="dxa"/>
              <w:bottom w:w="100" w:type="dxa"/>
              <w:end w:w="120" w:type="dxa"/>
            </w:tcMar>
            <w:vAlign w:val="center"/>
          </w:tcPr>
          <w:p>
            <w:pPr>
              <w:spacing w:after="0"/>
            </w:pPr>
            <w:r>
              <w:rPr>
                <w:rFonts w:ascii="Arial" w:hAnsi="Arial"/>
                <w:sz w:val="18"/>
              </w:rPr>
              <w:t>STORE_CORS</w:t>
            </w:r>
          </w:p>
        </w:tc>
        <w:tc>
          <w:tcPr>
            <w:tcW w:type="dxa" w:w="2520"/>
            <w:tcMar>
              <w:top w:w="100" w:type="dxa"/>
              <w:start w:w="120" w:type="dxa"/>
              <w:bottom w:w="100" w:type="dxa"/>
              <w:end w:w="120" w:type="dxa"/>
            </w:tcMar>
            <w:vAlign w:val="center"/>
          </w:tcPr>
          <w:p>
            <w:pPr>
              <w:spacing w:after="0"/>
            </w:pPr>
            <w:r>
              <w:rPr>
                <w:rFonts w:ascii="Arial" w:hAnsi="Arial"/>
                <w:sz w:val="18"/>
              </w:rPr>
              <w:t>Browser access</w:t>
            </w:r>
          </w:p>
        </w:tc>
        <w:tc>
          <w:tcPr>
            <w:tcW w:type="dxa" w:w="4896"/>
            <w:tcMar>
              <w:top w:w="100" w:type="dxa"/>
              <w:start w:w="120" w:type="dxa"/>
              <w:bottom w:w="100" w:type="dxa"/>
              <w:end w:w="120" w:type="dxa"/>
            </w:tcMar>
            <w:vAlign w:val="center"/>
          </w:tcPr>
          <w:p>
            <w:pPr>
              <w:spacing w:after="0"/>
            </w:pPr>
            <w:r>
              <w:rPr>
                <w:rFonts w:ascii="Arial" w:hAnsi="Arial"/>
                <w:sz w:val="18"/>
              </w:rPr>
              <w:t>Frontend production domain and approved local development origins</w:t>
            </w:r>
          </w:p>
        </w:tc>
      </w:tr>
      <w:tr>
        <w:trPr>
          <w:cantSplit/>
        </w:trPr>
        <w:tc>
          <w:tcPr>
            <w:tcW w:type="dxa" w:w="2232"/>
            <w:tcMar>
              <w:top w:w="100" w:type="dxa"/>
              <w:start w:w="120" w:type="dxa"/>
              <w:bottom w:w="100" w:type="dxa"/>
              <w:end w:w="120" w:type="dxa"/>
            </w:tcMar>
            <w:vAlign w:val="center"/>
            <w:shd w:fill="F2F6FA"/>
          </w:tcPr>
          <w:p>
            <w:pPr>
              <w:spacing w:after="0"/>
            </w:pPr>
            <w:r>
              <w:rPr>
                <w:rFonts w:ascii="Arial" w:hAnsi="Arial"/>
                <w:sz w:val="18"/>
              </w:rPr>
              <w:t>ADMIN_CORS</w:t>
            </w:r>
          </w:p>
        </w:tc>
        <w:tc>
          <w:tcPr>
            <w:tcW w:type="dxa" w:w="2520"/>
            <w:tcMar>
              <w:top w:w="100" w:type="dxa"/>
              <w:start w:w="120" w:type="dxa"/>
              <w:bottom w:w="100" w:type="dxa"/>
              <w:end w:w="120" w:type="dxa"/>
            </w:tcMar>
            <w:vAlign w:val="center"/>
            <w:shd w:fill="F2F6FA"/>
          </w:tcPr>
          <w:p>
            <w:pPr>
              <w:spacing w:after="0"/>
            </w:pPr>
            <w:r>
              <w:rPr>
                <w:rFonts w:ascii="Arial" w:hAnsi="Arial"/>
                <w:sz w:val="18"/>
              </w:rPr>
              <w:t>Medusa administration</w:t>
            </w:r>
          </w:p>
        </w:tc>
        <w:tc>
          <w:tcPr>
            <w:tcW w:type="dxa" w:w="4896"/>
            <w:tcMar>
              <w:top w:w="100" w:type="dxa"/>
              <w:start w:w="120" w:type="dxa"/>
              <w:bottom w:w="100" w:type="dxa"/>
              <w:end w:w="120" w:type="dxa"/>
            </w:tcMar>
            <w:vAlign w:val="center"/>
            <w:shd w:fill="F2F6FA"/>
          </w:tcPr>
          <w:p>
            <w:pPr>
              <w:spacing w:after="0"/>
            </w:pPr>
            <w:r>
              <w:rPr>
                <w:rFonts w:ascii="Arial" w:hAnsi="Arial"/>
                <w:sz w:val="18"/>
              </w:rPr>
              <w:t>Only approved admin origins</w:t>
            </w:r>
          </w:p>
        </w:tc>
      </w:tr>
      <w:tr>
        <w:trPr>
          <w:cantSplit/>
        </w:trPr>
        <w:tc>
          <w:tcPr>
            <w:tcW w:type="dxa" w:w="2232"/>
            <w:tcMar>
              <w:top w:w="100" w:type="dxa"/>
              <w:start w:w="120" w:type="dxa"/>
              <w:bottom w:w="100" w:type="dxa"/>
              <w:end w:w="120" w:type="dxa"/>
            </w:tcMar>
            <w:vAlign w:val="center"/>
          </w:tcPr>
          <w:p>
            <w:pPr>
              <w:spacing w:after="0"/>
            </w:pPr>
            <w:r>
              <w:rPr>
                <w:rFonts w:ascii="Arial" w:hAnsi="Arial"/>
                <w:sz w:val="18"/>
              </w:rPr>
              <w:t>AUTH_CORS</w:t>
            </w:r>
          </w:p>
        </w:tc>
        <w:tc>
          <w:tcPr>
            <w:tcW w:type="dxa" w:w="2520"/>
            <w:tcMar>
              <w:top w:w="100" w:type="dxa"/>
              <w:start w:w="120" w:type="dxa"/>
              <w:bottom w:w="100" w:type="dxa"/>
              <w:end w:w="120" w:type="dxa"/>
            </w:tcMar>
            <w:vAlign w:val="center"/>
          </w:tcPr>
          <w:p>
            <w:pPr>
              <w:spacing w:after="0"/>
            </w:pPr>
            <w:r>
              <w:rPr>
                <w:rFonts w:ascii="Arial" w:hAnsi="Arial"/>
                <w:sz w:val="18"/>
              </w:rPr>
              <w:t>Authentication</w:t>
            </w:r>
          </w:p>
        </w:tc>
        <w:tc>
          <w:tcPr>
            <w:tcW w:type="dxa" w:w="4896"/>
            <w:tcMar>
              <w:top w:w="100" w:type="dxa"/>
              <w:start w:w="120" w:type="dxa"/>
              <w:bottom w:w="100" w:type="dxa"/>
              <w:end w:w="120" w:type="dxa"/>
            </w:tcMar>
            <w:vAlign w:val="center"/>
          </w:tcPr>
          <w:p>
            <w:pPr>
              <w:spacing w:after="0"/>
            </w:pPr>
            <w:r>
              <w:rPr>
                <w:rFonts w:ascii="Arial" w:hAnsi="Arial"/>
                <w:sz w:val="18"/>
              </w:rPr>
              <w:t>Only approved frontend and admin origins</w:t>
            </w:r>
          </w:p>
        </w:tc>
      </w:tr>
      <w:tr>
        <w:trPr>
          <w:cantSplit/>
        </w:trPr>
        <w:tc>
          <w:tcPr>
            <w:tcW w:type="dxa" w:w="2232"/>
            <w:tcMar>
              <w:top w:w="100" w:type="dxa"/>
              <w:start w:w="120" w:type="dxa"/>
              <w:bottom w:w="100" w:type="dxa"/>
              <w:end w:w="120" w:type="dxa"/>
            </w:tcMar>
            <w:vAlign w:val="center"/>
            <w:shd w:fill="F2F6FA"/>
          </w:tcPr>
          <w:p>
            <w:pPr>
              <w:spacing w:after="0"/>
            </w:pPr>
            <w:r>
              <w:rPr>
                <w:rFonts w:ascii="Arial" w:hAnsi="Arial"/>
                <w:sz w:val="18"/>
              </w:rPr>
              <w:t>SMS_API_KEY</w:t>
            </w:r>
          </w:p>
        </w:tc>
        <w:tc>
          <w:tcPr>
            <w:tcW w:type="dxa" w:w="2520"/>
            <w:tcMar>
              <w:top w:w="100" w:type="dxa"/>
              <w:start w:w="120" w:type="dxa"/>
              <w:bottom w:w="100" w:type="dxa"/>
              <w:end w:w="120" w:type="dxa"/>
            </w:tcMar>
            <w:vAlign w:val="center"/>
            <w:shd w:fill="F2F6FA"/>
          </w:tcPr>
          <w:p>
            <w:pPr>
              <w:spacing w:after="0"/>
            </w:pPr>
            <w:r>
              <w:rPr>
                <w:rFonts w:ascii="Arial" w:hAnsi="Arial"/>
                <w:sz w:val="18"/>
              </w:rPr>
              <w:t>Future SMS provider</w:t>
            </w:r>
          </w:p>
        </w:tc>
        <w:tc>
          <w:tcPr>
            <w:tcW w:type="dxa" w:w="4896"/>
            <w:tcMar>
              <w:top w:w="100" w:type="dxa"/>
              <w:start w:w="120" w:type="dxa"/>
              <w:bottom w:w="100" w:type="dxa"/>
              <w:end w:w="120" w:type="dxa"/>
            </w:tcMar>
            <w:vAlign w:val="center"/>
            <w:shd w:fill="F2F6FA"/>
          </w:tcPr>
          <w:p>
            <w:pPr>
              <w:spacing w:after="0"/>
            </w:pPr>
            <w:r>
              <w:rPr>
                <w:rFonts w:ascii="Arial" w:hAnsi="Arial"/>
                <w:sz w:val="18"/>
              </w:rPr>
              <w:t>Pending while the temporary OTP remains enabled</w:t>
            </w:r>
          </w:p>
        </w:tc>
      </w:tr>
      <w:tr>
        <w:trPr>
          <w:cantSplit/>
        </w:trPr>
        <w:tc>
          <w:tcPr>
            <w:tcW w:type="dxa" w:w="2232"/>
            <w:tcMar>
              <w:top w:w="100" w:type="dxa"/>
              <w:start w:w="120" w:type="dxa"/>
              <w:bottom w:w="100" w:type="dxa"/>
              <w:end w:w="120" w:type="dxa"/>
            </w:tcMar>
            <w:vAlign w:val="center"/>
          </w:tcPr>
          <w:p>
            <w:pPr>
              <w:spacing w:after="0"/>
            </w:pPr>
            <w:r>
              <w:rPr>
                <w:rFonts w:ascii="Arial" w:hAnsi="Arial"/>
                <w:sz w:val="18"/>
              </w:rPr>
              <w:t>R2_ENDPOINT</w:t>
            </w:r>
          </w:p>
        </w:tc>
        <w:tc>
          <w:tcPr>
            <w:tcW w:type="dxa" w:w="2520"/>
            <w:tcMar>
              <w:top w:w="100" w:type="dxa"/>
              <w:start w:w="120" w:type="dxa"/>
              <w:bottom w:w="100" w:type="dxa"/>
              <w:end w:w="120" w:type="dxa"/>
            </w:tcMar>
            <w:vAlign w:val="center"/>
          </w:tcPr>
          <w:p>
            <w:pPr>
              <w:spacing w:after="0"/>
            </w:pPr>
            <w:r>
              <w:rPr>
                <w:rFonts w:ascii="Arial" w:hAnsi="Arial"/>
                <w:sz w:val="18"/>
              </w:rPr>
              <w:t>Next.js and Cloudflare R2</w:t>
            </w:r>
          </w:p>
        </w:tc>
        <w:tc>
          <w:tcPr>
            <w:tcW w:type="dxa" w:w="4896"/>
            <w:tcMar>
              <w:top w:w="100" w:type="dxa"/>
              <w:start w:w="120" w:type="dxa"/>
              <w:bottom w:w="100" w:type="dxa"/>
              <w:end w:w="120" w:type="dxa"/>
            </w:tcMar>
            <w:vAlign w:val="center"/>
          </w:tcPr>
          <w:p>
            <w:pPr>
              <w:spacing w:after="0"/>
            </w:pPr>
            <w:r>
              <w:rPr>
                <w:rFonts w:ascii="Arial" w:hAnsi="Arial"/>
                <w:sz w:val="18"/>
              </w:rPr>
              <w:t>Account S3 endpoint over HTTPS</w:t>
            </w:r>
          </w:p>
        </w:tc>
      </w:tr>
      <w:tr>
        <w:trPr>
          <w:cantSplit/>
        </w:trPr>
        <w:tc>
          <w:tcPr>
            <w:tcW w:type="dxa" w:w="2232"/>
            <w:tcMar>
              <w:top w:w="100" w:type="dxa"/>
              <w:start w:w="120" w:type="dxa"/>
              <w:bottom w:w="100" w:type="dxa"/>
              <w:end w:w="120" w:type="dxa"/>
            </w:tcMar>
            <w:vAlign w:val="center"/>
            <w:shd w:fill="F2F6FA"/>
          </w:tcPr>
          <w:p>
            <w:pPr>
              <w:spacing w:after="0"/>
            </w:pPr>
            <w:r>
              <w:rPr>
                <w:rFonts w:ascii="Arial" w:hAnsi="Arial"/>
                <w:sz w:val="18"/>
              </w:rPr>
              <w:t>R2_ACCESS_KEY_ID</w:t>
            </w:r>
          </w:p>
        </w:tc>
        <w:tc>
          <w:tcPr>
            <w:tcW w:type="dxa" w:w="2520"/>
            <w:tcMar>
              <w:top w:w="100" w:type="dxa"/>
              <w:start w:w="120" w:type="dxa"/>
              <w:bottom w:w="100" w:type="dxa"/>
              <w:end w:w="120" w:type="dxa"/>
            </w:tcMar>
            <w:vAlign w:val="center"/>
            <w:shd w:fill="F2F6FA"/>
          </w:tcPr>
          <w:p>
            <w:pPr>
              <w:spacing w:after="0"/>
            </w:pPr>
            <w:r>
              <w:rPr>
                <w:rFonts w:ascii="Arial" w:hAnsi="Arial"/>
                <w:sz w:val="18"/>
              </w:rPr>
              <w:t>Next.js and Cloudflare R2</w:t>
            </w:r>
          </w:p>
        </w:tc>
        <w:tc>
          <w:tcPr>
            <w:tcW w:type="dxa" w:w="4896"/>
            <w:tcMar>
              <w:top w:w="100" w:type="dxa"/>
              <w:start w:w="120" w:type="dxa"/>
              <w:bottom w:w="100" w:type="dxa"/>
              <w:end w:w="120" w:type="dxa"/>
            </w:tcMar>
            <w:vAlign w:val="center"/>
            <w:shd w:fill="F2F6FA"/>
          </w:tcPr>
          <w:p>
            <w:pPr>
              <w:spacing w:after="0"/>
            </w:pPr>
            <w:r>
              <w:rPr>
                <w:rFonts w:ascii="Arial" w:hAnsi="Arial"/>
                <w:sz w:val="18"/>
              </w:rPr>
              <w:t>Bucket-scoped Object Read and Write key</w:t>
            </w:r>
          </w:p>
        </w:tc>
      </w:tr>
      <w:tr>
        <w:trPr>
          <w:cantSplit/>
        </w:trPr>
        <w:tc>
          <w:tcPr>
            <w:tcW w:type="dxa" w:w="2232"/>
            <w:tcMar>
              <w:top w:w="100" w:type="dxa"/>
              <w:start w:w="120" w:type="dxa"/>
              <w:bottom w:w="100" w:type="dxa"/>
              <w:end w:w="120" w:type="dxa"/>
            </w:tcMar>
            <w:vAlign w:val="center"/>
          </w:tcPr>
          <w:p>
            <w:pPr>
              <w:spacing w:after="0"/>
            </w:pPr>
            <w:r>
              <w:rPr>
                <w:rFonts w:ascii="Arial" w:hAnsi="Arial"/>
                <w:sz w:val="18"/>
              </w:rPr>
              <w:t>R2_SECRET_ACCESS_KEY</w:t>
            </w:r>
          </w:p>
        </w:tc>
        <w:tc>
          <w:tcPr>
            <w:tcW w:type="dxa" w:w="2520"/>
            <w:tcMar>
              <w:top w:w="100" w:type="dxa"/>
              <w:start w:w="120" w:type="dxa"/>
              <w:bottom w:w="100" w:type="dxa"/>
              <w:end w:w="120" w:type="dxa"/>
            </w:tcMar>
            <w:vAlign w:val="center"/>
          </w:tcPr>
          <w:p>
            <w:pPr>
              <w:spacing w:after="0"/>
            </w:pPr>
            <w:r>
              <w:rPr>
                <w:rFonts w:ascii="Arial" w:hAnsi="Arial"/>
                <w:sz w:val="18"/>
              </w:rPr>
              <w:t>Next.js and Cloudflare R2</w:t>
            </w:r>
          </w:p>
        </w:tc>
        <w:tc>
          <w:tcPr>
            <w:tcW w:type="dxa" w:w="4896"/>
            <w:tcMar>
              <w:top w:w="100" w:type="dxa"/>
              <w:start w:w="120" w:type="dxa"/>
              <w:bottom w:w="100" w:type="dxa"/>
              <w:end w:w="120" w:type="dxa"/>
            </w:tcMar>
            <w:vAlign w:val="center"/>
          </w:tcPr>
          <w:p>
            <w:pPr>
              <w:spacing w:after="0"/>
            </w:pPr>
            <w:r>
              <w:rPr>
                <w:rFonts w:ascii="Arial" w:hAnsi="Arial"/>
                <w:sz w:val="18"/>
              </w:rPr>
              <w:t>Secret stored only in private runtime settings</w:t>
            </w:r>
          </w:p>
        </w:tc>
      </w:tr>
      <w:tr>
        <w:trPr>
          <w:cantSplit/>
        </w:trPr>
        <w:tc>
          <w:tcPr>
            <w:tcW w:type="dxa" w:w="2232"/>
            <w:tcMar>
              <w:top w:w="100" w:type="dxa"/>
              <w:start w:w="120" w:type="dxa"/>
              <w:bottom w:w="100" w:type="dxa"/>
              <w:end w:w="120" w:type="dxa"/>
            </w:tcMar>
            <w:vAlign w:val="center"/>
            <w:shd w:fill="F2F6FA"/>
          </w:tcPr>
          <w:p>
            <w:pPr>
              <w:spacing w:after="0"/>
            </w:pPr>
            <w:r>
              <w:rPr>
                <w:rFonts w:ascii="Arial" w:hAnsi="Arial"/>
                <w:sz w:val="18"/>
              </w:rPr>
              <w:t>R2_BUCKET_NAME</w:t>
            </w:r>
          </w:p>
        </w:tc>
        <w:tc>
          <w:tcPr>
            <w:tcW w:type="dxa" w:w="2520"/>
            <w:tcMar>
              <w:top w:w="100" w:type="dxa"/>
              <w:start w:w="120" w:type="dxa"/>
              <w:bottom w:w="100" w:type="dxa"/>
              <w:end w:w="120" w:type="dxa"/>
            </w:tcMar>
            <w:vAlign w:val="center"/>
            <w:shd w:fill="F2F6FA"/>
          </w:tcPr>
          <w:p>
            <w:pPr>
              <w:spacing w:after="0"/>
            </w:pPr>
            <w:r>
              <w:rPr>
                <w:rFonts w:ascii="Arial" w:hAnsi="Arial"/>
                <w:sz w:val="18"/>
              </w:rPr>
              <w:t>Next.js and Cloudflare R2</w:t>
            </w:r>
          </w:p>
        </w:tc>
        <w:tc>
          <w:tcPr>
            <w:tcW w:type="dxa" w:w="4896"/>
            <w:tcMar>
              <w:top w:w="100" w:type="dxa"/>
              <w:start w:w="120" w:type="dxa"/>
              <w:bottom w:w="100" w:type="dxa"/>
              <w:end w:w="120" w:type="dxa"/>
            </w:tcMar>
            <w:vAlign w:val="center"/>
            <w:shd w:fill="F2F6FA"/>
          </w:tcPr>
          <w:p>
            <w:pPr>
              <w:spacing w:after="0"/>
            </w:pPr>
            <w:r>
              <w:rPr>
                <w:rFonts w:ascii="Arial" w:hAnsi="Arial"/>
                <w:sz w:val="18"/>
              </w:rPr>
              <w:t>Private bucket containing report-photos objects</w:t>
            </w:r>
          </w:p>
        </w:tc>
      </w:tr>
    </w:tbl>
    <w:p>
      <w:pPr>
        <w:spacing w:after="20"/>
      </w:pPr>
    </w:p>
    <w:p>
      <w:r>
        <w:t>Local Medusa secrets belong in backend/apps/backend/.env. Root Next.js and Oracle secrets belong in .env.local. Railway and Vercel secrets belong in each platform's Environment Variables page. Never place a real URL password token or API key in .env.template documentation screenshots or Git.</w:t>
      </w:r>
    </w:p>
    <w:p>
      <w:pPr>
        <w:pStyle w:val="Heading1"/>
        <w:keepNext/>
      </w:pPr>
      <w:r>
        <w:t>8 Running and verifying the project</w:t>
      </w:r>
    </w:p>
    <w:p>
      <w:pPr>
        <w:pStyle w:val="Heading2"/>
        <w:keepNext/>
      </w:pPr>
      <w:r>
        <w:t>Run the existing Next.js application</w:t>
      </w:r>
    </w:p>
    <w:p>
      <w:pPr>
        <w:spacing w:before="40" w:after="120"/>
        <w:ind w:left="360"/>
      </w:pPr>
      <w:r>
        <w:rPr>
          <w:rFonts w:ascii="Consolas" w:hAnsi="Consolas"/>
          <w:color w:val="333333"/>
          <w:sz w:val="18"/>
        </w:rPr>
        <w:t>cd "C:\Users\Uttara ERP\mirror-project"</w:t>
      </w:r>
    </w:p>
    <w:p>
      <w:pPr>
        <w:spacing w:before="40" w:after="120"/>
        <w:ind w:left="360"/>
      </w:pPr>
      <w:r>
        <w:rPr>
          <w:rFonts w:ascii="Consolas" w:hAnsi="Consolas"/>
          <w:color w:val="333333"/>
          <w:sz w:val="18"/>
        </w:rPr>
        <w:t>npm install</w:t>
      </w:r>
    </w:p>
    <w:p>
      <w:pPr>
        <w:spacing w:before="40" w:after="120"/>
        <w:ind w:left="360"/>
      </w:pPr>
      <w:r>
        <w:rPr>
          <w:rFonts w:ascii="Consolas" w:hAnsi="Consolas"/>
          <w:color w:val="333333"/>
          <w:sz w:val="18"/>
        </w:rPr>
        <w:t>npm run db:check</w:t>
      </w:r>
    </w:p>
    <w:p>
      <w:pPr>
        <w:spacing w:before="40" w:after="120"/>
        <w:ind w:left="360"/>
      </w:pPr>
      <w:r>
        <w:rPr>
          <w:rFonts w:ascii="Consolas" w:hAnsi="Consolas"/>
          <w:color w:val="333333"/>
          <w:sz w:val="18"/>
        </w:rPr>
        <w:t>npm run dev</w:t>
      </w:r>
    </w:p>
    <w:p>
      <w:r>
        <w:t>Open http://localhost:3000. Keep the terminal running while testing.</w:t>
      </w:r>
    </w:p>
    <w:p>
      <w:pPr>
        <w:pStyle w:val="Heading2"/>
        <w:keepNext/>
      </w:pPr>
      <w:r>
        <w:t>Run the Medusa backend</w:t>
      </w:r>
    </w:p>
    <w:p>
      <w:pPr>
        <w:spacing w:before="40" w:after="120"/>
        <w:ind w:left="360"/>
      </w:pPr>
      <w:r>
        <w:rPr>
          <w:rFonts w:ascii="Consolas" w:hAnsi="Consolas"/>
          <w:color w:val="333333"/>
          <w:sz w:val="18"/>
        </w:rPr>
        <w:t>cd "C:\Users\Uttara ERP\mirror-project\backend"</w:t>
      </w:r>
    </w:p>
    <w:p>
      <w:pPr>
        <w:spacing w:before="40" w:after="120"/>
        <w:ind w:left="360"/>
      </w:pPr>
      <w:r>
        <w:rPr>
          <w:rFonts w:ascii="Consolas" w:hAnsi="Consolas"/>
          <w:color w:val="333333"/>
          <w:sz w:val="18"/>
        </w:rPr>
        <w:t>npm install</w:t>
      </w:r>
    </w:p>
    <w:p>
      <w:pPr>
        <w:spacing w:before="40" w:after="120"/>
        <w:ind w:left="360"/>
      </w:pPr>
      <w:r>
        <w:rPr>
          <w:rFonts w:ascii="Consolas" w:hAnsi="Consolas"/>
          <w:color w:val="333333"/>
          <w:sz w:val="18"/>
        </w:rPr>
        <w:t>npm run backend:dev</w:t>
      </w:r>
    </w:p>
    <w:p>
      <w:r>
        <w:t>Medusa normally starts on port 9000. A successful production-style startup should show Redis connection messages and must not show fake Redis local event bus or in-memory locking warnings.</w:t>
      </w:r>
    </w:p>
    <w:p>
      <w:pPr>
        <w:pStyle w:val="Heading2"/>
        <w:keepNext/>
      </w:pPr>
      <w:r>
        <w:t>Database commands</w:t>
      </w:r>
    </w:p>
    <w:p>
      <w:pPr>
        <w:spacing w:before="40" w:after="120"/>
        <w:ind w:left="360"/>
      </w:pPr>
      <w:r>
        <w:rPr>
          <w:rFonts w:ascii="Consolas" w:hAnsi="Consolas"/>
          <w:color w:val="333333"/>
          <w:sz w:val="18"/>
        </w:rPr>
        <w:t>cd "C:\Users\Uttara ERP\mirror-project\backend\apps\backend"</w:t>
      </w:r>
    </w:p>
    <w:p>
      <w:pPr>
        <w:spacing w:before="40" w:after="120"/>
        <w:ind w:left="360"/>
      </w:pPr>
      <w:r>
        <w:rPr>
          <w:rFonts w:ascii="Consolas" w:hAnsi="Consolas"/>
          <w:color w:val="333333"/>
          <w:sz w:val="18"/>
        </w:rPr>
        <w:t>npm exec medusa db:migrate</w:t>
      </w:r>
    </w:p>
    <w:p>
      <w:pPr>
        <w:spacing w:before="40" w:after="120"/>
        <w:ind w:left="360"/>
      </w:pPr>
      <w:r>
        <w:rPr>
          <w:rFonts w:ascii="Consolas" w:hAnsi="Consolas"/>
          <w:color w:val="333333"/>
          <w:sz w:val="18"/>
        </w:rPr>
        <w:t>npm exec medusa db:generate mirror</w:t>
      </w:r>
    </w:p>
    <w:p>
      <w:r>
        <w:t>Run db:generate only after changing a model. Review the generated migration before running db:migrate. Never hand-edit Medusa migration snapshots or committed migration history.</w:t>
      </w:r>
    </w:p>
    <w:p>
      <w:pPr>
        <w:pStyle w:val="Heading2"/>
        <w:keepNext/>
      </w:pPr>
      <w:r>
        <w:t>Photograph storage check</w:t>
      </w:r>
    </w:p>
    <w:p>
      <w:pPr>
        <w:spacing w:before="40" w:after="120"/>
        <w:ind w:left="360"/>
      </w:pPr>
      <w:r>
        <w:rPr>
          <w:rFonts w:ascii="Consolas" w:hAnsi="Consolas"/>
          <w:color w:val="333333"/>
          <w:sz w:val="18"/>
        </w:rPr>
        <w:t>cd "C:\Users\Uttara ERP\mirror-project"</w:t>
      </w:r>
    </w:p>
    <w:p>
      <w:pPr>
        <w:spacing w:before="40" w:after="120"/>
        <w:ind w:left="360"/>
      </w:pPr>
      <w:r>
        <w:rPr>
          <w:rFonts w:ascii="Consolas" w:hAnsi="Consolas"/>
          <w:color w:val="333333"/>
          <w:sz w:val="18"/>
        </w:rPr>
        <w:t>npm run storage:check</w:t>
      </w:r>
    </w:p>
    <w:p>
      <w:r>
        <w:t>Run this after adding the four private R2 variables. A successful check confirms that the application credentials can reach the private report-photo bucket without printing secrets.</w:t>
      </w:r>
    </w:p>
    <w:p>
      <w:pPr>
        <w:pStyle w:val="Heading2"/>
        <w:keepNext/>
      </w:pPr>
      <w:r>
        <w:t>Checks completed</w:t>
      </w:r>
    </w:p>
    <w:p>
      <w:pPr>
        <w:pStyle w:val="ListBullet"/>
      </w:pPr>
      <w:r>
        <w:t>The cleaned Medusa workspace lint and production build completed successfully on 5 September 2026.</w:t>
      </w:r>
    </w:p>
    <w:p>
      <w:pPr>
        <w:pStyle w:val="ListBullet"/>
      </w:pPr>
      <w:r>
        <w:t>The Medusa build uses a fake Redis instance because build-time credentials are not loaded; runtime Redis must be verified separately.</w:t>
      </w:r>
    </w:p>
    <w:p>
      <w:pPr>
        <w:pStyle w:val="ListBullet"/>
      </w:pPr>
      <w:r>
        <w:t>The Next.js lint and production build completed successfully with the private R2 storage code and authenticated photograph route.</w:t>
      </w:r>
    </w:p>
    <w:p>
      <w:pPr>
        <w:pStyle w:val="ListBullet"/>
      </w:pPr>
      <w:r>
        <w:t>The Neon migration completed successfully.</w:t>
      </w:r>
    </w:p>
    <w:p>
      <w:pPr>
        <w:pStyle w:val="ListBullet"/>
      </w:pPr>
      <w:r>
        <w:t>A read-only information_schema check found all eight mirror tables.</w:t>
      </w:r>
    </w:p>
    <w:p>
      <w:pPr>
        <w:pStyle w:val="ListBullet"/>
      </w:pPr>
      <w:r>
        <w:t>The .env file is ignored by the nested backend Git ignore rules.</w:t>
      </w:r>
    </w:p>
    <w:p>
      <w:pPr>
        <w:pStyle w:val="ListBullet"/>
      </w:pPr>
      <w:r>
        <w:t>The Upstash TLS URL format was verified without exposing its password.</w:t>
      </w:r>
    </w:p>
    <w:p>
      <w:pPr>
        <w:pStyle w:val="ListBullet"/>
      </w:pPr>
      <w:r>
        <w:t>A live Upstash PING returned PONG on 5 September 2026.</w:t>
      </w:r>
    </w:p>
    <w:p>
      <w:pPr>
        <w:pStyle w:val="ListBullet"/>
      </w:pPr>
      <w:r>
        <w:t>The R2 integration compiles, but live bucket access is pending the four private R2 environment variables.</w:t>
      </w:r>
    </w:p>
    <w:p>
      <w:pPr>
        <w:pStyle w:val="Heading1"/>
        <w:keepNext/>
      </w:pPr>
      <w:r>
        <w:t>9 Remaining implementation work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936"/>
            <w:shd w:fill="1F4E78"/>
            <w:tcMar>
              <w:top w:w="100" w:type="dxa"/>
              <w:start w:w="120" w:type="dxa"/>
              <w:bottom w:w="100" w:type="dxa"/>
              <w:end w:w="120" w:type="dxa"/>
            </w:tcMar>
            <w:vAlign w:val="center"/>
          </w:tcPr>
          <w:p>
            <w:pPr>
              <w:jc w:val="left"/>
            </w:pPr>
            <w:r>
              <w:rPr>
                <w:rFonts w:ascii="Arial" w:hAnsi="Arial"/>
                <w:b/>
                <w:color w:val="FFFFFF"/>
                <w:sz w:val="19"/>
              </w:rPr>
              <w:t>Priority</w:t>
            </w:r>
          </w:p>
        </w:tc>
        <w:tc>
          <w:tcPr>
            <w:tcW w:type="dxa" w:w="3960"/>
            <w:shd w:fill="1F4E78"/>
            <w:tcMar>
              <w:top w:w="100" w:type="dxa"/>
              <w:start w:w="120" w:type="dxa"/>
              <w:bottom w:w="100" w:type="dxa"/>
              <w:end w:w="120" w:type="dxa"/>
            </w:tcMar>
            <w:vAlign w:val="center"/>
          </w:tcPr>
          <w:p>
            <w:pPr>
              <w:jc w:val="left"/>
            </w:pPr>
            <w:r>
              <w:rPr>
                <w:rFonts w:ascii="Arial" w:hAnsi="Arial"/>
                <w:b/>
                <w:color w:val="FFFFFF"/>
                <w:sz w:val="19"/>
              </w:rPr>
              <w:t>Work</w:t>
            </w:r>
          </w:p>
        </w:tc>
        <w:tc>
          <w:tcPr>
            <w:tcW w:type="dxa" w:w="5112"/>
            <w:shd w:fill="1F4E78"/>
            <w:tcMar>
              <w:top w:w="100" w:type="dxa"/>
              <w:start w:w="120" w:type="dxa"/>
              <w:bottom w:w="100" w:type="dxa"/>
              <w:end w:w="120" w:type="dxa"/>
            </w:tcMar>
            <w:vAlign w:val="center"/>
          </w:tcPr>
          <w:p>
            <w:pPr>
              <w:jc w:val="left"/>
            </w:pPr>
            <w:r>
              <w:rPr>
                <w:rFonts w:ascii="Arial" w:hAnsi="Arial"/>
                <w:b/>
                <w:color w:val="FFFFFF"/>
                <w:sz w:val="19"/>
              </w:rPr>
              <w:t>Completion test</w:t>
            </w:r>
          </w:p>
        </w:tc>
      </w:tr>
      <w:tr>
        <w:trPr>
          <w:cantSplit/>
        </w:trPr>
        <w:tc>
          <w:tcPr>
            <w:tcW w:type="dxa" w:w="936"/>
            <w:tcMar>
              <w:top w:w="100" w:type="dxa"/>
              <w:start w:w="120" w:type="dxa"/>
              <w:bottom w:w="100" w:type="dxa"/>
              <w:end w:w="120" w:type="dxa"/>
            </w:tcMar>
            <w:vAlign w:val="center"/>
          </w:tcPr>
          <w:p>
            <w:pPr>
              <w:spacing w:after="0"/>
            </w:pPr>
            <w:r>
              <w:rPr>
                <w:rFonts w:ascii="Arial" w:hAnsi="Arial"/>
                <w:sz w:val="18"/>
              </w:rPr>
              <w:t>1</w:t>
            </w:r>
          </w:p>
        </w:tc>
        <w:tc>
          <w:tcPr>
            <w:tcW w:type="dxa" w:w="3960"/>
            <w:tcMar>
              <w:top w:w="100" w:type="dxa"/>
              <w:start w:w="120" w:type="dxa"/>
              <w:bottom w:w="100" w:type="dxa"/>
              <w:end w:w="120" w:type="dxa"/>
            </w:tcMar>
            <w:vAlign w:val="center"/>
          </w:tcPr>
          <w:p>
            <w:pPr>
              <w:spacing w:after="0"/>
            </w:pPr>
            <w:r>
              <w:rPr>
                <w:rFonts w:ascii="Arial" w:hAnsi="Arial"/>
                <w:sz w:val="18"/>
              </w:rPr>
              <w:t>Implement Medusa OTP and session APIs</w:t>
            </w:r>
          </w:p>
        </w:tc>
        <w:tc>
          <w:tcPr>
            <w:tcW w:type="dxa" w:w="5112"/>
            <w:tcMar>
              <w:top w:w="100" w:type="dxa"/>
              <w:start w:w="120" w:type="dxa"/>
              <w:bottom w:w="100" w:type="dxa"/>
              <w:end w:w="120" w:type="dxa"/>
            </w:tcMar>
            <w:vAlign w:val="center"/>
          </w:tcPr>
          <w:p>
            <w:pPr>
              <w:spacing w:after="0"/>
            </w:pPr>
            <w:r>
              <w:rPr>
                <w:rFonts w:ascii="Arial" w:hAnsi="Arial"/>
                <w:sz w:val="18"/>
              </w:rPr>
              <w:t>Temporary OTP 123456 supports profile completion and returns a valid session</w:t>
            </w:r>
          </w:p>
        </w:tc>
      </w:tr>
      <w:tr>
        <w:trPr>
          <w:cantSplit/>
        </w:trPr>
        <w:tc>
          <w:tcPr>
            <w:tcW w:type="dxa" w:w="936"/>
            <w:tcMar>
              <w:top w:w="100" w:type="dxa"/>
              <w:start w:w="120" w:type="dxa"/>
              <w:bottom w:w="100" w:type="dxa"/>
              <w:end w:w="120" w:type="dxa"/>
            </w:tcMar>
            <w:vAlign w:val="center"/>
            <w:shd w:fill="F2F6FA"/>
          </w:tcPr>
          <w:p>
            <w:pPr>
              <w:spacing w:after="0"/>
            </w:pPr>
            <w:r>
              <w:rPr>
                <w:rFonts w:ascii="Arial" w:hAnsi="Arial"/>
                <w:sz w:val="18"/>
              </w:rPr>
              <w:t>2</w:t>
            </w:r>
          </w:p>
        </w:tc>
        <w:tc>
          <w:tcPr>
            <w:tcW w:type="dxa" w:w="3960"/>
            <w:tcMar>
              <w:top w:w="100" w:type="dxa"/>
              <w:start w:w="120" w:type="dxa"/>
              <w:bottom w:w="100" w:type="dxa"/>
              <w:end w:w="120" w:type="dxa"/>
            </w:tcMar>
            <w:vAlign w:val="center"/>
            <w:shd w:fill="F2F6FA"/>
          </w:tcPr>
          <w:p>
            <w:pPr>
              <w:spacing w:after="0"/>
            </w:pPr>
            <w:r>
              <w:rPr>
                <w:rFonts w:ascii="Arial" w:hAnsi="Arial"/>
                <w:sz w:val="18"/>
              </w:rPr>
              <w:t>Implement Medusa report APIs and workflows</w:t>
            </w:r>
          </w:p>
        </w:tc>
        <w:tc>
          <w:tcPr>
            <w:tcW w:type="dxa" w:w="5112"/>
            <w:tcMar>
              <w:top w:w="100" w:type="dxa"/>
              <w:start w:w="120" w:type="dxa"/>
              <w:bottom w:w="100" w:type="dxa"/>
              <w:end w:w="120" w:type="dxa"/>
            </w:tcMar>
            <w:vAlign w:val="center"/>
            <w:shd w:fill="F2F6FA"/>
          </w:tcPr>
          <w:p>
            <w:pPr>
              <w:spacing w:after="0"/>
            </w:pPr>
            <w:r>
              <w:rPr>
                <w:rFonts w:ascii="Arial" w:hAnsi="Arial"/>
                <w:sz w:val="18"/>
              </w:rPr>
              <w:t>Authenticated user can submit and retrieve a report with relational records</w:t>
            </w:r>
          </w:p>
        </w:tc>
      </w:tr>
      <w:tr>
        <w:trPr>
          <w:cantSplit/>
        </w:trPr>
        <w:tc>
          <w:tcPr>
            <w:tcW w:type="dxa" w:w="936"/>
            <w:tcMar>
              <w:top w:w="100" w:type="dxa"/>
              <w:start w:w="120" w:type="dxa"/>
              <w:bottom w:w="100" w:type="dxa"/>
              <w:end w:w="120" w:type="dxa"/>
            </w:tcMar>
            <w:vAlign w:val="center"/>
          </w:tcPr>
          <w:p>
            <w:pPr>
              <w:spacing w:after="0"/>
            </w:pPr>
            <w:r>
              <w:rPr>
                <w:rFonts w:ascii="Arial" w:hAnsi="Arial"/>
                <w:sz w:val="18"/>
              </w:rPr>
              <w:t>3</w:t>
            </w:r>
          </w:p>
        </w:tc>
        <w:tc>
          <w:tcPr>
            <w:tcW w:type="dxa" w:w="3960"/>
            <w:tcMar>
              <w:top w:w="100" w:type="dxa"/>
              <w:start w:w="120" w:type="dxa"/>
              <w:bottom w:w="100" w:type="dxa"/>
              <w:end w:w="120" w:type="dxa"/>
            </w:tcMar>
            <w:vAlign w:val="center"/>
          </w:tcPr>
          <w:p>
            <w:pPr>
              <w:spacing w:after="0"/>
            </w:pPr>
            <w:r>
              <w:rPr>
                <w:rFonts w:ascii="Arial" w:hAnsi="Arial"/>
                <w:sz w:val="18"/>
              </w:rPr>
              <w:t>Implement backend photo and GPS validation</w:t>
            </w:r>
          </w:p>
        </w:tc>
        <w:tc>
          <w:tcPr>
            <w:tcW w:type="dxa" w:w="5112"/>
            <w:tcMar>
              <w:top w:w="100" w:type="dxa"/>
              <w:start w:w="120" w:type="dxa"/>
              <w:bottom w:w="100" w:type="dxa"/>
              <w:end w:w="120" w:type="dxa"/>
            </w:tcMar>
            <w:vAlign w:val="center"/>
          </w:tcPr>
          <w:p>
            <w:pPr>
              <w:spacing w:after="0"/>
            </w:pPr>
            <w:r>
              <w:rPr>
                <w:rFonts w:ascii="Arial" w:hAnsi="Arial"/>
                <w:sz w:val="18"/>
              </w:rPr>
              <w:t>Invalid age accuracy or distance is rejected and valid metadata is stored</w:t>
            </w:r>
          </w:p>
        </w:tc>
      </w:tr>
      <w:tr>
        <w:trPr>
          <w:cantSplit/>
        </w:trPr>
        <w:tc>
          <w:tcPr>
            <w:tcW w:type="dxa" w:w="936"/>
            <w:tcMar>
              <w:top w:w="100" w:type="dxa"/>
              <w:start w:w="120" w:type="dxa"/>
              <w:bottom w:w="100" w:type="dxa"/>
              <w:end w:w="120" w:type="dxa"/>
            </w:tcMar>
            <w:vAlign w:val="center"/>
            <w:shd w:fill="F2F6FA"/>
          </w:tcPr>
          <w:p>
            <w:pPr>
              <w:spacing w:after="0"/>
            </w:pPr>
            <w:r>
              <w:rPr>
                <w:rFonts w:ascii="Arial" w:hAnsi="Arial"/>
                <w:sz w:val="18"/>
              </w:rPr>
              <w:t>4</w:t>
            </w:r>
          </w:p>
        </w:tc>
        <w:tc>
          <w:tcPr>
            <w:tcW w:type="dxa" w:w="3960"/>
            <w:tcMar>
              <w:top w:w="100" w:type="dxa"/>
              <w:start w:w="120" w:type="dxa"/>
              <w:bottom w:w="100" w:type="dxa"/>
              <w:end w:w="120" w:type="dxa"/>
            </w:tcMar>
            <w:vAlign w:val="center"/>
            <w:shd w:fill="F2F6FA"/>
          </w:tcPr>
          <w:p>
            <w:pPr>
              <w:spacing w:after="0"/>
            </w:pPr>
            <w:r>
              <w:rPr>
                <w:rFonts w:ascii="Arial" w:hAnsi="Arial"/>
                <w:sz w:val="18"/>
              </w:rPr>
              <w:t>Verify and migrate Cloudflare R2 photographs</w:t>
            </w:r>
          </w:p>
        </w:tc>
        <w:tc>
          <w:tcPr>
            <w:tcW w:type="dxa" w:w="5112"/>
            <w:tcMar>
              <w:top w:w="100" w:type="dxa"/>
              <w:start w:w="120" w:type="dxa"/>
              <w:bottom w:w="100" w:type="dxa"/>
              <w:end w:w="120" w:type="dxa"/>
            </w:tcMar>
            <w:vAlign w:val="center"/>
            <w:shd w:fill="F2F6FA"/>
          </w:tcPr>
          <w:p>
            <w:pPr>
              <w:spacing w:after="0"/>
            </w:pPr>
            <w:r>
              <w:rPr>
                <w:rFonts w:ascii="Arial" w:hAnsi="Arial"/>
                <w:sz w:val="18"/>
              </w:rPr>
              <w:t>New upload and authorized download pass and three legacy objects are migrated</w:t>
            </w:r>
          </w:p>
        </w:tc>
      </w:tr>
      <w:tr>
        <w:trPr>
          <w:cantSplit/>
        </w:trPr>
        <w:tc>
          <w:tcPr>
            <w:tcW w:type="dxa" w:w="936"/>
            <w:tcMar>
              <w:top w:w="100" w:type="dxa"/>
              <w:start w:w="120" w:type="dxa"/>
              <w:bottom w:w="100" w:type="dxa"/>
              <w:end w:w="120" w:type="dxa"/>
            </w:tcMar>
            <w:vAlign w:val="center"/>
          </w:tcPr>
          <w:p>
            <w:pPr>
              <w:spacing w:after="0"/>
            </w:pPr>
            <w:r>
              <w:rPr>
                <w:rFonts w:ascii="Arial" w:hAnsi="Arial"/>
                <w:sz w:val="18"/>
              </w:rPr>
              <w:t>5</w:t>
            </w:r>
          </w:p>
        </w:tc>
        <w:tc>
          <w:tcPr>
            <w:tcW w:type="dxa" w:w="3960"/>
            <w:tcMar>
              <w:top w:w="100" w:type="dxa"/>
              <w:start w:w="120" w:type="dxa"/>
              <w:bottom w:w="100" w:type="dxa"/>
              <w:end w:w="120" w:type="dxa"/>
            </w:tcMar>
            <w:vAlign w:val="center"/>
          </w:tcPr>
          <w:p>
            <w:pPr>
              <w:spacing w:after="0"/>
            </w:pPr>
            <w:r>
              <w:rPr>
                <w:rFonts w:ascii="Arial" w:hAnsi="Arial"/>
                <w:sz w:val="18"/>
              </w:rPr>
              <w:t>Connect the Next.js frontend to Medusa</w:t>
            </w:r>
          </w:p>
        </w:tc>
        <w:tc>
          <w:tcPr>
            <w:tcW w:type="dxa" w:w="5112"/>
            <w:tcMar>
              <w:top w:w="100" w:type="dxa"/>
              <w:start w:w="120" w:type="dxa"/>
              <w:bottom w:w="100" w:type="dxa"/>
              <w:end w:w="120" w:type="dxa"/>
            </w:tcMar>
            <w:vAlign w:val="center"/>
          </w:tcPr>
          <w:p>
            <w:pPr>
              <w:spacing w:after="0"/>
            </w:pPr>
            <w:r>
              <w:rPr>
                <w:rFonts w:ascii="Arial" w:hAnsi="Arial"/>
                <w:sz w:val="18"/>
              </w:rPr>
              <w:t>Browser no longer calls the Oracle routes for the migrated operations</w:t>
            </w:r>
          </w:p>
        </w:tc>
      </w:tr>
      <w:tr>
        <w:trPr>
          <w:cantSplit/>
        </w:trPr>
        <w:tc>
          <w:tcPr>
            <w:tcW w:type="dxa" w:w="936"/>
            <w:tcMar>
              <w:top w:w="100" w:type="dxa"/>
              <w:start w:w="120" w:type="dxa"/>
              <w:bottom w:w="100" w:type="dxa"/>
              <w:end w:w="120" w:type="dxa"/>
            </w:tcMar>
            <w:vAlign w:val="center"/>
            <w:shd w:fill="F2F6FA"/>
          </w:tcPr>
          <w:p>
            <w:pPr>
              <w:spacing w:after="0"/>
            </w:pPr>
            <w:r>
              <w:rPr>
                <w:rFonts w:ascii="Arial" w:hAnsi="Arial"/>
                <w:sz w:val="18"/>
              </w:rPr>
              <w:t>6</w:t>
            </w:r>
          </w:p>
        </w:tc>
        <w:tc>
          <w:tcPr>
            <w:tcW w:type="dxa" w:w="3960"/>
            <w:tcMar>
              <w:top w:w="100" w:type="dxa"/>
              <w:start w:w="120" w:type="dxa"/>
              <w:bottom w:w="100" w:type="dxa"/>
              <w:end w:w="120" w:type="dxa"/>
            </w:tcMar>
            <w:vAlign w:val="center"/>
            <w:shd w:fill="F2F6FA"/>
          </w:tcPr>
          <w:p>
            <w:pPr>
              <w:spacing w:after="0"/>
            </w:pPr>
            <w:r>
              <w:rPr>
                <w:rFonts w:ascii="Arial" w:hAnsi="Arial"/>
                <w:sz w:val="18"/>
              </w:rPr>
              <w:t>Add automated tests</w:t>
            </w:r>
          </w:p>
        </w:tc>
        <w:tc>
          <w:tcPr>
            <w:tcW w:type="dxa" w:w="5112"/>
            <w:tcMar>
              <w:top w:w="100" w:type="dxa"/>
              <w:start w:w="120" w:type="dxa"/>
              <w:bottom w:w="100" w:type="dxa"/>
              <w:end w:w="120" w:type="dxa"/>
            </w:tcMar>
            <w:vAlign w:val="center"/>
            <w:shd w:fill="F2F6FA"/>
          </w:tcPr>
          <w:p>
            <w:pPr>
              <w:spacing w:after="0"/>
            </w:pPr>
            <w:r>
              <w:rPr>
                <w:rFonts w:ascii="Arial" w:hAnsi="Arial"/>
                <w:sz w:val="18"/>
              </w:rPr>
              <w:t>Authentication report validation and database failure cases pass</w:t>
            </w:r>
          </w:p>
        </w:tc>
      </w:tr>
      <w:tr>
        <w:trPr>
          <w:cantSplit/>
        </w:trPr>
        <w:tc>
          <w:tcPr>
            <w:tcW w:type="dxa" w:w="936"/>
            <w:tcMar>
              <w:top w:w="100" w:type="dxa"/>
              <w:start w:w="120" w:type="dxa"/>
              <w:bottom w:w="100" w:type="dxa"/>
              <w:end w:w="120" w:type="dxa"/>
            </w:tcMar>
            <w:vAlign w:val="center"/>
          </w:tcPr>
          <w:p>
            <w:pPr>
              <w:spacing w:after="0"/>
            </w:pPr>
            <w:r>
              <w:rPr>
                <w:rFonts w:ascii="Arial" w:hAnsi="Arial"/>
                <w:sz w:val="18"/>
              </w:rPr>
              <w:t>7</w:t>
            </w:r>
          </w:p>
        </w:tc>
        <w:tc>
          <w:tcPr>
            <w:tcW w:type="dxa" w:w="3960"/>
            <w:tcMar>
              <w:top w:w="100" w:type="dxa"/>
              <w:start w:w="120" w:type="dxa"/>
              <w:bottom w:w="100" w:type="dxa"/>
              <w:end w:w="120" w:type="dxa"/>
            </w:tcMar>
            <w:vAlign w:val="center"/>
          </w:tcPr>
          <w:p>
            <w:pPr>
              <w:spacing w:after="0"/>
            </w:pPr>
            <w:r>
              <w:rPr>
                <w:rFonts w:ascii="Arial" w:hAnsi="Arial"/>
                <w:sz w:val="18"/>
              </w:rPr>
              <w:t>Deploy Medusa to Railway</w:t>
            </w:r>
          </w:p>
        </w:tc>
        <w:tc>
          <w:tcPr>
            <w:tcW w:type="dxa" w:w="5112"/>
            <w:tcMar>
              <w:top w:w="100" w:type="dxa"/>
              <w:start w:w="120" w:type="dxa"/>
              <w:bottom w:w="100" w:type="dxa"/>
              <w:end w:w="120" w:type="dxa"/>
            </w:tcMar>
            <w:vAlign w:val="center"/>
          </w:tcPr>
          <w:p>
            <w:pPr>
              <w:spacing w:after="0"/>
            </w:pPr>
            <w:r>
              <w:rPr>
                <w:rFonts w:ascii="Arial" w:hAnsi="Arial"/>
                <w:sz w:val="18"/>
              </w:rPr>
              <w:t>Railway health check is stable and can reach Neon Upstash and private R2</w:t>
            </w:r>
          </w:p>
        </w:tc>
      </w:tr>
      <w:tr>
        <w:trPr>
          <w:cantSplit/>
        </w:trPr>
        <w:tc>
          <w:tcPr>
            <w:tcW w:type="dxa" w:w="936"/>
            <w:tcMar>
              <w:top w:w="100" w:type="dxa"/>
              <w:start w:w="120" w:type="dxa"/>
              <w:bottom w:w="100" w:type="dxa"/>
              <w:end w:w="120" w:type="dxa"/>
            </w:tcMar>
            <w:vAlign w:val="center"/>
            <w:shd w:fill="F2F6FA"/>
          </w:tcPr>
          <w:p>
            <w:pPr>
              <w:spacing w:after="0"/>
            </w:pPr>
            <w:r>
              <w:rPr>
                <w:rFonts w:ascii="Arial" w:hAnsi="Arial"/>
                <w:sz w:val="18"/>
              </w:rPr>
              <w:t>8</w:t>
            </w:r>
          </w:p>
        </w:tc>
        <w:tc>
          <w:tcPr>
            <w:tcW w:type="dxa" w:w="3960"/>
            <w:tcMar>
              <w:top w:w="100" w:type="dxa"/>
              <w:start w:w="120" w:type="dxa"/>
              <w:bottom w:w="100" w:type="dxa"/>
              <w:end w:w="120" w:type="dxa"/>
            </w:tcMar>
            <w:vAlign w:val="center"/>
            <w:shd w:fill="F2F6FA"/>
          </w:tcPr>
          <w:p>
            <w:pPr>
              <w:spacing w:after="0"/>
            </w:pPr>
            <w:r>
              <w:rPr>
                <w:rFonts w:ascii="Arial" w:hAnsi="Arial"/>
                <w:sz w:val="18"/>
              </w:rPr>
              <w:t>Configure production CORS and frontend URL</w:t>
            </w:r>
          </w:p>
        </w:tc>
        <w:tc>
          <w:tcPr>
            <w:tcW w:type="dxa" w:w="5112"/>
            <w:tcMar>
              <w:top w:w="100" w:type="dxa"/>
              <w:start w:w="120" w:type="dxa"/>
              <w:bottom w:w="100" w:type="dxa"/>
              <w:end w:w="120" w:type="dxa"/>
            </w:tcMar>
            <w:vAlign w:val="center"/>
            <w:shd w:fill="F2F6FA"/>
          </w:tcPr>
          <w:p>
            <w:pPr>
              <w:spacing w:after="0"/>
            </w:pPr>
            <w:r>
              <w:rPr>
                <w:rFonts w:ascii="Arial" w:hAnsi="Arial"/>
                <w:sz w:val="18"/>
              </w:rPr>
              <w:t>The production domain can call the Railway API without CORS errors</w:t>
            </w:r>
          </w:p>
        </w:tc>
      </w:tr>
      <w:tr>
        <w:trPr>
          <w:cantSplit/>
        </w:trPr>
        <w:tc>
          <w:tcPr>
            <w:tcW w:type="dxa" w:w="936"/>
            <w:tcMar>
              <w:top w:w="100" w:type="dxa"/>
              <w:start w:w="120" w:type="dxa"/>
              <w:bottom w:w="100" w:type="dxa"/>
              <w:end w:w="120" w:type="dxa"/>
            </w:tcMar>
            <w:vAlign w:val="center"/>
          </w:tcPr>
          <w:p>
            <w:pPr>
              <w:spacing w:after="0"/>
            </w:pPr>
            <w:r>
              <w:rPr>
                <w:rFonts w:ascii="Arial" w:hAnsi="Arial"/>
                <w:sz w:val="18"/>
              </w:rPr>
              <w:t>9</w:t>
            </w:r>
          </w:p>
        </w:tc>
        <w:tc>
          <w:tcPr>
            <w:tcW w:type="dxa" w:w="3960"/>
            <w:tcMar>
              <w:top w:w="100" w:type="dxa"/>
              <w:start w:w="120" w:type="dxa"/>
              <w:bottom w:w="100" w:type="dxa"/>
              <w:end w:w="120" w:type="dxa"/>
            </w:tcMar>
            <w:vAlign w:val="center"/>
          </w:tcPr>
          <w:p>
            <w:pPr>
              <w:spacing w:after="0"/>
            </w:pPr>
            <w:r>
              <w:rPr>
                <w:rFonts w:ascii="Arial" w:hAnsi="Arial"/>
                <w:sz w:val="18"/>
              </w:rPr>
              <w:t>Complete end to end mobile testing</w:t>
            </w:r>
          </w:p>
        </w:tc>
        <w:tc>
          <w:tcPr>
            <w:tcW w:type="dxa" w:w="5112"/>
            <w:tcMar>
              <w:top w:w="100" w:type="dxa"/>
              <w:start w:w="120" w:type="dxa"/>
              <w:bottom w:w="100" w:type="dxa"/>
              <w:end w:w="120" w:type="dxa"/>
            </w:tcMar>
            <w:vAlign w:val="center"/>
          </w:tcPr>
          <w:p>
            <w:pPr>
              <w:spacing w:after="0"/>
            </w:pPr>
            <w:r>
              <w:rPr>
                <w:rFonts w:ascii="Arial" w:hAnsi="Arial"/>
                <w:sz w:val="18"/>
              </w:rPr>
              <w:t>OTP camera HTTPS GPS 100 metre validation submit and dashboard all work</w:t>
            </w:r>
          </w:p>
        </w:tc>
      </w:tr>
      <w:tr>
        <w:trPr>
          <w:cantSplit/>
        </w:trPr>
        <w:tc>
          <w:tcPr>
            <w:tcW w:type="dxa" w:w="936"/>
            <w:tcMar>
              <w:top w:w="100" w:type="dxa"/>
              <w:start w:w="120" w:type="dxa"/>
              <w:bottom w:w="100" w:type="dxa"/>
              <w:end w:w="120" w:type="dxa"/>
            </w:tcMar>
            <w:vAlign w:val="center"/>
            <w:shd w:fill="F2F6FA"/>
          </w:tcPr>
          <w:p>
            <w:pPr>
              <w:spacing w:after="0"/>
            </w:pPr>
            <w:r>
              <w:rPr>
                <w:rFonts w:ascii="Arial" w:hAnsi="Arial"/>
                <w:sz w:val="18"/>
              </w:rPr>
              <w:t>10</w:t>
            </w:r>
          </w:p>
        </w:tc>
        <w:tc>
          <w:tcPr>
            <w:tcW w:type="dxa" w:w="3960"/>
            <w:tcMar>
              <w:top w:w="100" w:type="dxa"/>
              <w:start w:w="120" w:type="dxa"/>
              <w:bottom w:w="100" w:type="dxa"/>
              <w:end w:w="120" w:type="dxa"/>
            </w:tcMar>
            <w:vAlign w:val="center"/>
            <w:shd w:fill="F2F6FA"/>
          </w:tcPr>
          <w:p>
            <w:pPr>
              <w:spacing w:after="0"/>
            </w:pPr>
            <w:r>
              <w:rPr>
                <w:rFonts w:ascii="Arial" w:hAnsi="Arial"/>
                <w:sz w:val="18"/>
              </w:rPr>
              <w:t>Remove Oracle only after acceptance</w:t>
            </w:r>
          </w:p>
        </w:tc>
        <w:tc>
          <w:tcPr>
            <w:tcW w:type="dxa" w:w="5112"/>
            <w:tcMar>
              <w:top w:w="100" w:type="dxa"/>
              <w:start w:w="120" w:type="dxa"/>
              <w:bottom w:w="100" w:type="dxa"/>
              <w:end w:w="120" w:type="dxa"/>
            </w:tcMar>
            <w:vAlign w:val="center"/>
            <w:shd w:fill="F2F6FA"/>
          </w:tcPr>
          <w:p>
            <w:pPr>
              <w:spacing w:after="0"/>
            </w:pPr>
            <w:r>
              <w:rPr>
                <w:rFonts w:ascii="Arial" w:hAnsi="Arial"/>
                <w:sz w:val="18"/>
              </w:rPr>
              <w:t>Backup and rollback plan approved and production data migration verified</w:t>
            </w:r>
          </w:p>
        </w:tc>
      </w:tr>
    </w:tbl>
    <w:p>
      <w:pPr>
        <w:spacing w:after="20"/>
      </w:pPr>
    </w:p>
    <w:p>
      <w:pPr>
        <w:pStyle w:val="Heading1"/>
        <w:keepNext/>
      </w:pPr>
      <w:r>
        <w:t>10 Deployment and release process</w:t>
      </w:r>
    </w:p>
    <w:p>
      <w:pPr>
        <w:pStyle w:val="ListNumber"/>
      </w:pPr>
      <w:r>
        <w:t>Complete and test the Medusa APIs locally against Neon and Upstash.</w:t>
      </w:r>
    </w:p>
    <w:p>
      <w:pPr>
        <w:pStyle w:val="ListNumber"/>
      </w:pPr>
      <w:r>
        <w:t>Review git status and confirm that no .env or credential file is staged.</w:t>
      </w:r>
    </w:p>
    <w:p>
      <w:pPr>
        <w:pStyle w:val="ListNumber"/>
      </w:pPr>
      <w:r>
        <w:t>Commit the backend workspace and this handover documentation.</w:t>
      </w:r>
    </w:p>
    <w:p>
      <w:pPr>
        <w:pStyle w:val="ListNumber"/>
      </w:pPr>
      <w:r>
        <w:t>Push the branch to GitHub and confirm the expected files are visible without secrets.</w:t>
      </w:r>
    </w:p>
    <w:p>
      <w:pPr>
        <w:pStyle w:val="ListNumber"/>
      </w:pPr>
      <w:r>
        <w:t>Create a Railway service from the GitHub repository and set the backend root directory.</w:t>
      </w:r>
    </w:p>
    <w:p>
      <w:pPr>
        <w:pStyle w:val="ListNumber"/>
      </w:pPr>
      <w:r>
        <w:t>Add production variables to Railway and deploy Medusa.</w:t>
      </w:r>
    </w:p>
    <w:p>
      <w:pPr>
        <w:pStyle w:val="ListNumber"/>
      </w:pPr>
      <w:r>
        <w:t>Run Railway health and API tests before changing the frontend.</w:t>
      </w:r>
    </w:p>
    <w:p>
      <w:pPr>
        <w:pStyle w:val="ListNumber"/>
      </w:pPr>
      <w:r>
        <w:t>Set the frontend backend URL in Vercel and redeploy the Next.js project.</w:t>
      </w:r>
    </w:p>
    <w:p>
      <w:pPr>
        <w:pStyle w:val="ListNumber"/>
      </w:pPr>
      <w:r>
        <w:t>Test the public domain on desktop and mobile over HTTPS.</w:t>
      </w:r>
    </w:p>
    <w:p>
      <w:pPr>
        <w:pStyle w:val="ListNumber"/>
      </w:pPr>
      <w:r>
        <w:t>Keep Oracle available until the new path has passed acceptance and rollback testing.</w:t>
      </w:r>
    </w:p>
    <w:p>
      <w:pPr>
        <w:pStyle w:val="Heading2"/>
        <w:keepNext/>
      </w:pPr>
      <w:r>
        <w:t>Safe Git commands</w:t>
      </w:r>
    </w:p>
    <w:p>
      <w:pPr>
        <w:spacing w:before="40" w:after="120"/>
        <w:ind w:left="360"/>
      </w:pPr>
      <w:r>
        <w:rPr>
          <w:rFonts w:ascii="Consolas" w:hAnsi="Consolas"/>
          <w:color w:val="333333"/>
          <w:sz w:val="18"/>
        </w:rPr>
        <w:t>git status</w:t>
      </w:r>
    </w:p>
    <w:p>
      <w:pPr>
        <w:spacing w:before="40" w:after="120"/>
        <w:ind w:left="360"/>
      </w:pPr>
      <w:r>
        <w:rPr>
          <w:rFonts w:ascii="Consolas" w:hAnsi="Consolas"/>
          <w:color w:val="333333"/>
          <w:sz w:val="18"/>
        </w:rPr>
        <w:t>git check-ignore -v backend/apps/backend/.env</w:t>
      </w:r>
    </w:p>
    <w:p>
      <w:pPr>
        <w:spacing w:before="40" w:after="120"/>
        <w:ind w:left="360"/>
      </w:pPr>
      <w:r>
        <w:rPr>
          <w:rFonts w:ascii="Consolas" w:hAnsi="Consolas"/>
          <w:color w:val="333333"/>
          <w:sz w:val="18"/>
        </w:rPr>
        <w:t>git add backend docs/The_Mirror_Project_Developer_Handover.docx scripts/build_developer_handover.py</w:t>
      </w:r>
    </w:p>
    <w:p>
      <w:pPr>
        <w:spacing w:before="40" w:after="120"/>
        <w:ind w:left="360"/>
      </w:pPr>
      <w:r>
        <w:rPr>
          <w:rFonts w:ascii="Consolas" w:hAnsi="Consolas"/>
          <w:color w:val="333333"/>
          <w:sz w:val="18"/>
        </w:rPr>
        <w:t>git commit -m "Add Medusa backend foundation and developer handover"</w:t>
      </w:r>
    </w:p>
    <w:p>
      <w:pPr>
        <w:spacing w:before="40" w:after="120"/>
        <w:ind w:left="360"/>
      </w:pPr>
      <w:r>
        <w:rPr>
          <w:rFonts w:ascii="Consolas" w:hAnsi="Consolas"/>
          <w:color w:val="333333"/>
          <w:sz w:val="18"/>
        </w:rPr>
        <w:t>git push origin main</w:t>
      </w:r>
    </w:p>
    <w:p>
      <w:r>
        <w:t>Before committing, inspect git status and the staged diff. Do not use git add until REDIS_URL and all other secrets are confirmed ignored. A new developer should use a feature branch for the API and frontend cutover rather than making unreviewed production changes directly on main.</w:t>
      </w:r>
    </w:p>
    <w:p>
      <w:pPr>
        <w:pStyle w:val="Heading1"/>
        <w:keepNext/>
      </w:pPr>
      <w:r>
        <w:t>11 Developer handover checklist</w:t>
      </w:r>
    </w:p>
    <w:p>
      <w:pPr>
        <w:spacing w:after="60"/>
      </w:pPr>
      <w:r>
        <w:t>[ ] Repository access and the active branch are confirmed.</w:t>
      </w:r>
    </w:p>
    <w:p>
      <w:pPr>
        <w:spacing w:after="60"/>
      </w:pPr>
      <w:r>
        <w:t>[ ] Node.js meets the backend requirement of 20.19 or later or 22.12 or later.</w:t>
      </w:r>
    </w:p>
    <w:p>
      <w:pPr>
        <w:spacing w:after="60"/>
      </w:pPr>
      <w:r>
        <w:t>[ ] The developer has received secrets through an approved private channel.</w:t>
      </w:r>
    </w:p>
    <w:p>
      <w:pPr>
        <w:spacing w:after="60"/>
      </w:pPr>
      <w:r>
        <w:t>[ ] Root .env.local and backend .env exist locally and are ignored by Git.</w:t>
      </w:r>
    </w:p>
    <w:p>
      <w:pPr>
        <w:spacing w:after="60"/>
      </w:pPr>
      <w:r>
        <w:t>[ ] Next.js starts and the existing Oracle db:check result is understood.</w:t>
      </w:r>
    </w:p>
    <w:p>
      <w:pPr>
        <w:spacing w:after="60"/>
      </w:pPr>
      <w:r>
        <w:t>[ ] Medusa starts and connects to Neon and Upstash.</w:t>
      </w:r>
    </w:p>
    <w:p>
      <w:pPr>
        <w:spacing w:after="60"/>
      </w:pPr>
      <w:r>
        <w:t>[ ] All eight Mirror PostgreSQL tables are present.</w:t>
      </w:r>
    </w:p>
    <w:p>
      <w:pPr>
        <w:spacing w:after="60"/>
      </w:pPr>
      <w:r>
        <w:t>[ ] Cloudflare R2 ownership backup retention access-key rotation and deletion policy are documented.</w:t>
      </w:r>
    </w:p>
    <w:p>
      <w:pPr>
        <w:spacing w:after="60"/>
      </w:pPr>
      <w:r>
        <w:t>[ ] The temporary OTP limitation is understood.</w:t>
      </w:r>
    </w:p>
    <w:p>
      <w:pPr>
        <w:spacing w:after="60"/>
      </w:pPr>
      <w:r>
        <w:t>[ ] The frontend still uses Oracle until the Medusa API cutover is merged.</w:t>
      </w:r>
    </w:p>
    <w:p>
      <w:pPr>
        <w:spacing w:after="60"/>
      </w:pPr>
      <w:r>
        <w:t>[ ] Railway and Vercel environment ownership is assigned.</w:t>
      </w:r>
    </w:p>
    <w:p>
      <w:pPr>
        <w:spacing w:after="60"/>
      </w:pPr>
      <w:r>
        <w:t>[ ] Backup rollback monitoring and incident contacts are agreed before launch.</w:t>
      </w:r>
    </w:p>
    <w:p>
      <w:pPr>
        <w:pStyle w:val="Heading1"/>
        <w:keepNext/>
      </w:pPr>
      <w:r>
        <w:t>12 Troubleshooting reference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592"/>
            <w:shd w:fill="1F4E78"/>
            <w:tcMar>
              <w:top w:w="100" w:type="dxa"/>
              <w:start w:w="120" w:type="dxa"/>
              <w:bottom w:w="100" w:type="dxa"/>
              <w:end w:w="120" w:type="dxa"/>
            </w:tcMar>
            <w:vAlign w:val="center"/>
          </w:tcPr>
          <w:p>
            <w:pPr>
              <w:jc w:val="left"/>
            </w:pPr>
            <w:r>
              <w:rPr>
                <w:rFonts w:ascii="Arial" w:hAnsi="Arial"/>
                <w:b/>
                <w:color w:val="FFFFFF"/>
                <w:sz w:val="19"/>
              </w:rPr>
              <w:t>Symptom</w:t>
            </w:r>
          </w:p>
        </w:tc>
        <w:tc>
          <w:tcPr>
            <w:tcW w:type="dxa" w:w="3312"/>
            <w:shd w:fill="1F4E78"/>
            <w:tcMar>
              <w:top w:w="100" w:type="dxa"/>
              <w:start w:w="120" w:type="dxa"/>
              <w:bottom w:w="100" w:type="dxa"/>
              <w:end w:w="120" w:type="dxa"/>
            </w:tcMar>
            <w:vAlign w:val="center"/>
          </w:tcPr>
          <w:p>
            <w:pPr>
              <w:jc w:val="left"/>
            </w:pPr>
            <w:r>
              <w:rPr>
                <w:rFonts w:ascii="Arial" w:hAnsi="Arial"/>
                <w:b/>
                <w:color w:val="FFFFFF"/>
                <w:sz w:val="19"/>
              </w:rPr>
              <w:t>Likely cause</w:t>
            </w:r>
          </w:p>
        </w:tc>
        <w:tc>
          <w:tcPr>
            <w:tcW w:type="dxa" w:w="4104"/>
            <w:shd w:fill="1F4E78"/>
            <w:tcMar>
              <w:top w:w="100" w:type="dxa"/>
              <w:start w:w="120" w:type="dxa"/>
              <w:bottom w:w="100" w:type="dxa"/>
              <w:end w:w="120" w:type="dxa"/>
            </w:tcMar>
            <w:vAlign w:val="center"/>
          </w:tcPr>
          <w:p>
            <w:pPr>
              <w:jc w:val="left"/>
            </w:pPr>
            <w:r>
              <w:rPr>
                <w:rFonts w:ascii="Arial" w:hAnsi="Arial"/>
                <w:b/>
                <w:color w:val="FFFFFF"/>
                <w:sz w:val="19"/>
              </w:rPr>
              <w:t>Action</w:t>
            </w:r>
          </w:p>
        </w:tc>
      </w:tr>
      <w:tr>
        <w:trPr>
          <w:cantSplit/>
        </w:trPr>
        <w:tc>
          <w:tcPr>
            <w:tcW w:type="dxa" w:w="2592"/>
            <w:tcMar>
              <w:top w:w="100" w:type="dxa"/>
              <w:start w:w="120" w:type="dxa"/>
              <w:bottom w:w="100" w:type="dxa"/>
              <w:end w:w="120" w:type="dxa"/>
            </w:tcMar>
            <w:vAlign w:val="center"/>
          </w:tcPr>
          <w:p>
            <w:pPr>
              <w:spacing w:after="0"/>
            </w:pPr>
            <w:r>
              <w:rPr>
                <w:rFonts w:ascii="Arial" w:hAnsi="Arial"/>
                <w:sz w:val="18"/>
              </w:rPr>
              <w:t>UPSTASH_REDIS FAILED or ECONNREFUSED</w:t>
            </w:r>
          </w:p>
        </w:tc>
        <w:tc>
          <w:tcPr>
            <w:tcW w:type="dxa" w:w="3312"/>
            <w:tcMar>
              <w:top w:w="100" w:type="dxa"/>
              <w:start w:w="120" w:type="dxa"/>
              <w:bottom w:w="100" w:type="dxa"/>
              <w:end w:w="120" w:type="dxa"/>
            </w:tcMar>
            <w:vAlign w:val="center"/>
          </w:tcPr>
          <w:p>
            <w:pPr>
              <w:spacing w:after="0"/>
            </w:pPr>
            <w:r>
              <w:rPr>
                <w:rFonts w:ascii="Arial" w:hAnsi="Arial"/>
                <w:sz w:val="18"/>
              </w:rPr>
              <w:t>Wrong Redis URL or blocked port</w:t>
            </w:r>
          </w:p>
        </w:tc>
        <w:tc>
          <w:tcPr>
            <w:tcW w:type="dxa" w:w="4104"/>
            <w:tcMar>
              <w:top w:w="100" w:type="dxa"/>
              <w:start w:w="120" w:type="dxa"/>
              <w:bottom w:w="100" w:type="dxa"/>
              <w:end w:w="120" w:type="dxa"/>
            </w:tcMar>
            <w:vAlign w:val="center"/>
          </w:tcPr>
          <w:p>
            <w:pPr>
              <w:spacing w:after="0"/>
            </w:pPr>
            <w:r>
              <w:rPr>
                <w:rFonts w:ascii="Arial" w:hAnsi="Arial"/>
                <w:sz w:val="18"/>
              </w:rPr>
              <w:t>Use the Upstash rediss TCP URL and retest</w:t>
            </w:r>
          </w:p>
        </w:tc>
      </w:tr>
      <w:tr>
        <w:trPr>
          <w:cantSplit/>
        </w:trPr>
        <w:tc>
          <w:tcPr>
            <w:tcW w:type="dxa" w:w="2592"/>
            <w:tcMar>
              <w:top w:w="100" w:type="dxa"/>
              <w:start w:w="120" w:type="dxa"/>
              <w:bottom w:w="100" w:type="dxa"/>
              <w:end w:w="120" w:type="dxa"/>
            </w:tcMar>
            <w:vAlign w:val="center"/>
            <w:shd w:fill="F2F6FA"/>
          </w:tcPr>
          <w:p>
            <w:pPr>
              <w:spacing w:after="0"/>
            </w:pPr>
            <w:r>
              <w:rPr>
                <w:rFonts w:ascii="Arial" w:hAnsi="Arial"/>
                <w:sz w:val="18"/>
              </w:rPr>
              <w:t>Fake Redis warning</w:t>
            </w:r>
          </w:p>
        </w:tc>
        <w:tc>
          <w:tcPr>
            <w:tcW w:type="dxa" w:w="3312"/>
            <w:tcMar>
              <w:top w:w="100" w:type="dxa"/>
              <w:start w:w="120" w:type="dxa"/>
              <w:bottom w:w="100" w:type="dxa"/>
              <w:end w:w="120" w:type="dxa"/>
            </w:tcMar>
            <w:vAlign w:val="center"/>
            <w:shd w:fill="F2F6FA"/>
          </w:tcPr>
          <w:p>
            <w:pPr>
              <w:spacing w:after="0"/>
            </w:pPr>
            <w:r>
              <w:rPr>
                <w:rFonts w:ascii="Arial" w:hAnsi="Arial"/>
                <w:sz w:val="18"/>
              </w:rPr>
              <w:t>REDIS_URL is missing or invalid</w:t>
            </w:r>
          </w:p>
        </w:tc>
        <w:tc>
          <w:tcPr>
            <w:tcW w:type="dxa" w:w="4104"/>
            <w:tcMar>
              <w:top w:w="100" w:type="dxa"/>
              <w:start w:w="120" w:type="dxa"/>
              <w:bottom w:w="100" w:type="dxa"/>
              <w:end w:w="120" w:type="dxa"/>
            </w:tcMar>
            <w:vAlign w:val="center"/>
            <w:shd w:fill="F2F6FA"/>
          </w:tcPr>
          <w:p>
            <w:pPr>
              <w:spacing w:after="0"/>
            </w:pPr>
            <w:r>
              <w:rPr>
                <w:rFonts w:ascii="Arial" w:hAnsi="Arial"/>
                <w:sz w:val="18"/>
              </w:rPr>
              <w:t>Check backend .env and restart Medusa</w:t>
            </w:r>
          </w:p>
        </w:tc>
      </w:tr>
      <w:tr>
        <w:trPr>
          <w:cantSplit/>
        </w:trPr>
        <w:tc>
          <w:tcPr>
            <w:tcW w:type="dxa" w:w="2592"/>
            <w:tcMar>
              <w:top w:w="100" w:type="dxa"/>
              <w:start w:w="120" w:type="dxa"/>
              <w:bottom w:w="100" w:type="dxa"/>
              <w:end w:w="120" w:type="dxa"/>
            </w:tcMar>
            <w:vAlign w:val="center"/>
          </w:tcPr>
          <w:p>
            <w:pPr>
              <w:spacing w:after="0"/>
            </w:pPr>
            <w:r>
              <w:rPr>
                <w:rFonts w:ascii="Arial" w:hAnsi="Arial"/>
                <w:sz w:val="18"/>
              </w:rPr>
              <w:t>Neon ECONNRESET</w:t>
            </w:r>
          </w:p>
        </w:tc>
        <w:tc>
          <w:tcPr>
            <w:tcW w:type="dxa" w:w="3312"/>
            <w:tcMar>
              <w:top w:w="100" w:type="dxa"/>
              <w:start w:w="120" w:type="dxa"/>
              <w:bottom w:w="100" w:type="dxa"/>
              <w:end w:w="120" w:type="dxa"/>
            </w:tcMar>
            <w:vAlign w:val="center"/>
          </w:tcPr>
          <w:p>
            <w:pPr>
              <w:spacing w:after="0"/>
            </w:pPr>
            <w:r>
              <w:rPr>
                <w:rFonts w:ascii="Arial" w:hAnsi="Arial"/>
                <w:sz w:val="18"/>
              </w:rPr>
              <w:t>Temporary network or endpoint issue</w:t>
            </w:r>
          </w:p>
        </w:tc>
        <w:tc>
          <w:tcPr>
            <w:tcW w:type="dxa" w:w="4104"/>
            <w:tcMar>
              <w:top w:w="100" w:type="dxa"/>
              <w:start w:w="120" w:type="dxa"/>
              <w:bottom w:w="100" w:type="dxa"/>
              <w:end w:w="120" w:type="dxa"/>
            </w:tcMar>
            <w:vAlign w:val="center"/>
          </w:tcPr>
          <w:p>
            <w:pPr>
              <w:spacing w:after="0"/>
            </w:pPr>
            <w:r>
              <w:rPr>
                <w:rFonts w:ascii="Arial" w:hAnsi="Arial"/>
                <w:sz w:val="18"/>
              </w:rPr>
              <w:t>Retry and verify the approved URL and SSL settings</w:t>
            </w:r>
          </w:p>
        </w:tc>
      </w:tr>
      <w:tr>
        <w:trPr>
          <w:cantSplit/>
        </w:trPr>
        <w:tc>
          <w:tcPr>
            <w:tcW w:type="dxa" w:w="2592"/>
            <w:tcMar>
              <w:top w:w="100" w:type="dxa"/>
              <w:start w:w="120" w:type="dxa"/>
              <w:bottom w:w="100" w:type="dxa"/>
              <w:end w:w="120" w:type="dxa"/>
            </w:tcMar>
            <w:vAlign w:val="center"/>
            <w:shd w:fill="F2F6FA"/>
          </w:tcPr>
          <w:p>
            <w:pPr>
              <w:spacing w:after="0"/>
            </w:pPr>
            <w:r>
              <w:rPr>
                <w:rFonts w:ascii="Arial" w:hAnsi="Arial"/>
                <w:sz w:val="18"/>
              </w:rPr>
              <w:t>Vercel OTP fails</w:t>
            </w:r>
          </w:p>
        </w:tc>
        <w:tc>
          <w:tcPr>
            <w:tcW w:type="dxa" w:w="3312"/>
            <w:tcMar>
              <w:top w:w="100" w:type="dxa"/>
              <w:start w:w="120" w:type="dxa"/>
              <w:bottom w:w="100" w:type="dxa"/>
              <w:end w:w="120" w:type="dxa"/>
            </w:tcMar>
            <w:vAlign w:val="center"/>
            <w:shd w:fill="F2F6FA"/>
          </w:tcPr>
          <w:p>
            <w:pPr>
              <w:spacing w:after="0"/>
            </w:pPr>
            <w:r>
              <w:rPr>
                <w:rFonts w:ascii="Arial" w:hAnsi="Arial"/>
                <w:sz w:val="18"/>
              </w:rPr>
              <w:t>Production still depends on private Oracle</w:t>
            </w:r>
          </w:p>
        </w:tc>
        <w:tc>
          <w:tcPr>
            <w:tcW w:type="dxa" w:w="4104"/>
            <w:tcMar>
              <w:top w:w="100" w:type="dxa"/>
              <w:start w:w="120" w:type="dxa"/>
              <w:bottom w:w="100" w:type="dxa"/>
              <w:end w:w="120" w:type="dxa"/>
            </w:tcMar>
            <w:vAlign w:val="center"/>
            <w:shd w:fill="F2F6FA"/>
          </w:tcPr>
          <w:p>
            <w:pPr>
              <w:spacing w:after="0"/>
            </w:pPr>
            <w:r>
              <w:rPr>
                <w:rFonts w:ascii="Arial" w:hAnsi="Arial"/>
                <w:sz w:val="18"/>
              </w:rPr>
              <w:t>Deploy Medusa APIs and switch the frontend endpoint</w:t>
            </w:r>
          </w:p>
        </w:tc>
      </w:tr>
      <w:tr>
        <w:trPr>
          <w:cantSplit/>
        </w:trPr>
        <w:tc>
          <w:tcPr>
            <w:tcW w:type="dxa" w:w="2592"/>
            <w:tcMar>
              <w:top w:w="100" w:type="dxa"/>
              <w:start w:w="120" w:type="dxa"/>
              <w:bottom w:w="100" w:type="dxa"/>
              <w:end w:w="120" w:type="dxa"/>
            </w:tcMar>
            <w:vAlign w:val="center"/>
          </w:tcPr>
          <w:p>
            <w:pPr>
              <w:spacing w:after="0"/>
            </w:pPr>
            <w:r>
              <w:rPr>
                <w:rFonts w:ascii="Arial" w:hAnsi="Arial"/>
                <w:sz w:val="18"/>
              </w:rPr>
              <w:t>Camera or GPS unavailable</w:t>
            </w:r>
          </w:p>
        </w:tc>
        <w:tc>
          <w:tcPr>
            <w:tcW w:type="dxa" w:w="3312"/>
            <w:tcMar>
              <w:top w:w="100" w:type="dxa"/>
              <w:start w:w="120" w:type="dxa"/>
              <w:bottom w:w="100" w:type="dxa"/>
              <w:end w:w="120" w:type="dxa"/>
            </w:tcMar>
            <w:vAlign w:val="center"/>
          </w:tcPr>
          <w:p>
            <w:pPr>
              <w:spacing w:after="0"/>
            </w:pPr>
            <w:r>
              <w:rPr>
                <w:rFonts w:ascii="Arial" w:hAnsi="Arial"/>
                <w:sz w:val="18"/>
              </w:rPr>
              <w:t>No HTTPS denied permission or poor accuracy</w:t>
            </w:r>
          </w:p>
        </w:tc>
        <w:tc>
          <w:tcPr>
            <w:tcW w:type="dxa" w:w="4104"/>
            <w:tcMar>
              <w:top w:w="100" w:type="dxa"/>
              <w:start w:w="120" w:type="dxa"/>
              <w:bottom w:w="100" w:type="dxa"/>
              <w:end w:w="120" w:type="dxa"/>
            </w:tcMar>
            <w:vAlign w:val="center"/>
          </w:tcPr>
          <w:p>
            <w:pPr>
              <w:spacing w:after="0"/>
            </w:pPr>
            <w:r>
              <w:rPr>
                <w:rFonts w:ascii="Arial" w:hAnsi="Arial"/>
                <w:sz w:val="18"/>
              </w:rPr>
              <w:t>Use HTTPS allow permissions and test outdoors</w:t>
            </w:r>
          </w:p>
        </w:tc>
      </w:tr>
      <w:tr>
        <w:trPr>
          <w:cantSplit/>
        </w:trPr>
        <w:tc>
          <w:tcPr>
            <w:tcW w:type="dxa" w:w="2592"/>
            <w:tcMar>
              <w:top w:w="100" w:type="dxa"/>
              <w:start w:w="120" w:type="dxa"/>
              <w:bottom w:w="100" w:type="dxa"/>
              <w:end w:w="120" w:type="dxa"/>
            </w:tcMar>
            <w:vAlign w:val="center"/>
            <w:shd w:fill="F2F6FA"/>
          </w:tcPr>
          <w:p>
            <w:pPr>
              <w:spacing w:after="0"/>
            </w:pPr>
            <w:r>
              <w:rPr>
                <w:rFonts w:ascii="Arial" w:hAnsi="Arial"/>
                <w:sz w:val="18"/>
              </w:rPr>
              <w:t>Photograph file not found</w:t>
            </w:r>
          </w:p>
        </w:tc>
        <w:tc>
          <w:tcPr>
            <w:tcW w:type="dxa" w:w="3312"/>
            <w:tcMar>
              <w:top w:w="100" w:type="dxa"/>
              <w:start w:w="120" w:type="dxa"/>
              <w:bottom w:w="100" w:type="dxa"/>
              <w:end w:w="120" w:type="dxa"/>
            </w:tcMar>
            <w:vAlign w:val="center"/>
            <w:shd w:fill="F2F6FA"/>
          </w:tcPr>
          <w:p>
            <w:pPr>
              <w:spacing w:after="0"/>
            </w:pPr>
            <w:r>
              <w:rPr>
                <w:rFonts w:ascii="Arial" w:hAnsi="Arial"/>
                <w:sz w:val="18"/>
              </w:rPr>
              <w:t>R2 object is missing or legacy file was not migrated</w:t>
            </w:r>
          </w:p>
        </w:tc>
        <w:tc>
          <w:tcPr>
            <w:tcW w:type="dxa" w:w="4104"/>
            <w:tcMar>
              <w:top w:w="100" w:type="dxa"/>
              <w:start w:w="120" w:type="dxa"/>
              <w:bottom w:w="100" w:type="dxa"/>
              <w:end w:w="120" w:type="dxa"/>
            </w:tcMar>
            <w:vAlign w:val="center"/>
            <w:shd w:fill="F2F6FA"/>
          </w:tcPr>
          <w:p>
            <w:pPr>
              <w:spacing w:after="0"/>
            </w:pPr>
            <w:r>
              <w:rPr>
                <w:rFonts w:ascii="Arial" w:hAnsi="Arial"/>
                <w:sz w:val="18"/>
              </w:rPr>
              <w:t>Check the object key bucket and migration inventory</w:t>
            </w:r>
          </w:p>
        </w:tc>
      </w:tr>
      <w:tr>
        <w:trPr>
          <w:cantSplit/>
        </w:trPr>
        <w:tc>
          <w:tcPr>
            <w:tcW w:type="dxa" w:w="2592"/>
            <w:tcMar>
              <w:top w:w="100" w:type="dxa"/>
              <w:start w:w="120" w:type="dxa"/>
              <w:bottom w:w="100" w:type="dxa"/>
              <w:end w:w="120" w:type="dxa"/>
            </w:tcMar>
            <w:vAlign w:val="center"/>
          </w:tcPr>
          <w:p>
            <w:pPr>
              <w:spacing w:after="0"/>
            </w:pPr>
            <w:r>
              <w:rPr>
                <w:rFonts w:ascii="Arial" w:hAnsi="Arial"/>
                <w:sz w:val="18"/>
              </w:rPr>
              <w:t>CORS error</w:t>
            </w:r>
          </w:p>
        </w:tc>
        <w:tc>
          <w:tcPr>
            <w:tcW w:type="dxa" w:w="3312"/>
            <w:tcMar>
              <w:top w:w="100" w:type="dxa"/>
              <w:start w:w="120" w:type="dxa"/>
              <w:bottom w:w="100" w:type="dxa"/>
              <w:end w:w="120" w:type="dxa"/>
            </w:tcMar>
            <w:vAlign w:val="center"/>
          </w:tcPr>
          <w:p>
            <w:pPr>
              <w:spacing w:after="0"/>
            </w:pPr>
            <w:r>
              <w:rPr>
                <w:rFonts w:ascii="Arial" w:hAnsi="Arial"/>
                <w:sz w:val="18"/>
              </w:rPr>
              <w:t>Railway does not allow the Vercel origin</w:t>
            </w:r>
          </w:p>
        </w:tc>
        <w:tc>
          <w:tcPr>
            <w:tcW w:type="dxa" w:w="4104"/>
            <w:tcMar>
              <w:top w:w="100" w:type="dxa"/>
              <w:start w:w="120" w:type="dxa"/>
              <w:bottom w:w="100" w:type="dxa"/>
              <w:end w:w="120" w:type="dxa"/>
            </w:tcMar>
            <w:vAlign w:val="center"/>
          </w:tcPr>
          <w:p>
            <w:pPr>
              <w:spacing w:after="0"/>
            </w:pPr>
            <w:r>
              <w:rPr>
                <w:rFonts w:ascii="Arial" w:hAnsi="Arial"/>
                <w:sz w:val="18"/>
              </w:rPr>
              <w:t>Set STORE_CORS and AUTH_CORS to exact HTTPS origins</w:t>
            </w:r>
          </w:p>
        </w:tc>
      </w:tr>
      <w:tr>
        <w:trPr>
          <w:cantSplit/>
        </w:trPr>
        <w:tc>
          <w:tcPr>
            <w:tcW w:type="dxa" w:w="2592"/>
            <w:tcMar>
              <w:top w:w="100" w:type="dxa"/>
              <w:start w:w="120" w:type="dxa"/>
              <w:bottom w:w="100" w:type="dxa"/>
              <w:end w:w="120" w:type="dxa"/>
            </w:tcMar>
            <w:vAlign w:val="center"/>
            <w:shd w:fill="F2F6FA"/>
          </w:tcPr>
          <w:p>
            <w:pPr>
              <w:spacing w:after="0"/>
            </w:pPr>
            <w:r>
              <w:rPr>
                <w:rFonts w:ascii="Arial" w:hAnsi="Arial"/>
                <w:sz w:val="18"/>
              </w:rPr>
              <w:t>Backend missing after clone</w:t>
            </w:r>
          </w:p>
        </w:tc>
        <w:tc>
          <w:tcPr>
            <w:tcW w:type="dxa" w:w="3312"/>
            <w:tcMar>
              <w:top w:w="100" w:type="dxa"/>
              <w:start w:w="120" w:type="dxa"/>
              <w:bottom w:w="100" w:type="dxa"/>
              <w:end w:w="120" w:type="dxa"/>
            </w:tcMar>
            <w:vAlign w:val="center"/>
            <w:shd w:fill="F2F6FA"/>
          </w:tcPr>
          <w:p>
            <w:pPr>
              <w:spacing w:after="0"/>
            </w:pPr>
            <w:r>
              <w:rPr>
                <w:rFonts w:ascii="Arial" w:hAnsi="Arial"/>
                <w:sz w:val="18"/>
              </w:rPr>
              <w:t>The backend folder was never committed</w:t>
            </w:r>
          </w:p>
        </w:tc>
        <w:tc>
          <w:tcPr>
            <w:tcW w:type="dxa" w:w="4104"/>
            <w:tcMar>
              <w:top w:w="100" w:type="dxa"/>
              <w:start w:w="120" w:type="dxa"/>
              <w:bottom w:w="100" w:type="dxa"/>
              <w:end w:w="120" w:type="dxa"/>
            </w:tcMar>
            <w:vAlign w:val="center"/>
            <w:shd w:fill="F2F6FA"/>
          </w:tcPr>
          <w:p>
            <w:pPr>
              <w:spacing w:after="0"/>
            </w:pPr>
            <w:r>
              <w:rPr>
                <w:rFonts w:ascii="Arial" w:hAnsi="Arial"/>
                <w:sz w:val="18"/>
              </w:rPr>
              <w:t>Verify secrets are ignored then commit and push backend</w:t>
            </w:r>
          </w:p>
        </w:tc>
      </w:tr>
      <w:tr>
        <w:trPr>
          <w:cantSplit/>
        </w:trPr>
        <w:tc>
          <w:tcPr>
            <w:tcW w:type="dxa" w:w="2592"/>
            <w:tcMar>
              <w:top w:w="100" w:type="dxa"/>
              <w:start w:w="120" w:type="dxa"/>
              <w:bottom w:w="100" w:type="dxa"/>
              <w:end w:w="120" w:type="dxa"/>
            </w:tcMar>
            <w:vAlign w:val="center"/>
          </w:tcPr>
          <w:p>
            <w:pPr>
              <w:spacing w:after="0"/>
            </w:pPr>
            <w:r>
              <w:rPr>
                <w:rFonts w:ascii="Arial" w:hAnsi="Arial"/>
                <w:sz w:val="18"/>
              </w:rPr>
              <w:t>Migration mismatch</w:t>
            </w:r>
          </w:p>
        </w:tc>
        <w:tc>
          <w:tcPr>
            <w:tcW w:type="dxa" w:w="3312"/>
            <w:tcMar>
              <w:top w:w="100" w:type="dxa"/>
              <w:start w:w="120" w:type="dxa"/>
              <w:bottom w:w="100" w:type="dxa"/>
              <w:end w:w="120" w:type="dxa"/>
            </w:tcMar>
            <w:vAlign w:val="center"/>
          </w:tcPr>
          <w:p>
            <w:pPr>
              <w:spacing w:after="0"/>
            </w:pPr>
            <w:r>
              <w:rPr>
                <w:rFonts w:ascii="Arial" w:hAnsi="Arial"/>
                <w:sz w:val="18"/>
              </w:rPr>
              <w:t>Model and migration history differ</w:t>
            </w:r>
          </w:p>
        </w:tc>
        <w:tc>
          <w:tcPr>
            <w:tcW w:type="dxa" w:w="4104"/>
            <w:tcMar>
              <w:top w:w="100" w:type="dxa"/>
              <w:start w:w="120" w:type="dxa"/>
              <w:bottom w:w="100" w:type="dxa"/>
              <w:end w:w="120" w:type="dxa"/>
            </w:tcMar>
            <w:vAlign w:val="center"/>
          </w:tcPr>
          <w:p>
            <w:pPr>
              <w:spacing w:after="0"/>
            </w:pPr>
            <w:r>
              <w:rPr>
                <w:rFonts w:ascii="Arial" w:hAnsi="Arial"/>
                <w:sz w:val="18"/>
              </w:rPr>
              <w:t>Generate review and apply one new migration</w:t>
            </w:r>
          </w:p>
        </w:tc>
      </w:tr>
    </w:tbl>
    <w:p>
      <w:pPr>
        <w:spacing w:after="20"/>
      </w:pPr>
    </w:p>
    <w:p>
      <w:pPr>
        <w:pStyle w:val="Heading2"/>
        <w:keepNext/>
      </w:pPr>
      <w:r>
        <w:t>Ownership and security notes</w:t>
      </w:r>
    </w:p>
    <w:p>
      <w:r>
        <w:t>BigRock supplies DNS only; Vercel hosts the frontend, Railway will host the backend, Neon stores relational data, Upstash coordinates Medusa, and Cloudflare R2 stores private photos. Use named accounts, multifactor authentication, and least privilege. Treat photographs and GPS as sensitive: keep storage private, use short-lived authorized downloads, validate uploads, and define retention and deletion before launch.</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The Mirror Project Complete Development and Handover Guide  |  5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Mirror Project Complete Development and Handover Guide</dc:title>
  <dc:subject>System flow services file responsibilities operating procedures and remaining work</dc:subject>
  <dc:creator>The Mirror Project Team</dc:creator>
  <cp:keywords>MedusaJS Neon PostgreSQL Upstash Redis Railway Vercel</cp:keywords>
  <dc:description>generated by python-docx</dc:description>
  <cp:lastModifiedBy/>
  <cp:revision>1</cp:revision>
  <dcterms:created xsi:type="dcterms:W3CDTF">2013-12-23T23:15:00Z</dcterms:created>
  <dcterms:modified xsi:type="dcterms:W3CDTF">2013-12-23T23:15:00Z</dcterms:modified>
  <cp:category/>
</cp:coreProperties>
</file>