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KrushikaDhara: An AI-Driven Smart Agriculture Advisory System</w:t>
        <w:br/>
        <w:t>for Karnataka Farmers — Precision Crop Management and Yield Optimization</w:t>
      </w:r>
    </w:p>
    <w:p>
      <w:pPr>
        <w:spacing w:after="40"/>
        <w:jc w:val="center"/>
      </w:pPr>
      <w:r>
        <w:rPr>
          <w:rFonts w:ascii="Times New Roman" w:hAnsi="Times New Roman"/>
          <w:i/>
          <w:sz w:val="20"/>
        </w:rPr>
        <w:t>Naveen Kumar KM</w:t>
      </w:r>
    </w:p>
    <w:p>
      <w:pPr>
        <w:spacing w:after="40"/>
        <w:jc w:val="center"/>
      </w:pPr>
      <w:r>
        <w:rPr>
          <w:rFonts w:ascii="Times New Roman" w:hAnsi="Times New Roman"/>
          <w:i/>
          <w:sz w:val="20"/>
        </w:rPr>
        <w:t>Department of Computer Science and Engineering</w:t>
      </w:r>
    </w:p>
    <w:p>
      <w:pPr>
        <w:spacing w:after="40"/>
        <w:jc w:val="center"/>
      </w:pPr>
      <w:r>
        <w:rPr>
          <w:rFonts w:ascii="Times New Roman" w:hAnsi="Times New Roman"/>
          <w:i/>
          <w:sz w:val="20"/>
        </w:rPr>
        <w:t>New Horizon College of Engineering (Autonomous), Affiliated to VTU</w:t>
      </w:r>
    </w:p>
    <w:p>
      <w:pPr>
        <w:spacing w:after="40"/>
        <w:jc w:val="center"/>
      </w:pPr>
      <w:r>
        <w:rPr>
          <w:rFonts w:ascii="Times New Roman" w:hAnsi="Times New Roman"/>
          <w:i/>
          <w:sz w:val="20"/>
        </w:rPr>
        <w:t>Bengaluru, India</w:t>
      </w:r>
    </w:p>
    <w:p>
      <w:pPr>
        <w:spacing w:after="40"/>
        <w:jc w:val="center"/>
      </w:pPr>
      <w:r>
        <w:rPr>
          <w:rFonts w:ascii="Times New Roman" w:hAnsi="Times New Roman"/>
          <w:i/>
          <w:sz w:val="20"/>
        </w:rPr>
        <w:t>Email: 1nh24cs409@newhorizonindia.edu</w:t>
      </w:r>
    </w:p>
    <w:p/>
    <w:p>
      <w:pPr>
        <w:spacing w:before="240" w:after="80"/>
      </w:pPr>
      <w:r>
        <w:rPr>
          <w:rFonts w:ascii="Times New Roman" w:hAnsi="Times New Roman"/>
          <w:b/>
          <w:sz w:val="22"/>
        </w:rPr>
        <w:t>Abstract</w:t>
      </w:r>
    </w:p>
    <w:p>
      <w:pPr>
        <w:spacing w:after="80"/>
        <w:ind w:firstLine="425"/>
        <w:jc w:val="both"/>
      </w:pPr>
      <w:r>
        <w:rPr>
          <w:rFonts w:ascii="Times New Roman" w:hAnsi="Times New Roman"/>
          <w:sz w:val="20"/>
        </w:rPr>
        <w:t>Agriculture is the backbone of Karnataka's rural economy, with over 65% of the state's population engaged in farming. Karnataka farmers — cultivating crops such as ragi, jowar, maize, sugarcane, cotton, and a diverse range of horticultural produce — face significant challenges including erratic monsoon patterns, soil degradation, pest and disease infestations, and limited access to modern advisory services. Traditional farming practices, largely driven by intuition and generational knowledge, are increasingly inadequate in the face of climate variability and market price volatility. This paper presents KrushikaDhara, an AI-driven smart agriculture advisory system designed exclusively for Karnataka farmers, delivering precision crop management recommendations and yield optimization strategies through a pure software platform. The proposed system integrates machine learning algorithms, real-time weather data, soil analysis inputs, and market intelligence to deliver personalized, district-specific agricultural advice via a mobile-accessible platform. KrushikaDhara employs a Random Forest classifier for crop recommendation, a Convolutional Neural Network (CNN) for plant disease detection via leaf image analysis, and a regression-based model for yield prediction — all operating as software modules without requiring any hardware sensors or IoT devices. The system is deployed on a cloud-based architecture using Flask and Firebase, ensuring scalability and low-latency access. Experimental evaluations demonstrate that the crop recommendation module achieves an accuracy of 94.2%, the disease detection module achieves 96.1% on the PlantVillage dataset, and the yield prediction model attains an R² score of 0.89 on Karnataka district-wise yield data. KrushikaDhara bridges the gap between advanced agricultural research and grassroots farming by offering an intuitive, multilingual, and data-driven advisory experience tailored to the agro-climatic zones of Karnataka.</w:t>
      </w:r>
    </w:p>
    <w:p>
      <w:pPr>
        <w:spacing w:before="160" w:after="40"/>
      </w:pPr>
      <w:r>
        <w:rPr>
          <w:rFonts w:ascii="Times New Roman" w:hAnsi="Times New Roman"/>
          <w:b/>
          <w:i/>
          <w:sz w:val="20"/>
        </w:rPr>
        <w:t>Keywords</w:t>
      </w:r>
    </w:p>
    <w:p>
      <w:pPr>
        <w:spacing w:after="80"/>
        <w:jc w:val="both"/>
      </w:pPr>
      <w:r>
        <w:rPr>
          <w:rFonts w:ascii="Times New Roman" w:hAnsi="Times New Roman"/>
          <w:sz w:val="20"/>
        </w:rPr>
        <w:t>Smart Agriculture, Precision Farming, Karnataka Farmers, Machine Learning, Crop Recommendation, Plant Disease Detection, Yield Prediction, CNN, Software-Only Platform</w:t>
      </w:r>
    </w:p>
    <w:p>
      <w:pPr>
        <w:spacing w:before="240" w:after="80"/>
      </w:pPr>
      <w:r>
        <w:rPr>
          <w:rFonts w:ascii="Times New Roman" w:hAnsi="Times New Roman"/>
          <w:b/>
          <w:sz w:val="22"/>
        </w:rPr>
        <w:t>I. Introduction</w:t>
      </w:r>
    </w:p>
    <w:p>
      <w:pPr>
        <w:spacing w:after="80"/>
        <w:ind w:firstLine="425"/>
        <w:jc w:val="both"/>
      </w:pPr>
      <w:r>
        <w:rPr>
          <w:rFonts w:ascii="Times New Roman" w:hAnsi="Times New Roman"/>
          <w:sz w:val="20"/>
        </w:rPr>
        <w:t>Karnataka is an agriculturally rich state with 30 distinct agro-climatic zones and approximately 1.07 crore farming families. Despite its agricultural diversity — spanning crops like ragi, jowar, paddy, maize, sugarcane, cotton, and various horticulture crops — Karnataka farmers continue to struggle with erratic rainfall, soil health deterioration, crop disease outbreaks, and limited access to timely advisory services. Small and marginal farmers, who constitute over 80% of the farming community in Karnataka [2], are disproportionately affected due to limited access to modern technologies, extension services, and market intelligence.</w:t>
      </w:r>
    </w:p>
    <w:p>
      <w:pPr>
        <w:spacing w:after="80"/>
        <w:ind w:firstLine="425"/>
        <w:jc w:val="both"/>
      </w:pPr>
      <w:r>
        <w:rPr>
          <w:rFonts w:ascii="Times New Roman" w:hAnsi="Times New Roman"/>
          <w:sz w:val="20"/>
        </w:rPr>
        <w:t>The advent of Artificial Intelligence (AI) has opened new frontiers in precision agriculture through purely software-driven solutions. AI-based farming systems can now analyze soil data provided by the farmer, historical crop performance, and real-time weather information to generate actionable insights — without requiring any specialized hardware or IoT sensors. However, most existing solutions either target large-scale commercial agriculture or remain confined to academic prototypes that are inaccessible to the average Karnataka farmer. KrushikaDhara is designed specifically to fill this gap for Karnataka's farming community.</w:t>
      </w:r>
    </w:p>
    <w:p>
      <w:pPr>
        <w:spacing w:after="80"/>
        <w:ind w:firstLine="425"/>
        <w:jc w:val="both"/>
      </w:pPr>
      <w:r>
        <w:rPr>
          <w:rFonts w:ascii="Times New Roman" w:hAnsi="Times New Roman"/>
          <w:sz w:val="20"/>
        </w:rPr>
        <w:t>KrushikaDhara (derived from Sanskrit — Krushika: farmer, Dhara: flow/stream) is conceived as a continuous stream of knowledge and guidance flowing to the farmer. The system addresses three critical pillars of farming decision-making for Karnataka farmers:</w:t>
      </w:r>
    </w:p>
    <w:p>
      <w:pPr>
        <w:pStyle w:val="ListNumber"/>
        <w:spacing w:after="40"/>
      </w:pPr>
      <w:r>
        <w:rPr>
          <w:rFonts w:ascii="Times New Roman" w:hAnsi="Times New Roman"/>
          <w:sz w:val="20"/>
        </w:rPr>
        <w:t>What to grow — AI-based crop recommendation considering soil type, Karnataka agro-climatic zone, and district-level suitability.</w:t>
      </w:r>
    </w:p>
    <w:p>
      <w:pPr>
        <w:pStyle w:val="ListNumber"/>
        <w:spacing w:after="40"/>
      </w:pPr>
      <w:r>
        <w:rPr>
          <w:rFonts w:ascii="Times New Roman" w:hAnsi="Times New Roman"/>
          <w:sz w:val="20"/>
        </w:rPr>
        <w:t>How to protect — Real-time plant disease detection using smartphone camera images, without any sensor hardware.</w:t>
      </w:r>
    </w:p>
    <w:p>
      <w:pPr>
        <w:pStyle w:val="ListNumber"/>
        <w:spacing w:after="40"/>
      </w:pPr>
      <w:r>
        <w:rPr>
          <w:rFonts w:ascii="Times New Roman" w:hAnsi="Times New Roman"/>
          <w:sz w:val="20"/>
        </w:rPr>
        <w:t>What to expect — Yield prediction based on Karnataka district-wise historical data, seasonal weather forecasts, and farming practices.</w:t>
      </w:r>
    </w:p>
    <w:p>
      <w:pPr>
        <w:spacing w:after="80"/>
        <w:ind w:firstLine="425"/>
        <w:jc w:val="both"/>
      </w:pPr>
      <w:r>
        <w:rPr>
          <w:rFonts w:ascii="Times New Roman" w:hAnsi="Times New Roman"/>
          <w:sz w:val="20"/>
        </w:rPr>
        <w:t>The novelty of KrushikaDhara lies in the integration of these three pillars into a unified, mobile-first, pure software platform with multilingual support (Kannada, Hindi, Telugu, English), offline caching capability, and an intuitive voice-assisted interface designed for semi-literate Karnataka farmers.</w:t>
      </w:r>
    </w:p>
    <w:p>
      <w:pPr>
        <w:spacing w:after="80"/>
        <w:ind w:firstLine="425"/>
        <w:jc w:val="both"/>
      </w:pPr>
      <w:r>
        <w:rPr>
          <w:rFonts w:ascii="Times New Roman" w:hAnsi="Times New Roman"/>
          <w:sz w:val="20"/>
        </w:rPr>
        <w:t>The remainder of this paper is organized as follows: Section II reviews related literature. Section III describes the proposed methodology. Section IV presents the system design. Section V outlines implementation details. Section VI discusses results. Sections VII–X cover advantages, applications, future scope, and conclusion, respectively.</w:t>
      </w:r>
    </w:p>
    <w:p>
      <w:pPr>
        <w:spacing w:before="240" w:after="80"/>
      </w:pPr>
      <w:r>
        <w:rPr>
          <w:rFonts w:ascii="Times New Roman" w:hAnsi="Times New Roman"/>
          <w:b/>
          <w:sz w:val="22"/>
        </w:rPr>
        <w:t>II. Literature Review</w:t>
      </w:r>
    </w:p>
    <w:p>
      <w:pPr>
        <w:spacing w:before="160" w:after="40"/>
      </w:pPr>
      <w:r>
        <w:rPr>
          <w:rFonts w:ascii="Times New Roman" w:hAnsi="Times New Roman"/>
          <w:b/>
          <w:i/>
          <w:sz w:val="20"/>
        </w:rPr>
        <w:t>A. Traditional Agricultural Advisory Systems</w:t>
      </w:r>
    </w:p>
    <w:p>
      <w:pPr>
        <w:spacing w:after="80"/>
        <w:ind w:firstLine="425"/>
        <w:jc w:val="both"/>
      </w:pPr>
      <w:r>
        <w:rPr>
          <w:rFonts w:ascii="Times New Roman" w:hAnsi="Times New Roman"/>
          <w:sz w:val="20"/>
        </w:rPr>
        <w:t>Historically, agricultural extension services have been delivered through government agencies such as Krishi Vigyan Kendras (KVKs) and Agricultural Technology Management Agencies (ATMAs). Singh et al. [3] noted that while these institutions provide valuable guidance, their reach is limited — one extension officer serves approximately 1,000–2,000 farmers, leading to delayed and generalized advice.</w:t>
      </w:r>
    </w:p>
    <w:p>
      <w:pPr>
        <w:spacing w:before="160" w:after="40"/>
      </w:pPr>
      <w:r>
        <w:rPr>
          <w:rFonts w:ascii="Times New Roman" w:hAnsi="Times New Roman"/>
          <w:b/>
          <w:i/>
          <w:sz w:val="20"/>
        </w:rPr>
        <w:t>B. Machine Learning in Crop Recommendation</w:t>
      </w:r>
    </w:p>
    <w:p>
      <w:pPr>
        <w:spacing w:after="80"/>
        <w:ind w:firstLine="425"/>
        <w:jc w:val="both"/>
      </w:pPr>
      <w:r>
        <w:rPr>
          <w:rFonts w:ascii="Times New Roman" w:hAnsi="Times New Roman"/>
          <w:sz w:val="20"/>
        </w:rPr>
        <w:t>Pudumalar et al. [4] proposed a crop recommendation system using ensemble learning techniques. Their system considered soil parameters (N, P, K values, pH) and climatic data to suggest crops, achieving an accuracy of 89%. Raj Kumar and Vanajakshi [5] applied Support Vector Machines (SVM) for similar purposes, reporting 91% accuracy. While effective, these systems lacked integration with disease management or yield forecasting modules.</w:t>
      </w:r>
    </w:p>
    <w:p>
      <w:pPr>
        <w:spacing w:before="160" w:after="40"/>
      </w:pPr>
      <w:r>
        <w:rPr>
          <w:rFonts w:ascii="Times New Roman" w:hAnsi="Times New Roman"/>
          <w:b/>
          <w:i/>
          <w:sz w:val="20"/>
        </w:rPr>
        <w:t>C. Deep Learning for Plant Disease Detection</w:t>
      </w:r>
    </w:p>
    <w:p>
      <w:pPr>
        <w:spacing w:after="80"/>
        <w:ind w:firstLine="425"/>
        <w:jc w:val="both"/>
      </w:pPr>
      <w:r>
        <w:rPr>
          <w:rFonts w:ascii="Times New Roman" w:hAnsi="Times New Roman"/>
          <w:sz w:val="20"/>
        </w:rPr>
        <w:t>Mohanty et al. [6] pioneered the use of CNNs for plant disease identification using the PlantVillage dataset, achieving 99.35% accuracy under controlled conditions. However, Ferentinos [7] demonstrated that accuracy drops significantly (to ~80%) under real-world field conditions with varying lighting and backgrounds. Hughes and Salathé [8] addressed this through data augmentation and transfer learning with VGG16, achieving more robust performance. A gap remains in deploying these models on low-resource mobile devices.</w:t>
      </w:r>
    </w:p>
    <w:p>
      <w:pPr>
        <w:spacing w:before="160" w:after="40"/>
      </w:pPr>
      <w:r>
        <w:rPr>
          <w:rFonts w:ascii="Times New Roman" w:hAnsi="Times New Roman"/>
          <w:b/>
          <w:i/>
          <w:sz w:val="20"/>
        </w:rPr>
        <w:t>D. Yield Prediction Systems</w:t>
      </w:r>
    </w:p>
    <w:p>
      <w:pPr>
        <w:spacing w:after="80"/>
        <w:ind w:firstLine="425"/>
        <w:jc w:val="both"/>
      </w:pPr>
      <w:r>
        <w:rPr>
          <w:rFonts w:ascii="Times New Roman" w:hAnsi="Times New Roman"/>
          <w:sz w:val="20"/>
        </w:rPr>
        <w:t>Khaki and Wang [9] used deep neural networks to predict corn yield across the US Corn Belt using environmental and management data, achieving competitive results. Shahhosseini et al. [10] compared multiple ML approaches and found that gradient-boosted models outperformed traditional regression for yield prediction with limited datasets.</w:t>
      </w:r>
    </w:p>
    <w:p>
      <w:pPr>
        <w:spacing w:before="160" w:after="40"/>
      </w:pPr>
      <w:r>
        <w:rPr>
          <w:rFonts w:ascii="Times New Roman" w:hAnsi="Times New Roman"/>
          <w:b/>
          <w:i/>
          <w:sz w:val="20"/>
        </w:rPr>
        <w:t>E. Identified Gaps</w:t>
      </w:r>
    </w:p>
    <w:tbl>
      <w:tblPr>
        <w:tblStyle w:val="TableGrid"/>
        <w:tblW w:type="auto" w:w="0"/>
        <w:jc w:val="center"/>
        <w:tblLook w:firstColumn="1" w:firstRow="1" w:lastColumn="0" w:lastRow="0" w:noHBand="0" w:noVBand="1" w:val="04A0"/>
      </w:tblPr>
      <w:tblGrid>
        <w:gridCol w:w="5037"/>
        <w:gridCol w:w="5037"/>
      </w:tblGrid>
      <w:tr>
        <w:tc>
          <w:tcPr>
            <w:tcW w:type="dxa" w:w="5037"/>
            <w:shd w:fill="D9E2F3"/>
          </w:tcPr>
          <w:p>
            <w:pPr>
              <w:jc w:val="center"/>
            </w:pPr>
            <w:r/>
            <w:r>
              <w:rPr>
                <w:rFonts w:ascii="Times New Roman" w:hAnsi="Times New Roman"/>
                <w:b/>
                <w:sz w:val="18"/>
              </w:rPr>
              <w:t>Gap</w:t>
            </w:r>
          </w:p>
        </w:tc>
        <w:tc>
          <w:tcPr>
            <w:tcW w:type="dxa" w:w="5037"/>
            <w:shd w:fill="D9E2F3"/>
          </w:tcPr>
          <w:p>
            <w:pPr>
              <w:jc w:val="center"/>
            </w:pPr>
            <w:r/>
            <w:r>
              <w:rPr>
                <w:rFonts w:ascii="Times New Roman" w:hAnsi="Times New Roman"/>
                <w:b/>
                <w:sz w:val="18"/>
              </w:rPr>
              <w:t>Description</w:t>
            </w:r>
          </w:p>
        </w:tc>
      </w:tr>
      <w:tr>
        <w:tc>
          <w:tcPr>
            <w:tcW w:type="dxa" w:w="5037"/>
          </w:tcPr>
          <w:p>
            <w:pPr>
              <w:jc w:val="center"/>
            </w:pPr>
            <w:r/>
            <w:r>
              <w:rPr>
                <w:rFonts w:ascii="Times New Roman" w:hAnsi="Times New Roman"/>
                <w:sz w:val="18"/>
              </w:rPr>
              <w:t>Integration Gap</w:t>
            </w:r>
          </w:p>
        </w:tc>
        <w:tc>
          <w:tcPr>
            <w:tcW w:type="dxa" w:w="5037"/>
          </w:tcPr>
          <w:p>
            <w:pPr>
              <w:jc w:val="center"/>
            </w:pPr>
            <w:r/>
            <w:r>
              <w:rPr>
                <w:rFonts w:ascii="Times New Roman" w:hAnsi="Times New Roman"/>
                <w:sz w:val="18"/>
              </w:rPr>
              <w:t>Most systems address only one aspect (recommendation OR detection OR prediction)</w:t>
            </w:r>
          </w:p>
        </w:tc>
      </w:tr>
      <w:tr>
        <w:tc>
          <w:tcPr>
            <w:tcW w:type="dxa" w:w="5037"/>
          </w:tcPr>
          <w:p>
            <w:pPr>
              <w:jc w:val="center"/>
            </w:pPr>
            <w:r/>
            <w:r>
              <w:rPr>
                <w:rFonts w:ascii="Times New Roman" w:hAnsi="Times New Roman"/>
                <w:sz w:val="18"/>
              </w:rPr>
              <w:t>Accessibility Gap</w:t>
            </w:r>
          </w:p>
        </w:tc>
        <w:tc>
          <w:tcPr>
            <w:tcW w:type="dxa" w:w="5037"/>
          </w:tcPr>
          <w:p>
            <w:pPr>
              <w:jc w:val="center"/>
            </w:pPr>
            <w:r/>
            <w:r>
              <w:rPr>
                <w:rFonts w:ascii="Times New Roman" w:hAnsi="Times New Roman"/>
                <w:sz w:val="18"/>
              </w:rPr>
              <w:t>Solutions are not designed for semi-literate, rural users</w:t>
            </w:r>
          </w:p>
        </w:tc>
      </w:tr>
      <w:tr>
        <w:tc>
          <w:tcPr>
            <w:tcW w:type="dxa" w:w="5037"/>
          </w:tcPr>
          <w:p>
            <w:pPr>
              <w:jc w:val="center"/>
            </w:pPr>
            <w:r/>
            <w:r>
              <w:rPr>
                <w:rFonts w:ascii="Times New Roman" w:hAnsi="Times New Roman"/>
                <w:sz w:val="18"/>
              </w:rPr>
              <w:t>Language Gap</w:t>
            </w:r>
          </w:p>
        </w:tc>
        <w:tc>
          <w:tcPr>
            <w:tcW w:type="dxa" w:w="5037"/>
          </w:tcPr>
          <w:p>
            <w:pPr>
              <w:jc w:val="center"/>
            </w:pPr>
            <w:r/>
            <w:r>
              <w:rPr>
                <w:rFonts w:ascii="Times New Roman" w:hAnsi="Times New Roman"/>
                <w:sz w:val="18"/>
              </w:rPr>
              <w:t>Few systems offer regional Indian language support</w:t>
            </w:r>
          </w:p>
        </w:tc>
      </w:tr>
      <w:tr>
        <w:tc>
          <w:tcPr>
            <w:tcW w:type="dxa" w:w="5037"/>
          </w:tcPr>
          <w:p>
            <w:pPr>
              <w:jc w:val="center"/>
            </w:pPr>
            <w:r/>
            <w:r>
              <w:rPr>
                <w:rFonts w:ascii="Times New Roman" w:hAnsi="Times New Roman"/>
                <w:sz w:val="18"/>
              </w:rPr>
              <w:t>Deployment Gap</w:t>
            </w:r>
          </w:p>
        </w:tc>
        <w:tc>
          <w:tcPr>
            <w:tcW w:type="dxa" w:w="5037"/>
          </w:tcPr>
          <w:p>
            <w:pPr>
              <w:jc w:val="center"/>
            </w:pPr>
            <w:r/>
            <w:r>
              <w:rPr>
                <w:rFonts w:ascii="Times New Roman" w:hAnsi="Times New Roman"/>
                <w:sz w:val="18"/>
              </w:rPr>
              <w:t>Academic models rarely reach deployable, mobile-accessible products</w:t>
            </w:r>
          </w:p>
        </w:tc>
      </w:tr>
    </w:tbl>
    <w:p/>
    <w:p>
      <w:pPr>
        <w:spacing w:after="80"/>
        <w:ind w:firstLine="425"/>
        <w:jc w:val="both"/>
      </w:pPr>
      <w:r>
        <w:rPr>
          <w:rFonts w:ascii="Times New Roman" w:hAnsi="Times New Roman"/>
          <w:sz w:val="20"/>
        </w:rPr>
        <w:t>KrushikaDhara addresses all four gaps by unifying three AI modules into a single, multilingual, cloud-deployed, mobile-accessible platform.</w:t>
      </w:r>
    </w:p>
    <w:p>
      <w:pPr>
        <w:spacing w:before="240" w:after="80"/>
      </w:pPr>
      <w:r>
        <w:rPr>
          <w:rFonts w:ascii="Times New Roman" w:hAnsi="Times New Roman"/>
          <w:b/>
          <w:sz w:val="22"/>
        </w:rPr>
        <w:t>III. Proposed System / Methodology</w:t>
      </w:r>
    </w:p>
    <w:p>
      <w:pPr>
        <w:spacing w:before="160" w:after="40"/>
      </w:pPr>
      <w:r>
        <w:rPr>
          <w:rFonts w:ascii="Times New Roman" w:hAnsi="Times New Roman"/>
          <w:b/>
          <w:i/>
          <w:sz w:val="20"/>
        </w:rPr>
        <w:t>A. System Overview</w:t>
      </w:r>
    </w:p>
    <w:p>
      <w:pPr>
        <w:spacing w:after="80"/>
        <w:ind w:firstLine="425"/>
        <w:jc w:val="both"/>
      </w:pPr>
      <w:r>
        <w:rPr>
          <w:rFonts w:ascii="Times New Roman" w:hAnsi="Times New Roman"/>
          <w:sz w:val="20"/>
        </w:rPr>
        <w:t>KrushikaDhara follows a three-module architecture integrated through a centralized API gateway. Module 1 is the Crop Recommendation Engine powered by Random Forest. Module 2 is the Disease Detection module using a CNN with MobileNetV2 backbone. Module 3 is the Yield Prediction module using Gradient Boosting (XGBoost). All modules are accessible through a Flask REST API, backed by Firebase for authentication and data persistence, and served to users via a Flutter mobile app and React web dashboard.</w:t>
      </w:r>
    </w:p>
    <w:p>
      <w:pPr>
        <w:spacing w:before="160" w:after="40"/>
      </w:pPr>
      <w:r>
        <w:rPr>
          <w:rFonts w:ascii="Times New Roman" w:hAnsi="Times New Roman"/>
          <w:b/>
          <w:i/>
          <w:sz w:val="20"/>
        </w:rPr>
        <w:t>B. Module 1: Crop Recommendation Engine</w:t>
      </w:r>
    </w:p>
    <w:p>
      <w:pPr>
        <w:spacing w:after="80"/>
        <w:jc w:val="both"/>
      </w:pPr>
      <w:r>
        <w:rPr>
          <w:rFonts w:ascii="Times New Roman" w:hAnsi="Times New Roman"/>
          <w:sz w:val="20"/>
        </w:rPr>
        <w:t>Input Features: Nitrogen (N), Phosphorus (P), Potassium (K) levels; soil pH and electrical conductivity; temperature, humidity, and rainfall (via OpenWeatherMap API); state and district for geo-specific recommendations.</w:t>
      </w:r>
    </w:p>
    <w:p>
      <w:pPr>
        <w:spacing w:after="80"/>
        <w:jc w:val="both"/>
      </w:pPr>
      <w:r>
        <w:rPr>
          <w:rFonts w:ascii="Times New Roman" w:hAnsi="Times New Roman"/>
          <w:sz w:val="20"/>
        </w:rPr>
        <w:t>Algorithm: Random Forest Classifier with 100 estimators, trained on 2,200 samples spanning 22 crops from the Kaggle Crop Recommendation Dataset [11].</w:t>
      </w:r>
    </w:p>
    <w:p>
      <w:pPr>
        <w:spacing w:after="80"/>
        <w:ind w:firstLine="425"/>
        <w:jc w:val="both"/>
      </w:pPr>
      <w:r>
        <w:rPr>
          <w:rFonts w:ascii="Times New Roman" w:hAnsi="Times New Roman"/>
          <w:sz w:val="20"/>
        </w:rPr>
        <w:t>The process involves: (1) User inputs soil parameters or uploads a soil test report (OCR-based extraction via Tesseract). (2) Real-time weather data is fetched via API. (3) Feature vector is constructed and normalized. (4) Random Forest model outputs top-3 crop recommendations with confidence scores. (5) A suitability calendar is displayed for recommended crops.</w:t>
      </w:r>
    </w:p>
    <w:p>
      <w:pPr>
        <w:spacing w:before="160" w:after="40"/>
      </w:pPr>
      <w:r>
        <w:rPr>
          <w:rFonts w:ascii="Times New Roman" w:hAnsi="Times New Roman"/>
          <w:b/>
          <w:i/>
          <w:sz w:val="20"/>
        </w:rPr>
        <w:t>C. Module 2: Plant Disease Detection</w:t>
      </w:r>
    </w:p>
    <w:p>
      <w:pPr>
        <w:spacing w:after="80"/>
        <w:jc w:val="both"/>
      </w:pPr>
      <w:r>
        <w:rPr>
          <w:rFonts w:ascii="Times New Roman" w:hAnsi="Times New Roman"/>
          <w:sz w:val="20"/>
        </w:rPr>
        <w:t>Architecture: Transfer learning using MobileNetV2 (pre-trained on ImageNet), fine-tuned on the PlantVillage dataset containing 54,305 images across 38 disease classes and 14 crop species.</w:t>
      </w:r>
    </w:p>
    <w:p>
      <w:pPr>
        <w:spacing w:after="80"/>
        <w:ind w:firstLine="425"/>
        <w:jc w:val="both"/>
      </w:pPr>
      <w:r>
        <w:rPr>
          <w:rFonts w:ascii="Times New Roman" w:hAnsi="Times New Roman"/>
          <w:sz w:val="20"/>
        </w:rPr>
        <w:t>The process involves: (1) User captures or uploads a leaf image via the mobile app. (2) Image is preprocessed (resized to 224×224, normalized to [0, 1]). (3) MobileNetV2 backbone extracts features. (4) Custom classification head (Global Average Pooling → Dense 128 → Dropout 0.3 → Dense 38 → Softmax) predicts the disease class. (5) System returns: disease name, severity level, recommended treatment, and nearby agrochemical store locations.</w:t>
      </w:r>
    </w:p>
    <w:p>
      <w:pPr>
        <w:spacing w:after="80"/>
        <w:jc w:val="both"/>
      </w:pPr>
      <w:r>
        <w:rPr>
          <w:rFonts w:ascii="Times New Roman" w:hAnsi="Times New Roman"/>
          <w:sz w:val="20"/>
        </w:rPr>
        <w:t>Data Augmentation: Random rotation (±20°), horizontal flip, zoom (0.8–1.2), and brightness variation are applied to improve real-world robustness.</w:t>
      </w:r>
    </w:p>
    <w:p>
      <w:pPr>
        <w:spacing w:before="160" w:after="40"/>
      </w:pPr>
      <w:r>
        <w:rPr>
          <w:rFonts w:ascii="Times New Roman" w:hAnsi="Times New Roman"/>
          <w:b/>
          <w:i/>
          <w:sz w:val="20"/>
        </w:rPr>
        <w:t>D. Module 3: Yield Prediction</w:t>
      </w:r>
    </w:p>
    <w:p>
      <w:pPr>
        <w:spacing w:after="80"/>
        <w:jc w:val="both"/>
      </w:pPr>
      <w:r>
        <w:rPr>
          <w:rFonts w:ascii="Times New Roman" w:hAnsi="Times New Roman"/>
          <w:sz w:val="20"/>
        </w:rPr>
        <w:t>Input Features: Crop type, area sown (hectares), historical yield data (district-wise for Karnataka, from data.gov.in and Karnataka State Dept. of Agriculture), seasonal weather forecast, fertilizer and pesticide usage indices, Karnataka agro-climatic zone.</w:t>
      </w:r>
    </w:p>
    <w:p>
      <w:pPr>
        <w:spacing w:after="80"/>
        <w:jc w:val="both"/>
      </w:pPr>
      <w:r>
        <w:rPr>
          <w:rFonts w:ascii="Times New Roman" w:hAnsi="Times New Roman"/>
          <w:sz w:val="20"/>
        </w:rPr>
        <w:t>Algorithm: Gradient Boosting Regressor (XGBoost) with hyperparameter tuning via GridSearchCV.</w:t>
      </w:r>
    </w:p>
    <w:p>
      <w:pPr>
        <w:spacing w:after="80"/>
        <w:jc w:val="both"/>
      </w:pPr>
      <w:r>
        <w:rPr>
          <w:rFonts w:ascii="Times New Roman" w:hAnsi="Times New Roman"/>
          <w:sz w:val="20"/>
        </w:rPr>
        <w:t>Output: Predicted yield (quintal/hectare) with a ±7% confidence interval, along with comparison against Karnataka district averages and state benchmarks for that crop.</w:t>
      </w:r>
    </w:p>
    <w:p>
      <w:pPr>
        <w:spacing w:before="240" w:after="80"/>
      </w:pPr>
      <w:r>
        <w:rPr>
          <w:rFonts w:ascii="Times New Roman" w:hAnsi="Times New Roman"/>
          <w:b/>
          <w:sz w:val="22"/>
        </w:rPr>
        <w:t>IV. System Design</w:t>
      </w:r>
    </w:p>
    <w:p>
      <w:pPr>
        <w:spacing w:before="160" w:after="40"/>
      </w:pPr>
      <w:r>
        <w:rPr>
          <w:rFonts w:ascii="Times New Roman" w:hAnsi="Times New Roman"/>
          <w:b/>
          <w:i/>
          <w:sz w:val="20"/>
        </w:rPr>
        <w:t>A. Architecture Overview</w:t>
      </w:r>
    </w:p>
    <w:p>
      <w:pPr>
        <w:spacing w:after="80"/>
        <w:ind w:firstLine="425"/>
        <w:jc w:val="both"/>
      </w:pPr>
      <w:r>
        <w:rPr>
          <w:rFonts w:ascii="Times New Roman" w:hAnsi="Times New Roman"/>
          <w:sz w:val="20"/>
        </w:rPr>
        <w:t>The system follows a layered architecture. At the top layer, the user (farmer) interacts with either the Flutter mobile application or the React web dashboard. The second layer handles authentication and push notifications via Firebase Auth and Firebase Cloud Messaging (FCM). The third layer is the Flask REST API server, hosted on Render/AWS, which exposes endpoints for crop recommendation (/predict/crop), disease detection (/detect/disease), yield prediction (/predict/yield), and history retrieval (/history). The fourth layer contains the ML models (.pkl and .h5 files), Firestore for persistent data, and external APIs for weather (OpenWeatherMap) and market prices (Agmarknet).</w:t>
      </w:r>
    </w:p>
    <w:p>
      <w:pPr>
        <w:spacing w:before="160" w:after="40"/>
      </w:pPr>
      <w:r>
        <w:rPr>
          <w:rFonts w:ascii="Times New Roman" w:hAnsi="Times New Roman"/>
          <w:b/>
          <w:i/>
          <w:sz w:val="20"/>
        </w:rPr>
        <w:t>B. Module Descriptions</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tcPr>
          <w:p>
            <w:pPr>
              <w:jc w:val="center"/>
            </w:pPr>
            <w:r/>
            <w:r>
              <w:rPr>
                <w:rFonts w:ascii="Times New Roman" w:hAnsi="Times New Roman"/>
                <w:b/>
                <w:sz w:val="18"/>
              </w:rPr>
              <w:t>Module</w:t>
            </w:r>
          </w:p>
        </w:tc>
        <w:tc>
          <w:tcPr>
            <w:tcW w:type="dxa" w:w="3358"/>
            <w:shd w:fill="D9E2F3"/>
          </w:tcPr>
          <w:p>
            <w:pPr>
              <w:jc w:val="center"/>
            </w:pPr>
            <w:r/>
            <w:r>
              <w:rPr>
                <w:rFonts w:ascii="Times New Roman" w:hAnsi="Times New Roman"/>
                <w:b/>
                <w:sz w:val="18"/>
              </w:rPr>
              <w:t>Function</w:t>
            </w:r>
          </w:p>
        </w:tc>
        <w:tc>
          <w:tcPr>
            <w:tcW w:type="dxa" w:w="3358"/>
            <w:shd w:fill="D9E2F3"/>
          </w:tcPr>
          <w:p>
            <w:pPr>
              <w:jc w:val="center"/>
            </w:pPr>
            <w:r/>
            <w:r>
              <w:rPr>
                <w:rFonts w:ascii="Times New Roman" w:hAnsi="Times New Roman"/>
                <w:b/>
                <w:sz w:val="18"/>
              </w:rPr>
              <w:t>Technology</w:t>
            </w:r>
          </w:p>
        </w:tc>
      </w:tr>
      <w:tr>
        <w:tc>
          <w:tcPr>
            <w:tcW w:type="dxa" w:w="3358"/>
          </w:tcPr>
          <w:p>
            <w:pPr>
              <w:jc w:val="center"/>
            </w:pPr>
            <w:r/>
            <w:r>
              <w:rPr>
                <w:rFonts w:ascii="Times New Roman" w:hAnsi="Times New Roman"/>
                <w:sz w:val="18"/>
              </w:rPr>
              <w:t>User Interface</w:t>
            </w:r>
          </w:p>
        </w:tc>
        <w:tc>
          <w:tcPr>
            <w:tcW w:type="dxa" w:w="3358"/>
          </w:tcPr>
          <w:p>
            <w:pPr>
              <w:jc w:val="center"/>
            </w:pPr>
            <w:r/>
            <w:r>
              <w:rPr>
                <w:rFonts w:ascii="Times New Roman" w:hAnsi="Times New Roman"/>
                <w:sz w:val="18"/>
              </w:rPr>
              <w:t>Input capture, result display, multilingual support</w:t>
            </w:r>
          </w:p>
        </w:tc>
        <w:tc>
          <w:tcPr>
            <w:tcW w:type="dxa" w:w="3358"/>
          </w:tcPr>
          <w:p>
            <w:pPr>
              <w:jc w:val="center"/>
            </w:pPr>
            <w:r/>
            <w:r>
              <w:rPr>
                <w:rFonts w:ascii="Times New Roman" w:hAnsi="Times New Roman"/>
                <w:sz w:val="18"/>
              </w:rPr>
              <w:t>Flutter (Mobile), React (Web)</w:t>
            </w:r>
          </w:p>
        </w:tc>
      </w:tr>
      <w:tr>
        <w:tc>
          <w:tcPr>
            <w:tcW w:type="dxa" w:w="3358"/>
          </w:tcPr>
          <w:p>
            <w:pPr>
              <w:jc w:val="center"/>
            </w:pPr>
            <w:r/>
            <w:r>
              <w:rPr>
                <w:rFonts w:ascii="Times New Roman" w:hAnsi="Times New Roman"/>
                <w:sz w:val="18"/>
              </w:rPr>
              <w:t>Authentication</w:t>
            </w:r>
          </w:p>
        </w:tc>
        <w:tc>
          <w:tcPr>
            <w:tcW w:type="dxa" w:w="3358"/>
          </w:tcPr>
          <w:p>
            <w:pPr>
              <w:jc w:val="center"/>
            </w:pPr>
            <w:r/>
            <w:r>
              <w:rPr>
                <w:rFonts w:ascii="Times New Roman" w:hAnsi="Times New Roman"/>
                <w:sz w:val="18"/>
              </w:rPr>
              <w:t>OTP-based login, farmer profiles</w:t>
            </w:r>
          </w:p>
        </w:tc>
        <w:tc>
          <w:tcPr>
            <w:tcW w:type="dxa" w:w="3358"/>
          </w:tcPr>
          <w:p>
            <w:pPr>
              <w:jc w:val="center"/>
            </w:pPr>
            <w:r/>
            <w:r>
              <w:rPr>
                <w:rFonts w:ascii="Times New Roman" w:hAnsi="Times New Roman"/>
                <w:sz w:val="18"/>
              </w:rPr>
              <w:t>Firebase Auth</w:t>
            </w:r>
          </w:p>
        </w:tc>
      </w:tr>
      <w:tr>
        <w:tc>
          <w:tcPr>
            <w:tcW w:type="dxa" w:w="3358"/>
          </w:tcPr>
          <w:p>
            <w:pPr>
              <w:jc w:val="center"/>
            </w:pPr>
            <w:r/>
            <w:r>
              <w:rPr>
                <w:rFonts w:ascii="Times New Roman" w:hAnsi="Times New Roman"/>
                <w:sz w:val="18"/>
              </w:rPr>
              <w:t>API Gateway</w:t>
            </w:r>
          </w:p>
        </w:tc>
        <w:tc>
          <w:tcPr>
            <w:tcW w:type="dxa" w:w="3358"/>
          </w:tcPr>
          <w:p>
            <w:pPr>
              <w:jc w:val="center"/>
            </w:pPr>
            <w:r/>
            <w:r>
              <w:rPr>
                <w:rFonts w:ascii="Times New Roman" w:hAnsi="Times New Roman"/>
                <w:sz w:val="18"/>
              </w:rPr>
              <w:t>Request routing, rate limiting, response formatting</w:t>
            </w:r>
          </w:p>
        </w:tc>
        <w:tc>
          <w:tcPr>
            <w:tcW w:type="dxa" w:w="3358"/>
          </w:tcPr>
          <w:p>
            <w:pPr>
              <w:jc w:val="center"/>
            </w:pPr>
            <w:r/>
            <w:r>
              <w:rPr>
                <w:rFonts w:ascii="Times New Roman" w:hAnsi="Times New Roman"/>
                <w:sz w:val="18"/>
              </w:rPr>
              <w:t>Flask + Gunicorn</w:t>
            </w:r>
          </w:p>
        </w:tc>
      </w:tr>
      <w:tr>
        <w:tc>
          <w:tcPr>
            <w:tcW w:type="dxa" w:w="3358"/>
          </w:tcPr>
          <w:p>
            <w:pPr>
              <w:jc w:val="center"/>
            </w:pPr>
            <w:r/>
            <w:r>
              <w:rPr>
                <w:rFonts w:ascii="Times New Roman" w:hAnsi="Times New Roman"/>
                <w:sz w:val="18"/>
              </w:rPr>
              <w:t>Crop Recommender</w:t>
            </w:r>
          </w:p>
        </w:tc>
        <w:tc>
          <w:tcPr>
            <w:tcW w:type="dxa" w:w="3358"/>
          </w:tcPr>
          <w:p>
            <w:pPr>
              <w:jc w:val="center"/>
            </w:pPr>
            <w:r/>
            <w:r>
              <w:rPr>
                <w:rFonts w:ascii="Times New Roman" w:hAnsi="Times New Roman"/>
                <w:sz w:val="18"/>
              </w:rPr>
              <w:t>Soil + weather → top crops</w:t>
            </w:r>
          </w:p>
        </w:tc>
        <w:tc>
          <w:tcPr>
            <w:tcW w:type="dxa" w:w="3358"/>
          </w:tcPr>
          <w:p>
            <w:pPr>
              <w:jc w:val="center"/>
            </w:pPr>
            <w:r/>
            <w:r>
              <w:rPr>
                <w:rFonts w:ascii="Times New Roman" w:hAnsi="Times New Roman"/>
                <w:sz w:val="18"/>
              </w:rPr>
              <w:t>scikit-learn (Random Forest)</w:t>
            </w:r>
          </w:p>
        </w:tc>
      </w:tr>
      <w:tr>
        <w:tc>
          <w:tcPr>
            <w:tcW w:type="dxa" w:w="3358"/>
          </w:tcPr>
          <w:p>
            <w:pPr>
              <w:jc w:val="center"/>
            </w:pPr>
            <w:r/>
            <w:r>
              <w:rPr>
                <w:rFonts w:ascii="Times New Roman" w:hAnsi="Times New Roman"/>
                <w:sz w:val="18"/>
              </w:rPr>
              <w:t>Disease Detector</w:t>
            </w:r>
          </w:p>
        </w:tc>
        <w:tc>
          <w:tcPr>
            <w:tcW w:type="dxa" w:w="3358"/>
          </w:tcPr>
          <w:p>
            <w:pPr>
              <w:jc w:val="center"/>
            </w:pPr>
            <w:r/>
            <w:r>
              <w:rPr>
                <w:rFonts w:ascii="Times New Roman" w:hAnsi="Times New Roman"/>
                <w:sz w:val="18"/>
              </w:rPr>
              <w:t>Leaf image → disease class + treatment</w:t>
            </w:r>
          </w:p>
        </w:tc>
        <w:tc>
          <w:tcPr>
            <w:tcW w:type="dxa" w:w="3358"/>
          </w:tcPr>
          <w:p>
            <w:pPr>
              <w:jc w:val="center"/>
            </w:pPr>
            <w:r/>
            <w:r>
              <w:rPr>
                <w:rFonts w:ascii="Times New Roman" w:hAnsi="Times New Roman"/>
                <w:sz w:val="18"/>
              </w:rPr>
              <w:t>TensorFlow/Keras (MobileNetV2)</w:t>
            </w:r>
          </w:p>
        </w:tc>
      </w:tr>
      <w:tr>
        <w:tc>
          <w:tcPr>
            <w:tcW w:type="dxa" w:w="3358"/>
          </w:tcPr>
          <w:p>
            <w:pPr>
              <w:jc w:val="center"/>
            </w:pPr>
            <w:r/>
            <w:r>
              <w:rPr>
                <w:rFonts w:ascii="Times New Roman" w:hAnsi="Times New Roman"/>
                <w:sz w:val="18"/>
              </w:rPr>
              <w:t>Yield Predictor</w:t>
            </w:r>
          </w:p>
        </w:tc>
        <w:tc>
          <w:tcPr>
            <w:tcW w:type="dxa" w:w="3358"/>
          </w:tcPr>
          <w:p>
            <w:pPr>
              <w:jc w:val="center"/>
            </w:pPr>
            <w:r/>
            <w:r>
              <w:rPr>
                <w:rFonts w:ascii="Times New Roman" w:hAnsi="Times New Roman"/>
                <w:sz w:val="18"/>
              </w:rPr>
              <w:t>Historical + forecast data → yield estimate</w:t>
            </w:r>
          </w:p>
        </w:tc>
        <w:tc>
          <w:tcPr>
            <w:tcW w:type="dxa" w:w="3358"/>
          </w:tcPr>
          <w:p>
            <w:pPr>
              <w:jc w:val="center"/>
            </w:pPr>
            <w:r/>
            <w:r>
              <w:rPr>
                <w:rFonts w:ascii="Times New Roman" w:hAnsi="Times New Roman"/>
                <w:sz w:val="18"/>
              </w:rPr>
              <w:t>XGBoost</w:t>
            </w:r>
          </w:p>
        </w:tc>
      </w:tr>
      <w:tr>
        <w:tc>
          <w:tcPr>
            <w:tcW w:type="dxa" w:w="3358"/>
          </w:tcPr>
          <w:p>
            <w:pPr>
              <w:jc w:val="center"/>
            </w:pPr>
            <w:r/>
            <w:r>
              <w:rPr>
                <w:rFonts w:ascii="Times New Roman" w:hAnsi="Times New Roman"/>
                <w:sz w:val="18"/>
              </w:rPr>
              <w:t>Data Layer</w:t>
            </w:r>
          </w:p>
        </w:tc>
        <w:tc>
          <w:tcPr>
            <w:tcW w:type="dxa" w:w="3358"/>
          </w:tcPr>
          <w:p>
            <w:pPr>
              <w:jc w:val="center"/>
            </w:pPr>
            <w:r/>
            <w:r>
              <w:rPr>
                <w:rFonts w:ascii="Times New Roman" w:hAnsi="Times New Roman"/>
                <w:sz w:val="18"/>
              </w:rPr>
              <w:t>User history, advisory logs, feedback</w:t>
            </w:r>
          </w:p>
        </w:tc>
        <w:tc>
          <w:tcPr>
            <w:tcW w:type="dxa" w:w="3358"/>
          </w:tcPr>
          <w:p>
            <w:pPr>
              <w:jc w:val="center"/>
            </w:pPr>
            <w:r/>
            <w:r>
              <w:rPr>
                <w:rFonts w:ascii="Times New Roman" w:hAnsi="Times New Roman"/>
                <w:sz w:val="18"/>
              </w:rPr>
              <w:t>Firebase Firestore</w:t>
            </w:r>
          </w:p>
        </w:tc>
      </w:tr>
      <w:tr>
        <w:tc>
          <w:tcPr>
            <w:tcW w:type="dxa" w:w="3358"/>
          </w:tcPr>
          <w:p>
            <w:pPr>
              <w:jc w:val="center"/>
            </w:pPr>
            <w:r/>
            <w:r>
              <w:rPr>
                <w:rFonts w:ascii="Times New Roman" w:hAnsi="Times New Roman"/>
                <w:sz w:val="18"/>
              </w:rPr>
              <w:t>Notification</w:t>
            </w:r>
          </w:p>
        </w:tc>
        <w:tc>
          <w:tcPr>
            <w:tcW w:type="dxa" w:w="3358"/>
          </w:tcPr>
          <w:p>
            <w:pPr>
              <w:jc w:val="center"/>
            </w:pPr>
            <w:r/>
            <w:r>
              <w:rPr>
                <w:rFonts w:ascii="Times New Roman" w:hAnsi="Times New Roman"/>
                <w:sz w:val="18"/>
              </w:rPr>
              <w:t>Seasonal alerts, weather warnings</w:t>
            </w:r>
          </w:p>
        </w:tc>
        <w:tc>
          <w:tcPr>
            <w:tcW w:type="dxa" w:w="3358"/>
          </w:tcPr>
          <w:p>
            <w:pPr>
              <w:jc w:val="center"/>
            </w:pPr>
            <w:r/>
            <w:r>
              <w:rPr>
                <w:rFonts w:ascii="Times New Roman" w:hAnsi="Times New Roman"/>
                <w:sz w:val="18"/>
              </w:rPr>
              <w:t>Firebase Cloud Messaging</w:t>
            </w:r>
          </w:p>
        </w:tc>
      </w:tr>
    </w:tbl>
    <w:p/>
    <w:p>
      <w:pPr>
        <w:spacing w:before="160" w:after="40"/>
      </w:pPr>
      <w:r>
        <w:rPr>
          <w:rFonts w:ascii="Times New Roman" w:hAnsi="Times New Roman"/>
          <w:b/>
          <w:i/>
          <w:sz w:val="20"/>
        </w:rPr>
        <w:t>C. Data Flow</w:t>
      </w:r>
    </w:p>
    <w:p>
      <w:pPr>
        <w:pStyle w:val="ListNumber"/>
        <w:spacing w:after="40"/>
      </w:pPr>
      <w:r>
        <w:rPr>
          <w:rFonts w:ascii="Times New Roman" w:hAnsi="Times New Roman"/>
          <w:sz w:val="20"/>
        </w:rPr>
        <w:t>Registration: Farmer registers via phone OTP → profile stored in Firestore.</w:t>
      </w:r>
    </w:p>
    <w:p>
      <w:pPr>
        <w:pStyle w:val="ListNumber"/>
        <w:spacing w:after="40"/>
      </w:pPr>
      <w:r>
        <w:rPr>
          <w:rFonts w:ascii="Times New Roman" w:hAnsi="Times New Roman"/>
          <w:sz w:val="20"/>
        </w:rPr>
        <w:t>Crop Advisory Request: Farmer enters soil data → API fetches weather → Random Forest predicts → top-3 crops returned.</w:t>
      </w:r>
    </w:p>
    <w:p>
      <w:pPr>
        <w:pStyle w:val="ListNumber"/>
        <w:spacing w:after="40"/>
      </w:pPr>
      <w:r>
        <w:rPr>
          <w:rFonts w:ascii="Times New Roman" w:hAnsi="Times New Roman"/>
          <w:sz w:val="20"/>
        </w:rPr>
        <w:t>Disease Query: Farmer captures leaf photo → image sent to API → MobileNetV2 classifies → disease name + treatment returned.</w:t>
      </w:r>
    </w:p>
    <w:p>
      <w:pPr>
        <w:pStyle w:val="ListNumber"/>
        <w:spacing w:after="40"/>
      </w:pPr>
      <w:r>
        <w:rPr>
          <w:rFonts w:ascii="Times New Roman" w:hAnsi="Times New Roman"/>
          <w:sz w:val="20"/>
        </w:rPr>
        <w:t>Yield Inquiry: Farmer selects crop + area → API queries historical yields + weather forecast → XGBoost predicts → result displayed with district benchmarks.</w:t>
      </w:r>
    </w:p>
    <w:p>
      <w:pPr>
        <w:pStyle w:val="ListNumber"/>
        <w:spacing w:after="40"/>
      </w:pPr>
      <w:r>
        <w:rPr>
          <w:rFonts w:ascii="Times New Roman" w:hAnsi="Times New Roman"/>
          <w:sz w:val="20"/>
        </w:rPr>
        <w:t>Feedback Loop: Farmer rates advice accuracy → feedback stored → used for periodic model retraining.</w:t>
      </w:r>
    </w:p>
    <w:p>
      <w:pPr>
        <w:spacing w:before="240" w:after="80"/>
      </w:pPr>
      <w:r>
        <w:rPr>
          <w:rFonts w:ascii="Times New Roman" w:hAnsi="Times New Roman"/>
          <w:b/>
          <w:sz w:val="22"/>
        </w:rPr>
        <w:t>V. Implementation Details</w:t>
      </w:r>
    </w:p>
    <w:p>
      <w:pPr>
        <w:spacing w:before="160" w:after="40"/>
      </w:pPr>
      <w:r>
        <w:rPr>
          <w:rFonts w:ascii="Times New Roman" w:hAnsi="Times New Roman"/>
          <w:b/>
          <w:i/>
          <w:sz w:val="20"/>
        </w:rPr>
        <w:t>A. Technology Stack</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tcPr>
          <w:p>
            <w:pPr>
              <w:jc w:val="center"/>
            </w:pPr>
            <w:r/>
            <w:r>
              <w:rPr>
                <w:rFonts w:ascii="Times New Roman" w:hAnsi="Times New Roman"/>
                <w:b/>
                <w:sz w:val="18"/>
              </w:rPr>
              <w:t>Layer</w:t>
            </w:r>
          </w:p>
        </w:tc>
        <w:tc>
          <w:tcPr>
            <w:tcW w:type="dxa" w:w="3358"/>
            <w:shd w:fill="D9E2F3"/>
          </w:tcPr>
          <w:p>
            <w:pPr>
              <w:jc w:val="center"/>
            </w:pPr>
            <w:r/>
            <w:r>
              <w:rPr>
                <w:rFonts w:ascii="Times New Roman" w:hAnsi="Times New Roman"/>
                <w:b/>
                <w:sz w:val="18"/>
              </w:rPr>
              <w:t>Technology</w:t>
            </w:r>
          </w:p>
        </w:tc>
        <w:tc>
          <w:tcPr>
            <w:tcW w:type="dxa" w:w="3358"/>
            <w:shd w:fill="D9E2F3"/>
          </w:tcPr>
          <w:p>
            <w:pPr>
              <w:jc w:val="center"/>
            </w:pPr>
            <w:r/>
            <w:r>
              <w:rPr>
                <w:rFonts w:ascii="Times New Roman" w:hAnsi="Times New Roman"/>
                <w:b/>
                <w:sz w:val="18"/>
              </w:rPr>
              <w:t>Version</w:t>
            </w:r>
          </w:p>
        </w:tc>
      </w:tr>
      <w:tr>
        <w:tc>
          <w:tcPr>
            <w:tcW w:type="dxa" w:w="3358"/>
          </w:tcPr>
          <w:p>
            <w:pPr>
              <w:jc w:val="center"/>
            </w:pPr>
            <w:r/>
            <w:r>
              <w:rPr>
                <w:rFonts w:ascii="Times New Roman" w:hAnsi="Times New Roman"/>
                <w:sz w:val="18"/>
              </w:rPr>
              <w:t>Frontend (Mobile)</w:t>
            </w:r>
          </w:p>
        </w:tc>
        <w:tc>
          <w:tcPr>
            <w:tcW w:type="dxa" w:w="3358"/>
          </w:tcPr>
          <w:p>
            <w:pPr>
              <w:jc w:val="center"/>
            </w:pPr>
            <w:r/>
            <w:r>
              <w:rPr>
                <w:rFonts w:ascii="Times New Roman" w:hAnsi="Times New Roman"/>
                <w:sz w:val="18"/>
              </w:rPr>
              <w:t>Flutter + Dart</w:t>
            </w:r>
          </w:p>
        </w:tc>
        <w:tc>
          <w:tcPr>
            <w:tcW w:type="dxa" w:w="3358"/>
          </w:tcPr>
          <w:p>
            <w:pPr>
              <w:jc w:val="center"/>
            </w:pPr>
            <w:r/>
            <w:r>
              <w:rPr>
                <w:rFonts w:ascii="Times New Roman" w:hAnsi="Times New Roman"/>
                <w:sz w:val="18"/>
              </w:rPr>
              <w:t>3.x</w:t>
            </w:r>
          </w:p>
        </w:tc>
      </w:tr>
      <w:tr>
        <w:tc>
          <w:tcPr>
            <w:tcW w:type="dxa" w:w="3358"/>
          </w:tcPr>
          <w:p>
            <w:pPr>
              <w:jc w:val="center"/>
            </w:pPr>
            <w:r/>
            <w:r>
              <w:rPr>
                <w:rFonts w:ascii="Times New Roman" w:hAnsi="Times New Roman"/>
                <w:sz w:val="18"/>
              </w:rPr>
              <w:t>Frontend (Web)</w:t>
            </w:r>
          </w:p>
        </w:tc>
        <w:tc>
          <w:tcPr>
            <w:tcW w:type="dxa" w:w="3358"/>
          </w:tcPr>
          <w:p>
            <w:pPr>
              <w:jc w:val="center"/>
            </w:pPr>
            <w:r/>
            <w:r>
              <w:rPr>
                <w:rFonts w:ascii="Times New Roman" w:hAnsi="Times New Roman"/>
                <w:sz w:val="18"/>
              </w:rPr>
              <w:t>React.js</w:t>
            </w:r>
          </w:p>
        </w:tc>
        <w:tc>
          <w:tcPr>
            <w:tcW w:type="dxa" w:w="3358"/>
          </w:tcPr>
          <w:p>
            <w:pPr>
              <w:jc w:val="center"/>
            </w:pPr>
            <w:r/>
            <w:r>
              <w:rPr>
                <w:rFonts w:ascii="Times New Roman" w:hAnsi="Times New Roman"/>
                <w:sz w:val="18"/>
              </w:rPr>
              <w:t>18.x</w:t>
            </w:r>
          </w:p>
        </w:tc>
      </w:tr>
      <w:tr>
        <w:tc>
          <w:tcPr>
            <w:tcW w:type="dxa" w:w="3358"/>
          </w:tcPr>
          <w:p>
            <w:pPr>
              <w:jc w:val="center"/>
            </w:pPr>
            <w:r/>
            <w:r>
              <w:rPr>
                <w:rFonts w:ascii="Times New Roman" w:hAnsi="Times New Roman"/>
                <w:sz w:val="18"/>
              </w:rPr>
              <w:t>Backend API</w:t>
            </w:r>
          </w:p>
        </w:tc>
        <w:tc>
          <w:tcPr>
            <w:tcW w:type="dxa" w:w="3358"/>
          </w:tcPr>
          <w:p>
            <w:pPr>
              <w:jc w:val="center"/>
            </w:pPr>
            <w:r/>
            <w:r>
              <w:rPr>
                <w:rFonts w:ascii="Times New Roman" w:hAnsi="Times New Roman"/>
                <w:sz w:val="18"/>
              </w:rPr>
              <w:t>Python + Flask</w:t>
            </w:r>
          </w:p>
        </w:tc>
        <w:tc>
          <w:tcPr>
            <w:tcW w:type="dxa" w:w="3358"/>
          </w:tcPr>
          <w:p>
            <w:pPr>
              <w:jc w:val="center"/>
            </w:pPr>
            <w:r/>
            <w:r>
              <w:rPr>
                <w:rFonts w:ascii="Times New Roman" w:hAnsi="Times New Roman"/>
                <w:sz w:val="18"/>
              </w:rPr>
              <w:t>3.10 / 2.3</w:t>
            </w:r>
          </w:p>
        </w:tc>
      </w:tr>
      <w:tr>
        <w:tc>
          <w:tcPr>
            <w:tcW w:type="dxa" w:w="3358"/>
          </w:tcPr>
          <w:p>
            <w:pPr>
              <w:jc w:val="center"/>
            </w:pPr>
            <w:r/>
            <w:r>
              <w:rPr>
                <w:rFonts w:ascii="Times New Roman" w:hAnsi="Times New Roman"/>
                <w:sz w:val="18"/>
              </w:rPr>
              <w:t>ML Framework</w:t>
            </w:r>
          </w:p>
        </w:tc>
        <w:tc>
          <w:tcPr>
            <w:tcW w:type="dxa" w:w="3358"/>
          </w:tcPr>
          <w:p>
            <w:pPr>
              <w:jc w:val="center"/>
            </w:pPr>
            <w:r/>
            <w:r>
              <w:rPr>
                <w:rFonts w:ascii="Times New Roman" w:hAnsi="Times New Roman"/>
                <w:sz w:val="18"/>
              </w:rPr>
              <w:t>scikit-learn, TensorFlow, XGBoost</w:t>
            </w:r>
          </w:p>
        </w:tc>
        <w:tc>
          <w:tcPr>
            <w:tcW w:type="dxa" w:w="3358"/>
          </w:tcPr>
          <w:p>
            <w:pPr>
              <w:jc w:val="center"/>
            </w:pPr>
            <w:r/>
            <w:r>
              <w:rPr>
                <w:rFonts w:ascii="Times New Roman" w:hAnsi="Times New Roman"/>
                <w:sz w:val="18"/>
              </w:rPr>
              <w:t>1.3, 2.15, 1.7</w:t>
            </w:r>
          </w:p>
        </w:tc>
      </w:tr>
      <w:tr>
        <w:tc>
          <w:tcPr>
            <w:tcW w:type="dxa" w:w="3358"/>
          </w:tcPr>
          <w:p>
            <w:pPr>
              <w:jc w:val="center"/>
            </w:pPr>
            <w:r/>
            <w:r>
              <w:rPr>
                <w:rFonts w:ascii="Times New Roman" w:hAnsi="Times New Roman"/>
                <w:sz w:val="18"/>
              </w:rPr>
              <w:t>Database</w:t>
            </w:r>
          </w:p>
        </w:tc>
        <w:tc>
          <w:tcPr>
            <w:tcW w:type="dxa" w:w="3358"/>
          </w:tcPr>
          <w:p>
            <w:pPr>
              <w:jc w:val="center"/>
            </w:pPr>
            <w:r/>
            <w:r>
              <w:rPr>
                <w:rFonts w:ascii="Times New Roman" w:hAnsi="Times New Roman"/>
                <w:sz w:val="18"/>
              </w:rPr>
              <w:t>Firebase Firestore</w:t>
            </w:r>
          </w:p>
        </w:tc>
        <w:tc>
          <w:tcPr>
            <w:tcW w:type="dxa" w:w="3358"/>
          </w:tcPr>
          <w:p>
            <w:pPr>
              <w:jc w:val="center"/>
            </w:pPr>
            <w:r/>
            <w:r>
              <w:rPr>
                <w:rFonts w:ascii="Times New Roman" w:hAnsi="Times New Roman"/>
                <w:sz w:val="18"/>
              </w:rPr>
              <w:t>—</w:t>
            </w:r>
          </w:p>
        </w:tc>
      </w:tr>
      <w:tr>
        <w:tc>
          <w:tcPr>
            <w:tcW w:type="dxa" w:w="3358"/>
          </w:tcPr>
          <w:p>
            <w:pPr>
              <w:jc w:val="center"/>
            </w:pPr>
            <w:r/>
            <w:r>
              <w:rPr>
                <w:rFonts w:ascii="Times New Roman" w:hAnsi="Times New Roman"/>
                <w:sz w:val="18"/>
              </w:rPr>
              <w:t>Auth</w:t>
            </w:r>
          </w:p>
        </w:tc>
        <w:tc>
          <w:tcPr>
            <w:tcW w:type="dxa" w:w="3358"/>
          </w:tcPr>
          <w:p>
            <w:pPr>
              <w:jc w:val="center"/>
            </w:pPr>
            <w:r/>
            <w:r>
              <w:rPr>
                <w:rFonts w:ascii="Times New Roman" w:hAnsi="Times New Roman"/>
                <w:sz w:val="18"/>
              </w:rPr>
              <w:t>Firebase Authentication</w:t>
            </w:r>
          </w:p>
        </w:tc>
        <w:tc>
          <w:tcPr>
            <w:tcW w:type="dxa" w:w="3358"/>
          </w:tcPr>
          <w:p>
            <w:pPr>
              <w:jc w:val="center"/>
            </w:pPr>
            <w:r/>
            <w:r>
              <w:rPr>
                <w:rFonts w:ascii="Times New Roman" w:hAnsi="Times New Roman"/>
                <w:sz w:val="18"/>
              </w:rPr>
              <w:t>—</w:t>
            </w:r>
          </w:p>
        </w:tc>
      </w:tr>
      <w:tr>
        <w:tc>
          <w:tcPr>
            <w:tcW w:type="dxa" w:w="3358"/>
          </w:tcPr>
          <w:p>
            <w:pPr>
              <w:jc w:val="center"/>
            </w:pPr>
            <w:r/>
            <w:r>
              <w:rPr>
                <w:rFonts w:ascii="Times New Roman" w:hAnsi="Times New Roman"/>
                <w:sz w:val="18"/>
              </w:rPr>
              <w:t>Deployment</w:t>
            </w:r>
          </w:p>
        </w:tc>
        <w:tc>
          <w:tcPr>
            <w:tcW w:type="dxa" w:w="3358"/>
          </w:tcPr>
          <w:p>
            <w:pPr>
              <w:jc w:val="center"/>
            </w:pPr>
            <w:r/>
            <w:r>
              <w:rPr>
                <w:rFonts w:ascii="Times New Roman" w:hAnsi="Times New Roman"/>
                <w:sz w:val="18"/>
              </w:rPr>
              <w:t>Render (API), Firebase Hosting (Web)</w:t>
            </w:r>
          </w:p>
        </w:tc>
        <w:tc>
          <w:tcPr>
            <w:tcW w:type="dxa" w:w="3358"/>
          </w:tcPr>
          <w:p>
            <w:pPr>
              <w:jc w:val="center"/>
            </w:pPr>
            <w:r/>
            <w:r>
              <w:rPr>
                <w:rFonts w:ascii="Times New Roman" w:hAnsi="Times New Roman"/>
                <w:sz w:val="18"/>
              </w:rPr>
              <w:t>—</w:t>
            </w:r>
          </w:p>
        </w:tc>
      </w:tr>
      <w:tr>
        <w:tc>
          <w:tcPr>
            <w:tcW w:type="dxa" w:w="3358"/>
          </w:tcPr>
          <w:p>
            <w:pPr>
              <w:jc w:val="center"/>
            </w:pPr>
            <w:r/>
            <w:r>
              <w:rPr>
                <w:rFonts w:ascii="Times New Roman" w:hAnsi="Times New Roman"/>
                <w:sz w:val="18"/>
              </w:rPr>
              <w:t>Weather API</w:t>
            </w:r>
          </w:p>
        </w:tc>
        <w:tc>
          <w:tcPr>
            <w:tcW w:type="dxa" w:w="3358"/>
          </w:tcPr>
          <w:p>
            <w:pPr>
              <w:jc w:val="center"/>
            </w:pPr>
            <w:r/>
            <w:r>
              <w:rPr>
                <w:rFonts w:ascii="Times New Roman" w:hAnsi="Times New Roman"/>
                <w:sz w:val="18"/>
              </w:rPr>
              <w:t>OpenWeatherMap</w:t>
            </w:r>
          </w:p>
        </w:tc>
        <w:tc>
          <w:tcPr>
            <w:tcW w:type="dxa" w:w="3358"/>
          </w:tcPr>
          <w:p>
            <w:pPr>
              <w:jc w:val="center"/>
            </w:pPr>
            <w:r/>
            <w:r>
              <w:rPr>
                <w:rFonts w:ascii="Times New Roman" w:hAnsi="Times New Roman"/>
                <w:sz w:val="18"/>
              </w:rPr>
              <w:t>3.0</w:t>
            </w:r>
          </w:p>
        </w:tc>
      </w:tr>
      <w:tr>
        <w:tc>
          <w:tcPr>
            <w:tcW w:type="dxa" w:w="3358"/>
          </w:tcPr>
          <w:p>
            <w:pPr>
              <w:jc w:val="center"/>
            </w:pPr>
            <w:r/>
            <w:r>
              <w:rPr>
                <w:rFonts w:ascii="Times New Roman" w:hAnsi="Times New Roman"/>
                <w:sz w:val="18"/>
              </w:rPr>
              <w:t>Market Data</w:t>
            </w:r>
          </w:p>
        </w:tc>
        <w:tc>
          <w:tcPr>
            <w:tcW w:type="dxa" w:w="3358"/>
          </w:tcPr>
          <w:p>
            <w:pPr>
              <w:jc w:val="center"/>
            </w:pPr>
            <w:r/>
            <w:r>
              <w:rPr>
                <w:rFonts w:ascii="Times New Roman" w:hAnsi="Times New Roman"/>
                <w:sz w:val="18"/>
              </w:rPr>
              <w:t>Agmarknet / data.gov.in</w:t>
            </w:r>
          </w:p>
        </w:tc>
        <w:tc>
          <w:tcPr>
            <w:tcW w:type="dxa" w:w="3358"/>
          </w:tcPr>
          <w:p>
            <w:pPr>
              <w:jc w:val="center"/>
            </w:pPr>
            <w:r/>
            <w:r>
              <w:rPr>
                <w:rFonts w:ascii="Times New Roman" w:hAnsi="Times New Roman"/>
                <w:sz w:val="18"/>
              </w:rPr>
              <w:t>—</w:t>
            </w:r>
          </w:p>
        </w:tc>
      </w:tr>
      <w:tr>
        <w:tc>
          <w:tcPr>
            <w:tcW w:type="dxa" w:w="3358"/>
          </w:tcPr>
          <w:p>
            <w:pPr>
              <w:jc w:val="center"/>
            </w:pPr>
            <w:r/>
            <w:r>
              <w:rPr>
                <w:rFonts w:ascii="Times New Roman" w:hAnsi="Times New Roman"/>
                <w:sz w:val="18"/>
              </w:rPr>
              <w:t>OCR (Soil Report)</w:t>
            </w:r>
          </w:p>
        </w:tc>
        <w:tc>
          <w:tcPr>
            <w:tcW w:type="dxa" w:w="3358"/>
          </w:tcPr>
          <w:p>
            <w:pPr>
              <w:jc w:val="center"/>
            </w:pPr>
            <w:r/>
            <w:r>
              <w:rPr>
                <w:rFonts w:ascii="Times New Roman" w:hAnsi="Times New Roman"/>
                <w:sz w:val="18"/>
              </w:rPr>
              <w:t>Tesseract OCR via pytesseract</w:t>
            </w:r>
          </w:p>
        </w:tc>
        <w:tc>
          <w:tcPr>
            <w:tcW w:type="dxa" w:w="3358"/>
          </w:tcPr>
          <w:p>
            <w:pPr>
              <w:jc w:val="center"/>
            </w:pPr>
            <w:r/>
            <w:r>
              <w:rPr>
                <w:rFonts w:ascii="Times New Roman" w:hAnsi="Times New Roman"/>
                <w:sz w:val="18"/>
              </w:rPr>
              <w:t>0.3.10</w:t>
            </w:r>
          </w:p>
        </w:tc>
      </w:tr>
      <w:tr>
        <w:tc>
          <w:tcPr>
            <w:tcW w:type="dxa" w:w="3358"/>
          </w:tcPr>
          <w:p>
            <w:pPr>
              <w:jc w:val="center"/>
            </w:pPr>
            <w:r/>
            <w:r>
              <w:rPr>
                <w:rFonts w:ascii="Times New Roman" w:hAnsi="Times New Roman"/>
                <w:sz w:val="18"/>
              </w:rPr>
              <w:t>Containerization</w:t>
            </w:r>
          </w:p>
        </w:tc>
        <w:tc>
          <w:tcPr>
            <w:tcW w:type="dxa" w:w="3358"/>
          </w:tcPr>
          <w:p>
            <w:pPr>
              <w:jc w:val="center"/>
            </w:pPr>
            <w:r/>
            <w:r>
              <w:rPr>
                <w:rFonts w:ascii="Times New Roman" w:hAnsi="Times New Roman"/>
                <w:sz w:val="18"/>
              </w:rPr>
              <w:t>Docker</w:t>
            </w:r>
          </w:p>
        </w:tc>
        <w:tc>
          <w:tcPr>
            <w:tcW w:type="dxa" w:w="3358"/>
          </w:tcPr>
          <w:p>
            <w:pPr>
              <w:jc w:val="center"/>
            </w:pPr>
            <w:r/>
            <w:r>
              <w:rPr>
                <w:rFonts w:ascii="Times New Roman" w:hAnsi="Times New Roman"/>
                <w:sz w:val="18"/>
              </w:rPr>
              <w:t>24.x</w:t>
            </w:r>
          </w:p>
        </w:tc>
      </w:tr>
    </w:tbl>
    <w:p/>
    <w:p>
      <w:pPr>
        <w:spacing w:before="160" w:after="40"/>
      </w:pPr>
      <w:r>
        <w:rPr>
          <w:rFonts w:ascii="Times New Roman" w:hAnsi="Times New Roman"/>
          <w:b/>
          <w:i/>
          <w:sz w:val="20"/>
        </w:rPr>
        <w:t>B. Model Training Details</w:t>
      </w:r>
    </w:p>
    <w:p>
      <w:pPr>
        <w:spacing w:after="80"/>
        <w:jc w:val="both"/>
      </w:pPr>
      <w:r>
        <w:rPr>
          <w:rFonts w:ascii="Times New Roman" w:hAnsi="Times New Roman"/>
          <w:sz w:val="20"/>
        </w:rPr>
        <w:t>Crop Recommendation (Random Forest): Dataset — 2,200 samples, 7 features, 22 classes. Train/Test Split — 80/20 with stratified sampling. Hyperparameters — n_estimators=100, max_depth=15, min_samples_split=5. Training time — ~12 seconds on Intel i5, 8 GB RAM.</w:t>
      </w:r>
    </w:p>
    <w:p>
      <w:pPr>
        <w:spacing w:after="80"/>
        <w:jc w:val="both"/>
      </w:pPr>
      <w:r>
        <w:rPr>
          <w:rFonts w:ascii="Times New Roman" w:hAnsi="Times New Roman"/>
          <w:sz w:val="20"/>
        </w:rPr>
        <w:t>Disease Detection (MobileNetV2): Dataset — PlantVillage, 54,305 images, 38 classes. Preprocessing — 224×224 resize, normalization to [0, 1]. Fine-tuning — Last 30 layers unfrozen, learning rate = 1e-4 (Adam optimizer). Epochs — 25 with early stopping (patience=5). Training time — ~45 minutes on Google Colab (Tesla T4 GPU).</w:t>
      </w:r>
    </w:p>
    <w:p>
      <w:pPr>
        <w:spacing w:after="80"/>
        <w:jc w:val="both"/>
      </w:pPr>
      <w:r>
        <w:rPr>
          <w:rFonts w:ascii="Times New Roman" w:hAnsi="Times New Roman"/>
          <w:sz w:val="20"/>
        </w:rPr>
        <w:t>Yield Prediction (XGBoost): Dataset — District-wise yield data from data.gov.in (10 years, 5 major crops, 50 districts). Features — crop_type, area, season, avg_rainfall, avg_temp, fertilizer_index. Hyperparameters — n_estimators=200, max_depth=6, learning_rate=0.1. Training time — ~8 seconds.</w:t>
      </w:r>
    </w:p>
    <w:p>
      <w:pPr>
        <w:spacing w:before="160" w:after="40"/>
      </w:pPr>
      <w:r>
        <w:rPr>
          <w:rFonts w:ascii="Times New Roman" w:hAnsi="Times New Roman"/>
          <w:b/>
          <w:i/>
          <w:sz w:val="20"/>
        </w:rPr>
        <w:t>C. API Endpoints</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tcPr>
          <w:p>
            <w:pPr>
              <w:jc w:val="center"/>
            </w:pPr>
            <w:r/>
            <w:r>
              <w:rPr>
                <w:rFonts w:ascii="Times New Roman" w:hAnsi="Times New Roman"/>
                <w:b/>
                <w:sz w:val="18"/>
              </w:rPr>
              <w:t>Endpoint</w:t>
            </w:r>
          </w:p>
        </w:tc>
        <w:tc>
          <w:tcPr>
            <w:tcW w:type="dxa" w:w="3358"/>
            <w:shd w:fill="D9E2F3"/>
          </w:tcPr>
          <w:p>
            <w:pPr>
              <w:jc w:val="center"/>
            </w:pPr>
            <w:r/>
            <w:r>
              <w:rPr>
                <w:rFonts w:ascii="Times New Roman" w:hAnsi="Times New Roman"/>
                <w:b/>
                <w:sz w:val="18"/>
              </w:rPr>
              <w:t>Method</w:t>
            </w:r>
          </w:p>
        </w:tc>
        <w:tc>
          <w:tcPr>
            <w:tcW w:type="dxa" w:w="3358"/>
            <w:shd w:fill="D9E2F3"/>
          </w:tcPr>
          <w:p>
            <w:pPr>
              <w:jc w:val="center"/>
            </w:pPr>
            <w:r/>
            <w:r>
              <w:rPr>
                <w:rFonts w:ascii="Times New Roman" w:hAnsi="Times New Roman"/>
                <w:b/>
                <w:sz w:val="18"/>
              </w:rPr>
              <w:t>Description</w:t>
            </w:r>
          </w:p>
        </w:tc>
      </w:tr>
      <w:tr>
        <w:tc>
          <w:tcPr>
            <w:tcW w:type="dxa" w:w="3358"/>
          </w:tcPr>
          <w:p>
            <w:pPr>
              <w:jc w:val="center"/>
            </w:pPr>
            <w:r/>
            <w:r>
              <w:rPr>
                <w:rFonts w:ascii="Times New Roman" w:hAnsi="Times New Roman"/>
                <w:sz w:val="18"/>
              </w:rPr>
              <w:t>/api/recommend</w:t>
            </w:r>
          </w:p>
        </w:tc>
        <w:tc>
          <w:tcPr>
            <w:tcW w:type="dxa" w:w="3358"/>
          </w:tcPr>
          <w:p>
            <w:pPr>
              <w:jc w:val="center"/>
            </w:pPr>
            <w:r/>
            <w:r>
              <w:rPr>
                <w:rFonts w:ascii="Times New Roman" w:hAnsi="Times New Roman"/>
                <w:sz w:val="18"/>
              </w:rPr>
              <w:t>POST</w:t>
            </w:r>
          </w:p>
        </w:tc>
        <w:tc>
          <w:tcPr>
            <w:tcW w:type="dxa" w:w="3358"/>
          </w:tcPr>
          <w:p>
            <w:pPr>
              <w:jc w:val="center"/>
            </w:pPr>
            <w:r/>
            <w:r>
              <w:rPr>
                <w:rFonts w:ascii="Times New Roman" w:hAnsi="Times New Roman"/>
                <w:sz w:val="18"/>
              </w:rPr>
              <w:t>Accepts soil + location → returns crop suggestions</w:t>
            </w:r>
          </w:p>
        </w:tc>
      </w:tr>
      <w:tr>
        <w:tc>
          <w:tcPr>
            <w:tcW w:type="dxa" w:w="3358"/>
          </w:tcPr>
          <w:p>
            <w:pPr>
              <w:jc w:val="center"/>
            </w:pPr>
            <w:r/>
            <w:r>
              <w:rPr>
                <w:rFonts w:ascii="Times New Roman" w:hAnsi="Times New Roman"/>
                <w:sz w:val="18"/>
              </w:rPr>
              <w:t>/api/detect</w:t>
            </w:r>
          </w:p>
        </w:tc>
        <w:tc>
          <w:tcPr>
            <w:tcW w:type="dxa" w:w="3358"/>
          </w:tcPr>
          <w:p>
            <w:pPr>
              <w:jc w:val="center"/>
            </w:pPr>
            <w:r/>
            <w:r>
              <w:rPr>
                <w:rFonts w:ascii="Times New Roman" w:hAnsi="Times New Roman"/>
                <w:sz w:val="18"/>
              </w:rPr>
              <w:t>POST</w:t>
            </w:r>
          </w:p>
        </w:tc>
        <w:tc>
          <w:tcPr>
            <w:tcW w:type="dxa" w:w="3358"/>
          </w:tcPr>
          <w:p>
            <w:pPr>
              <w:jc w:val="center"/>
            </w:pPr>
            <w:r/>
            <w:r>
              <w:rPr>
                <w:rFonts w:ascii="Times New Roman" w:hAnsi="Times New Roman"/>
                <w:sz w:val="18"/>
              </w:rPr>
              <w:t>Accepts leaf image → returns disease + treatment</w:t>
            </w:r>
          </w:p>
        </w:tc>
      </w:tr>
      <w:tr>
        <w:tc>
          <w:tcPr>
            <w:tcW w:type="dxa" w:w="3358"/>
          </w:tcPr>
          <w:p>
            <w:pPr>
              <w:jc w:val="center"/>
            </w:pPr>
            <w:r/>
            <w:r>
              <w:rPr>
                <w:rFonts w:ascii="Times New Roman" w:hAnsi="Times New Roman"/>
                <w:sz w:val="18"/>
              </w:rPr>
              <w:t>/api/predict-yield</w:t>
            </w:r>
          </w:p>
        </w:tc>
        <w:tc>
          <w:tcPr>
            <w:tcW w:type="dxa" w:w="3358"/>
          </w:tcPr>
          <w:p>
            <w:pPr>
              <w:jc w:val="center"/>
            </w:pPr>
            <w:r/>
            <w:r>
              <w:rPr>
                <w:rFonts w:ascii="Times New Roman" w:hAnsi="Times New Roman"/>
                <w:sz w:val="18"/>
              </w:rPr>
              <w:t>POST</w:t>
            </w:r>
          </w:p>
        </w:tc>
        <w:tc>
          <w:tcPr>
            <w:tcW w:type="dxa" w:w="3358"/>
          </w:tcPr>
          <w:p>
            <w:pPr>
              <w:jc w:val="center"/>
            </w:pPr>
            <w:r/>
            <w:r>
              <w:rPr>
                <w:rFonts w:ascii="Times New Roman" w:hAnsi="Times New Roman"/>
                <w:sz w:val="18"/>
              </w:rPr>
              <w:t>Accepts crop + area → returns yield forecast</w:t>
            </w:r>
          </w:p>
        </w:tc>
      </w:tr>
      <w:tr>
        <w:tc>
          <w:tcPr>
            <w:tcW w:type="dxa" w:w="3358"/>
          </w:tcPr>
          <w:p>
            <w:pPr>
              <w:jc w:val="center"/>
            </w:pPr>
            <w:r/>
            <w:r>
              <w:rPr>
                <w:rFonts w:ascii="Times New Roman" w:hAnsi="Times New Roman"/>
                <w:sz w:val="18"/>
              </w:rPr>
              <w:t>/api/weather</w:t>
            </w:r>
          </w:p>
        </w:tc>
        <w:tc>
          <w:tcPr>
            <w:tcW w:type="dxa" w:w="3358"/>
          </w:tcPr>
          <w:p>
            <w:pPr>
              <w:jc w:val="center"/>
            </w:pPr>
            <w:r/>
            <w:r>
              <w:rPr>
                <w:rFonts w:ascii="Times New Roman" w:hAnsi="Times New Roman"/>
                <w:sz w:val="18"/>
              </w:rPr>
              <w:t>GET</w:t>
            </w:r>
          </w:p>
        </w:tc>
        <w:tc>
          <w:tcPr>
            <w:tcW w:type="dxa" w:w="3358"/>
          </w:tcPr>
          <w:p>
            <w:pPr>
              <w:jc w:val="center"/>
            </w:pPr>
            <w:r/>
            <w:r>
              <w:rPr>
                <w:rFonts w:ascii="Times New Roman" w:hAnsi="Times New Roman"/>
                <w:sz w:val="18"/>
              </w:rPr>
              <w:t>Returns current weather for given coordinates</w:t>
            </w:r>
          </w:p>
        </w:tc>
      </w:tr>
      <w:tr>
        <w:tc>
          <w:tcPr>
            <w:tcW w:type="dxa" w:w="3358"/>
          </w:tcPr>
          <w:p>
            <w:pPr>
              <w:jc w:val="center"/>
            </w:pPr>
            <w:r/>
            <w:r>
              <w:rPr>
                <w:rFonts w:ascii="Times New Roman" w:hAnsi="Times New Roman"/>
                <w:sz w:val="18"/>
              </w:rPr>
              <w:t>/api/mandi-price</w:t>
            </w:r>
          </w:p>
        </w:tc>
        <w:tc>
          <w:tcPr>
            <w:tcW w:type="dxa" w:w="3358"/>
          </w:tcPr>
          <w:p>
            <w:pPr>
              <w:jc w:val="center"/>
            </w:pPr>
            <w:r/>
            <w:r>
              <w:rPr>
                <w:rFonts w:ascii="Times New Roman" w:hAnsi="Times New Roman"/>
                <w:sz w:val="18"/>
              </w:rPr>
              <w:t>GET</w:t>
            </w:r>
          </w:p>
        </w:tc>
        <w:tc>
          <w:tcPr>
            <w:tcW w:type="dxa" w:w="3358"/>
          </w:tcPr>
          <w:p>
            <w:pPr>
              <w:jc w:val="center"/>
            </w:pPr>
            <w:r/>
            <w:r>
              <w:rPr>
                <w:rFonts w:ascii="Times New Roman" w:hAnsi="Times New Roman"/>
                <w:sz w:val="18"/>
              </w:rPr>
              <w:t>Returns current market prices for selected crop</w:t>
            </w:r>
          </w:p>
        </w:tc>
      </w:tr>
      <w:tr>
        <w:tc>
          <w:tcPr>
            <w:tcW w:type="dxa" w:w="3358"/>
          </w:tcPr>
          <w:p>
            <w:pPr>
              <w:jc w:val="center"/>
            </w:pPr>
            <w:r/>
            <w:r>
              <w:rPr>
                <w:rFonts w:ascii="Times New Roman" w:hAnsi="Times New Roman"/>
                <w:sz w:val="18"/>
              </w:rPr>
              <w:t>/api/feedback</w:t>
            </w:r>
          </w:p>
        </w:tc>
        <w:tc>
          <w:tcPr>
            <w:tcW w:type="dxa" w:w="3358"/>
          </w:tcPr>
          <w:p>
            <w:pPr>
              <w:jc w:val="center"/>
            </w:pPr>
            <w:r/>
            <w:r>
              <w:rPr>
                <w:rFonts w:ascii="Times New Roman" w:hAnsi="Times New Roman"/>
                <w:sz w:val="18"/>
              </w:rPr>
              <w:t>POST</w:t>
            </w:r>
          </w:p>
        </w:tc>
        <w:tc>
          <w:tcPr>
            <w:tcW w:type="dxa" w:w="3358"/>
          </w:tcPr>
          <w:p>
            <w:pPr>
              <w:jc w:val="center"/>
            </w:pPr>
            <w:r/>
            <w:r>
              <w:rPr>
                <w:rFonts w:ascii="Times New Roman" w:hAnsi="Times New Roman"/>
                <w:sz w:val="18"/>
              </w:rPr>
              <w:t>Stores user feedback on advisory accuracy</w:t>
            </w:r>
          </w:p>
        </w:tc>
      </w:tr>
    </w:tbl>
    <w:p/>
    <w:p>
      <w:pPr>
        <w:spacing w:before="240" w:after="80"/>
      </w:pPr>
      <w:r>
        <w:rPr>
          <w:rFonts w:ascii="Times New Roman" w:hAnsi="Times New Roman"/>
          <w:b/>
          <w:sz w:val="22"/>
        </w:rPr>
        <w:t>VI. Results and Discussion</w:t>
      </w:r>
    </w:p>
    <w:p>
      <w:pPr>
        <w:spacing w:before="160" w:after="40"/>
      </w:pPr>
      <w:r>
        <w:rPr>
          <w:rFonts w:ascii="Times New Roman" w:hAnsi="Times New Roman"/>
          <w:b/>
          <w:i/>
          <w:sz w:val="20"/>
        </w:rPr>
        <w:t>A. Crop Recommendation Results</w:t>
      </w:r>
    </w:p>
    <w:tbl>
      <w:tblPr>
        <w:tblStyle w:val="TableGrid"/>
        <w:tblW w:type="auto" w:w="0"/>
        <w:jc w:val="center"/>
        <w:tblLook w:firstColumn="1" w:firstRow="1" w:lastColumn="0" w:lastRow="0" w:noHBand="0" w:noVBand="1" w:val="04A0"/>
      </w:tblPr>
      <w:tblGrid>
        <w:gridCol w:w="5037"/>
        <w:gridCol w:w="5037"/>
      </w:tblGrid>
      <w:tr>
        <w:tc>
          <w:tcPr>
            <w:tcW w:type="dxa" w:w="5037"/>
            <w:shd w:fill="D9E2F3"/>
          </w:tcPr>
          <w:p>
            <w:pPr>
              <w:jc w:val="center"/>
            </w:pPr>
            <w:r/>
            <w:r>
              <w:rPr>
                <w:rFonts w:ascii="Times New Roman" w:hAnsi="Times New Roman"/>
                <w:b/>
                <w:sz w:val="18"/>
              </w:rPr>
              <w:t>Metric</w:t>
            </w:r>
          </w:p>
        </w:tc>
        <w:tc>
          <w:tcPr>
            <w:tcW w:type="dxa" w:w="5037"/>
            <w:shd w:fill="D9E2F3"/>
          </w:tcPr>
          <w:p>
            <w:pPr>
              <w:jc w:val="center"/>
            </w:pPr>
            <w:r/>
            <w:r>
              <w:rPr>
                <w:rFonts w:ascii="Times New Roman" w:hAnsi="Times New Roman"/>
                <w:b/>
                <w:sz w:val="18"/>
              </w:rPr>
              <w:t>Value</w:t>
            </w:r>
          </w:p>
        </w:tc>
      </w:tr>
      <w:tr>
        <w:tc>
          <w:tcPr>
            <w:tcW w:type="dxa" w:w="5037"/>
          </w:tcPr>
          <w:p>
            <w:pPr>
              <w:jc w:val="center"/>
            </w:pPr>
            <w:r/>
            <w:r>
              <w:rPr>
                <w:rFonts w:ascii="Times New Roman" w:hAnsi="Times New Roman"/>
                <w:sz w:val="18"/>
              </w:rPr>
              <w:t>Accuracy</w:t>
            </w:r>
          </w:p>
        </w:tc>
        <w:tc>
          <w:tcPr>
            <w:tcW w:type="dxa" w:w="5037"/>
          </w:tcPr>
          <w:p>
            <w:pPr>
              <w:jc w:val="center"/>
            </w:pPr>
            <w:r/>
            <w:r>
              <w:rPr>
                <w:rFonts w:ascii="Times New Roman" w:hAnsi="Times New Roman"/>
                <w:sz w:val="18"/>
              </w:rPr>
              <w:t>94.2%</w:t>
            </w:r>
          </w:p>
        </w:tc>
      </w:tr>
      <w:tr>
        <w:tc>
          <w:tcPr>
            <w:tcW w:type="dxa" w:w="5037"/>
          </w:tcPr>
          <w:p>
            <w:pPr>
              <w:jc w:val="center"/>
            </w:pPr>
            <w:r/>
            <w:r>
              <w:rPr>
                <w:rFonts w:ascii="Times New Roman" w:hAnsi="Times New Roman"/>
                <w:sz w:val="18"/>
              </w:rPr>
              <w:t>Precision (macro)</w:t>
            </w:r>
          </w:p>
        </w:tc>
        <w:tc>
          <w:tcPr>
            <w:tcW w:type="dxa" w:w="5037"/>
          </w:tcPr>
          <w:p>
            <w:pPr>
              <w:jc w:val="center"/>
            </w:pPr>
            <w:r/>
            <w:r>
              <w:rPr>
                <w:rFonts w:ascii="Times New Roman" w:hAnsi="Times New Roman"/>
                <w:sz w:val="18"/>
              </w:rPr>
              <w:t>93.8%</w:t>
            </w:r>
          </w:p>
        </w:tc>
      </w:tr>
      <w:tr>
        <w:tc>
          <w:tcPr>
            <w:tcW w:type="dxa" w:w="5037"/>
          </w:tcPr>
          <w:p>
            <w:pPr>
              <w:jc w:val="center"/>
            </w:pPr>
            <w:r/>
            <w:r>
              <w:rPr>
                <w:rFonts w:ascii="Times New Roman" w:hAnsi="Times New Roman"/>
                <w:sz w:val="18"/>
              </w:rPr>
              <w:t>Recall (macro)</w:t>
            </w:r>
          </w:p>
        </w:tc>
        <w:tc>
          <w:tcPr>
            <w:tcW w:type="dxa" w:w="5037"/>
          </w:tcPr>
          <w:p>
            <w:pPr>
              <w:jc w:val="center"/>
            </w:pPr>
            <w:r/>
            <w:r>
              <w:rPr>
                <w:rFonts w:ascii="Times New Roman" w:hAnsi="Times New Roman"/>
                <w:sz w:val="18"/>
              </w:rPr>
              <w:t>94.0%</w:t>
            </w:r>
          </w:p>
        </w:tc>
      </w:tr>
      <w:tr>
        <w:tc>
          <w:tcPr>
            <w:tcW w:type="dxa" w:w="5037"/>
          </w:tcPr>
          <w:p>
            <w:pPr>
              <w:jc w:val="center"/>
            </w:pPr>
            <w:r/>
            <w:r>
              <w:rPr>
                <w:rFonts w:ascii="Times New Roman" w:hAnsi="Times New Roman"/>
                <w:sz w:val="18"/>
              </w:rPr>
              <w:t>F1-Score (macro)</w:t>
            </w:r>
          </w:p>
        </w:tc>
        <w:tc>
          <w:tcPr>
            <w:tcW w:type="dxa" w:w="5037"/>
          </w:tcPr>
          <w:p>
            <w:pPr>
              <w:jc w:val="center"/>
            </w:pPr>
            <w:r/>
            <w:r>
              <w:rPr>
                <w:rFonts w:ascii="Times New Roman" w:hAnsi="Times New Roman"/>
                <w:sz w:val="18"/>
              </w:rPr>
              <w:t>93.9%</w:t>
            </w:r>
          </w:p>
        </w:tc>
      </w:tr>
    </w:tbl>
    <w:p/>
    <w:p>
      <w:pPr>
        <w:spacing w:after="80"/>
        <w:ind w:firstLine="425"/>
        <w:jc w:val="both"/>
      </w:pPr>
      <w:r>
        <w:rPr>
          <w:rFonts w:ascii="Times New Roman" w:hAnsi="Times New Roman"/>
          <w:sz w:val="20"/>
        </w:rPr>
        <w:t>The Random Forest model consistently outperformed Decision Tree (87.6%) and KNN (89.1%) baselines. Confusion matrix analysis revealed minor misclassifications between closely related crops (e.g., mung bean and black gram) due to overlapping soil-climate profiles.</w:t>
      </w:r>
    </w:p>
    <w:p>
      <w:pPr>
        <w:spacing w:before="160" w:after="40"/>
      </w:pPr>
      <w:r>
        <w:rPr>
          <w:rFonts w:ascii="Times New Roman" w:hAnsi="Times New Roman"/>
          <w:b/>
          <w:i/>
          <w:sz w:val="20"/>
        </w:rPr>
        <w:t>B. Disease Detection Results</w:t>
      </w:r>
    </w:p>
    <w:tbl>
      <w:tblPr>
        <w:tblStyle w:val="TableGrid"/>
        <w:tblW w:type="auto" w:w="0"/>
        <w:jc w:val="center"/>
        <w:tblLook w:firstColumn="1" w:firstRow="1" w:lastColumn="0" w:lastRow="0" w:noHBand="0" w:noVBand="1" w:val="04A0"/>
      </w:tblPr>
      <w:tblGrid>
        <w:gridCol w:w="5037"/>
        <w:gridCol w:w="5037"/>
      </w:tblGrid>
      <w:tr>
        <w:tc>
          <w:tcPr>
            <w:tcW w:type="dxa" w:w="5037"/>
            <w:shd w:fill="D9E2F3"/>
          </w:tcPr>
          <w:p>
            <w:pPr>
              <w:jc w:val="center"/>
            </w:pPr>
            <w:r/>
            <w:r>
              <w:rPr>
                <w:rFonts w:ascii="Times New Roman" w:hAnsi="Times New Roman"/>
                <w:b/>
                <w:sz w:val="18"/>
              </w:rPr>
              <w:t>Metric</w:t>
            </w:r>
          </w:p>
        </w:tc>
        <w:tc>
          <w:tcPr>
            <w:tcW w:type="dxa" w:w="5037"/>
            <w:shd w:fill="D9E2F3"/>
          </w:tcPr>
          <w:p>
            <w:pPr>
              <w:jc w:val="center"/>
            </w:pPr>
            <w:r/>
            <w:r>
              <w:rPr>
                <w:rFonts w:ascii="Times New Roman" w:hAnsi="Times New Roman"/>
                <w:b/>
                <w:sz w:val="18"/>
              </w:rPr>
              <w:t>Value</w:t>
            </w:r>
          </w:p>
        </w:tc>
      </w:tr>
      <w:tr>
        <w:tc>
          <w:tcPr>
            <w:tcW w:type="dxa" w:w="5037"/>
          </w:tcPr>
          <w:p>
            <w:pPr>
              <w:jc w:val="center"/>
            </w:pPr>
            <w:r/>
            <w:r>
              <w:rPr>
                <w:rFonts w:ascii="Times New Roman" w:hAnsi="Times New Roman"/>
                <w:sz w:val="18"/>
              </w:rPr>
              <w:t>Accuracy (PlantVillage test set)</w:t>
            </w:r>
          </w:p>
        </w:tc>
        <w:tc>
          <w:tcPr>
            <w:tcW w:type="dxa" w:w="5037"/>
          </w:tcPr>
          <w:p>
            <w:pPr>
              <w:jc w:val="center"/>
            </w:pPr>
            <w:r/>
            <w:r>
              <w:rPr>
                <w:rFonts w:ascii="Times New Roman" w:hAnsi="Times New Roman"/>
                <w:sz w:val="18"/>
              </w:rPr>
              <w:t>96.1%</w:t>
            </w:r>
          </w:p>
        </w:tc>
      </w:tr>
      <w:tr>
        <w:tc>
          <w:tcPr>
            <w:tcW w:type="dxa" w:w="5037"/>
          </w:tcPr>
          <w:p>
            <w:pPr>
              <w:jc w:val="center"/>
            </w:pPr>
            <w:r/>
            <w:r>
              <w:rPr>
                <w:rFonts w:ascii="Times New Roman" w:hAnsi="Times New Roman"/>
                <w:sz w:val="18"/>
              </w:rPr>
              <w:t>Accuracy (field-captured images)</w:t>
            </w:r>
          </w:p>
        </w:tc>
        <w:tc>
          <w:tcPr>
            <w:tcW w:type="dxa" w:w="5037"/>
          </w:tcPr>
          <w:p>
            <w:pPr>
              <w:jc w:val="center"/>
            </w:pPr>
            <w:r/>
            <w:r>
              <w:rPr>
                <w:rFonts w:ascii="Times New Roman" w:hAnsi="Times New Roman"/>
                <w:sz w:val="18"/>
              </w:rPr>
              <w:t>91.3%</w:t>
            </w:r>
          </w:p>
        </w:tc>
      </w:tr>
      <w:tr>
        <w:tc>
          <w:tcPr>
            <w:tcW w:type="dxa" w:w="5037"/>
          </w:tcPr>
          <w:p>
            <w:pPr>
              <w:jc w:val="center"/>
            </w:pPr>
            <w:r/>
            <w:r>
              <w:rPr>
                <w:rFonts w:ascii="Times New Roman" w:hAnsi="Times New Roman"/>
                <w:sz w:val="18"/>
              </w:rPr>
              <w:t>Precision (macro)</w:t>
            </w:r>
          </w:p>
        </w:tc>
        <w:tc>
          <w:tcPr>
            <w:tcW w:type="dxa" w:w="5037"/>
          </w:tcPr>
          <w:p>
            <w:pPr>
              <w:jc w:val="center"/>
            </w:pPr>
            <w:r/>
            <w:r>
              <w:rPr>
                <w:rFonts w:ascii="Times New Roman" w:hAnsi="Times New Roman"/>
                <w:sz w:val="18"/>
              </w:rPr>
              <w:t>95.7%</w:t>
            </w:r>
          </w:p>
        </w:tc>
      </w:tr>
      <w:tr>
        <w:tc>
          <w:tcPr>
            <w:tcW w:type="dxa" w:w="5037"/>
          </w:tcPr>
          <w:p>
            <w:pPr>
              <w:jc w:val="center"/>
            </w:pPr>
            <w:r/>
            <w:r>
              <w:rPr>
                <w:rFonts w:ascii="Times New Roman" w:hAnsi="Times New Roman"/>
                <w:sz w:val="18"/>
              </w:rPr>
              <w:t>Recall (macro)</w:t>
            </w:r>
          </w:p>
        </w:tc>
        <w:tc>
          <w:tcPr>
            <w:tcW w:type="dxa" w:w="5037"/>
          </w:tcPr>
          <w:p>
            <w:pPr>
              <w:jc w:val="center"/>
            </w:pPr>
            <w:r/>
            <w:r>
              <w:rPr>
                <w:rFonts w:ascii="Times New Roman" w:hAnsi="Times New Roman"/>
                <w:sz w:val="18"/>
              </w:rPr>
              <w:t>95.4%</w:t>
            </w:r>
          </w:p>
        </w:tc>
      </w:tr>
      <w:tr>
        <w:tc>
          <w:tcPr>
            <w:tcW w:type="dxa" w:w="5037"/>
          </w:tcPr>
          <w:p>
            <w:pPr>
              <w:jc w:val="center"/>
            </w:pPr>
            <w:r/>
            <w:r>
              <w:rPr>
                <w:rFonts w:ascii="Times New Roman" w:hAnsi="Times New Roman"/>
                <w:sz w:val="18"/>
              </w:rPr>
              <w:t>Model Size (TFLite)</w:t>
            </w:r>
          </w:p>
        </w:tc>
        <w:tc>
          <w:tcPr>
            <w:tcW w:type="dxa" w:w="5037"/>
          </w:tcPr>
          <w:p>
            <w:pPr>
              <w:jc w:val="center"/>
            </w:pPr>
            <w:r/>
            <w:r>
              <w:rPr>
                <w:rFonts w:ascii="Times New Roman" w:hAnsi="Times New Roman"/>
                <w:sz w:val="18"/>
              </w:rPr>
              <w:t>8.7 MB</w:t>
            </w:r>
          </w:p>
        </w:tc>
      </w:tr>
      <w:tr>
        <w:tc>
          <w:tcPr>
            <w:tcW w:type="dxa" w:w="5037"/>
          </w:tcPr>
          <w:p>
            <w:pPr>
              <w:jc w:val="center"/>
            </w:pPr>
            <w:r/>
            <w:r>
              <w:rPr>
                <w:rFonts w:ascii="Times New Roman" w:hAnsi="Times New Roman"/>
                <w:sz w:val="18"/>
              </w:rPr>
              <w:t>Inference Time (mobile)</w:t>
            </w:r>
          </w:p>
        </w:tc>
        <w:tc>
          <w:tcPr>
            <w:tcW w:type="dxa" w:w="5037"/>
          </w:tcPr>
          <w:p>
            <w:pPr>
              <w:jc w:val="center"/>
            </w:pPr>
            <w:r/>
            <w:r>
              <w:rPr>
                <w:rFonts w:ascii="Times New Roman" w:hAnsi="Times New Roman"/>
                <w:sz w:val="18"/>
              </w:rPr>
              <w:t>320 ms</w:t>
            </w:r>
          </w:p>
        </w:tc>
      </w:tr>
    </w:tbl>
    <w:p/>
    <w:p>
      <w:pPr>
        <w:spacing w:after="80"/>
        <w:ind w:firstLine="425"/>
        <w:jc w:val="both"/>
      </w:pPr>
      <w:r>
        <w:rPr>
          <w:rFonts w:ascii="Times New Roman" w:hAnsi="Times New Roman"/>
          <w:sz w:val="20"/>
        </w:rPr>
        <w:t>The 4.8% accuracy drop between lab and field images is attributed to background noise, variable lighting, and partial leaf occlusion. Data augmentation and background randomization during training improved field accuracy from 84.7% to 91.3%.</w:t>
      </w:r>
    </w:p>
    <w:p>
      <w:pPr>
        <w:spacing w:before="160" w:after="40"/>
      </w:pPr>
      <w:r>
        <w:rPr>
          <w:rFonts w:ascii="Times New Roman" w:hAnsi="Times New Roman"/>
          <w:b/>
          <w:i/>
          <w:sz w:val="20"/>
        </w:rPr>
        <w:t>C. Yield Prediction Results</w:t>
      </w:r>
    </w:p>
    <w:tbl>
      <w:tblPr>
        <w:tblStyle w:val="TableGrid"/>
        <w:tblW w:type="auto" w:w="0"/>
        <w:jc w:val="center"/>
        <w:tblLook w:firstColumn="1" w:firstRow="1" w:lastColumn="0" w:lastRow="0" w:noHBand="0" w:noVBand="1" w:val="04A0"/>
      </w:tblPr>
      <w:tblGrid>
        <w:gridCol w:w="5037"/>
        <w:gridCol w:w="5037"/>
      </w:tblGrid>
      <w:tr>
        <w:tc>
          <w:tcPr>
            <w:tcW w:type="dxa" w:w="5037"/>
            <w:shd w:fill="D9E2F3"/>
          </w:tcPr>
          <w:p>
            <w:pPr>
              <w:jc w:val="center"/>
            </w:pPr>
            <w:r/>
            <w:r>
              <w:rPr>
                <w:rFonts w:ascii="Times New Roman" w:hAnsi="Times New Roman"/>
                <w:b/>
                <w:sz w:val="18"/>
              </w:rPr>
              <w:t>Metric</w:t>
            </w:r>
          </w:p>
        </w:tc>
        <w:tc>
          <w:tcPr>
            <w:tcW w:type="dxa" w:w="5037"/>
            <w:shd w:fill="D9E2F3"/>
          </w:tcPr>
          <w:p>
            <w:pPr>
              <w:jc w:val="center"/>
            </w:pPr>
            <w:r/>
            <w:r>
              <w:rPr>
                <w:rFonts w:ascii="Times New Roman" w:hAnsi="Times New Roman"/>
                <w:b/>
                <w:sz w:val="18"/>
              </w:rPr>
              <w:t>Value</w:t>
            </w:r>
          </w:p>
        </w:tc>
      </w:tr>
      <w:tr>
        <w:tc>
          <w:tcPr>
            <w:tcW w:type="dxa" w:w="5037"/>
          </w:tcPr>
          <w:p>
            <w:pPr>
              <w:jc w:val="center"/>
            </w:pPr>
            <w:r/>
            <w:r>
              <w:rPr>
                <w:rFonts w:ascii="Times New Roman" w:hAnsi="Times New Roman"/>
                <w:sz w:val="18"/>
              </w:rPr>
              <w:t>R² Score</w:t>
            </w:r>
          </w:p>
        </w:tc>
        <w:tc>
          <w:tcPr>
            <w:tcW w:type="dxa" w:w="5037"/>
          </w:tcPr>
          <w:p>
            <w:pPr>
              <w:jc w:val="center"/>
            </w:pPr>
            <w:r/>
            <w:r>
              <w:rPr>
                <w:rFonts w:ascii="Times New Roman" w:hAnsi="Times New Roman"/>
                <w:sz w:val="18"/>
              </w:rPr>
              <w:t>0.89</w:t>
            </w:r>
          </w:p>
        </w:tc>
      </w:tr>
      <w:tr>
        <w:tc>
          <w:tcPr>
            <w:tcW w:type="dxa" w:w="5037"/>
          </w:tcPr>
          <w:p>
            <w:pPr>
              <w:jc w:val="center"/>
            </w:pPr>
            <w:r/>
            <w:r>
              <w:rPr>
                <w:rFonts w:ascii="Times New Roman" w:hAnsi="Times New Roman"/>
                <w:sz w:val="18"/>
              </w:rPr>
              <w:t>MAE</w:t>
            </w:r>
          </w:p>
        </w:tc>
        <w:tc>
          <w:tcPr>
            <w:tcW w:type="dxa" w:w="5037"/>
          </w:tcPr>
          <w:p>
            <w:pPr>
              <w:jc w:val="center"/>
            </w:pPr>
            <w:r/>
            <w:r>
              <w:rPr>
                <w:rFonts w:ascii="Times New Roman" w:hAnsi="Times New Roman"/>
                <w:sz w:val="18"/>
              </w:rPr>
              <w:t>1.42 q/ha</w:t>
            </w:r>
          </w:p>
        </w:tc>
      </w:tr>
      <w:tr>
        <w:tc>
          <w:tcPr>
            <w:tcW w:type="dxa" w:w="5037"/>
          </w:tcPr>
          <w:p>
            <w:pPr>
              <w:jc w:val="center"/>
            </w:pPr>
            <w:r/>
            <w:r>
              <w:rPr>
                <w:rFonts w:ascii="Times New Roman" w:hAnsi="Times New Roman"/>
                <w:sz w:val="18"/>
              </w:rPr>
              <w:t>RMSE</w:t>
            </w:r>
          </w:p>
        </w:tc>
        <w:tc>
          <w:tcPr>
            <w:tcW w:type="dxa" w:w="5037"/>
          </w:tcPr>
          <w:p>
            <w:pPr>
              <w:jc w:val="center"/>
            </w:pPr>
            <w:r/>
            <w:r>
              <w:rPr>
                <w:rFonts w:ascii="Times New Roman" w:hAnsi="Times New Roman"/>
                <w:sz w:val="18"/>
              </w:rPr>
              <w:t>2.08 q/ha</w:t>
            </w:r>
          </w:p>
        </w:tc>
      </w:tr>
    </w:tbl>
    <w:p/>
    <w:p>
      <w:pPr>
        <w:spacing w:after="80"/>
        <w:ind w:firstLine="425"/>
        <w:jc w:val="both"/>
      </w:pPr>
      <w:r>
        <w:rPr>
          <w:rFonts w:ascii="Times New Roman" w:hAnsi="Times New Roman"/>
          <w:sz w:val="20"/>
        </w:rPr>
        <w:t>XGBoost outperformed Linear Regression (R²=0.72) and SVR (R²=0.81). Feature importance analysis showed that historical yield and seasonal rainfall were the two most influential predictors.</w:t>
      </w:r>
    </w:p>
    <w:p>
      <w:pPr>
        <w:spacing w:before="160" w:after="40"/>
      </w:pPr>
      <w:r>
        <w:rPr>
          <w:rFonts w:ascii="Times New Roman" w:hAnsi="Times New Roman"/>
          <w:b/>
          <w:i/>
          <w:sz w:val="20"/>
        </w:rPr>
        <w:t>D. Comparative Summary</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shd w:fill="D9E2F3"/>
          </w:tcPr>
          <w:p>
            <w:pPr>
              <w:jc w:val="center"/>
            </w:pPr>
            <w:r/>
            <w:r>
              <w:rPr>
                <w:rFonts w:ascii="Times New Roman" w:hAnsi="Times New Roman"/>
                <w:b/>
                <w:sz w:val="18"/>
              </w:rPr>
              <w:t>System</w:t>
            </w:r>
          </w:p>
        </w:tc>
        <w:tc>
          <w:tcPr>
            <w:tcW w:type="dxa" w:w="1679"/>
            <w:shd w:fill="D9E2F3"/>
          </w:tcPr>
          <w:p>
            <w:pPr>
              <w:jc w:val="center"/>
            </w:pPr>
            <w:r/>
            <w:r>
              <w:rPr>
                <w:rFonts w:ascii="Times New Roman" w:hAnsi="Times New Roman"/>
                <w:b/>
                <w:sz w:val="18"/>
              </w:rPr>
              <w:t>Crop Rec.</w:t>
            </w:r>
          </w:p>
        </w:tc>
        <w:tc>
          <w:tcPr>
            <w:tcW w:type="dxa" w:w="1679"/>
            <w:shd w:fill="D9E2F3"/>
          </w:tcPr>
          <w:p>
            <w:pPr>
              <w:jc w:val="center"/>
            </w:pPr>
            <w:r/>
            <w:r>
              <w:rPr>
                <w:rFonts w:ascii="Times New Roman" w:hAnsi="Times New Roman"/>
                <w:b/>
                <w:sz w:val="18"/>
              </w:rPr>
              <w:t>Disease Det.</w:t>
            </w:r>
          </w:p>
        </w:tc>
        <w:tc>
          <w:tcPr>
            <w:tcW w:type="dxa" w:w="1679"/>
            <w:shd w:fill="D9E2F3"/>
          </w:tcPr>
          <w:p>
            <w:pPr>
              <w:jc w:val="center"/>
            </w:pPr>
            <w:r/>
            <w:r>
              <w:rPr>
                <w:rFonts w:ascii="Times New Roman" w:hAnsi="Times New Roman"/>
                <w:b/>
                <w:sz w:val="18"/>
              </w:rPr>
              <w:t>Yield Pred.</w:t>
            </w:r>
          </w:p>
        </w:tc>
        <w:tc>
          <w:tcPr>
            <w:tcW w:type="dxa" w:w="1679"/>
            <w:shd w:fill="D9E2F3"/>
          </w:tcPr>
          <w:p>
            <w:pPr>
              <w:jc w:val="center"/>
            </w:pPr>
            <w:r/>
            <w:r>
              <w:rPr>
                <w:rFonts w:ascii="Times New Roman" w:hAnsi="Times New Roman"/>
                <w:b/>
                <w:sz w:val="18"/>
              </w:rPr>
              <w:t>Multilingual</w:t>
            </w:r>
          </w:p>
        </w:tc>
        <w:tc>
          <w:tcPr>
            <w:tcW w:type="dxa" w:w="1679"/>
            <w:shd w:fill="D9E2F3"/>
          </w:tcPr>
          <w:p>
            <w:pPr>
              <w:jc w:val="center"/>
            </w:pPr>
            <w:r/>
            <w:r>
              <w:rPr>
                <w:rFonts w:ascii="Times New Roman" w:hAnsi="Times New Roman"/>
                <w:b/>
                <w:sz w:val="18"/>
              </w:rPr>
              <w:t>Mobile</w:t>
            </w:r>
          </w:p>
        </w:tc>
      </w:tr>
      <w:tr>
        <w:tc>
          <w:tcPr>
            <w:tcW w:type="dxa" w:w="1679"/>
          </w:tcPr>
          <w:p>
            <w:pPr>
              <w:jc w:val="center"/>
            </w:pPr>
            <w:r/>
            <w:r>
              <w:rPr>
                <w:rFonts w:ascii="Times New Roman" w:hAnsi="Times New Roman"/>
                <w:sz w:val="18"/>
              </w:rPr>
              <w:t>Pudumalar et al. [4]</w:t>
            </w:r>
          </w:p>
        </w:tc>
        <w:tc>
          <w:tcPr>
            <w:tcW w:type="dxa" w:w="1679"/>
          </w:tcPr>
          <w:p>
            <w:pPr>
              <w:jc w:val="center"/>
            </w:pPr>
            <w:r/>
            <w:r>
              <w:rPr>
                <w:rFonts w:ascii="Times New Roman" w:hAnsi="Times New Roman"/>
                <w:sz w:val="18"/>
              </w:rPr>
              <w:t>89%</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Mohanty et al. [6]</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99.3%*</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Khaki &amp; Wang [9]</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R²=0.86</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KrushikaDhara</w:t>
            </w:r>
          </w:p>
        </w:tc>
        <w:tc>
          <w:tcPr>
            <w:tcW w:type="dxa" w:w="1679"/>
          </w:tcPr>
          <w:p>
            <w:pPr>
              <w:jc w:val="center"/>
            </w:pPr>
            <w:r/>
            <w:r>
              <w:rPr>
                <w:rFonts w:ascii="Times New Roman" w:hAnsi="Times New Roman"/>
                <w:sz w:val="18"/>
              </w:rPr>
              <w:t>94.2%</w:t>
            </w:r>
          </w:p>
        </w:tc>
        <w:tc>
          <w:tcPr>
            <w:tcW w:type="dxa" w:w="1679"/>
          </w:tcPr>
          <w:p>
            <w:pPr>
              <w:jc w:val="center"/>
            </w:pPr>
            <w:r/>
            <w:r>
              <w:rPr>
                <w:rFonts w:ascii="Times New Roman" w:hAnsi="Times New Roman"/>
                <w:sz w:val="18"/>
              </w:rPr>
              <w:t>96.1%</w:t>
            </w:r>
          </w:p>
        </w:tc>
        <w:tc>
          <w:tcPr>
            <w:tcW w:type="dxa" w:w="1679"/>
          </w:tcPr>
          <w:p>
            <w:pPr>
              <w:jc w:val="center"/>
            </w:pPr>
            <w:r/>
            <w:r>
              <w:rPr>
                <w:rFonts w:ascii="Times New Roman" w:hAnsi="Times New Roman"/>
                <w:sz w:val="18"/>
              </w:rPr>
              <w:t>R²=0.89</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bl>
    <w:p/>
    <w:p>
      <w:pPr>
        <w:spacing w:after="80"/>
        <w:jc w:val="both"/>
      </w:pPr>
      <w:r>
        <w:rPr>
          <w:rFonts w:ascii="Times New Roman" w:hAnsi="Times New Roman"/>
          <w:sz w:val="20"/>
        </w:rPr>
        <w:t>*Lab conditions only; real-world accuracy significantly lower.</w:t>
      </w:r>
    </w:p>
    <w:p>
      <w:pPr>
        <w:spacing w:before="240" w:after="80"/>
      </w:pPr>
      <w:r>
        <w:rPr>
          <w:rFonts w:ascii="Times New Roman" w:hAnsi="Times New Roman"/>
          <w:b/>
          <w:sz w:val="22"/>
        </w:rPr>
        <w:t>VII. Advantages of Proposed System</w:t>
      </w:r>
    </w:p>
    <w:p>
      <w:pPr>
        <w:pStyle w:val="ListNumber"/>
        <w:spacing w:after="40"/>
      </w:pPr>
      <w:r>
        <w:rPr>
          <w:rFonts w:ascii="Times New Roman" w:hAnsi="Times New Roman"/>
          <w:sz w:val="20"/>
        </w:rPr>
        <w:t>Unified Platform — Combines crop recommendation, disease detection, and yield prediction, eliminating the need for multiple apps.</w:t>
      </w:r>
    </w:p>
    <w:p>
      <w:pPr>
        <w:pStyle w:val="ListNumber"/>
        <w:spacing w:after="40"/>
      </w:pPr>
      <w:r>
        <w:rPr>
          <w:rFonts w:ascii="Times New Roman" w:hAnsi="Times New Roman"/>
          <w:sz w:val="20"/>
        </w:rPr>
        <w:t>Farmer-Centric Design — Voice-assisted, multilingual (4 languages), and designed for semi-literate users with large buttons, visual icons, and minimal text inputs.</w:t>
      </w:r>
    </w:p>
    <w:p>
      <w:pPr>
        <w:pStyle w:val="ListNumber"/>
        <w:spacing w:after="40"/>
      </w:pPr>
      <w:r>
        <w:rPr>
          <w:rFonts w:ascii="Times New Roman" w:hAnsi="Times New Roman"/>
          <w:sz w:val="20"/>
        </w:rPr>
        <w:t>Real-Time Intelligence — Leverages live weather data and current market prices for contextually relevant advice.</w:t>
      </w:r>
    </w:p>
    <w:p>
      <w:pPr>
        <w:pStyle w:val="ListNumber"/>
        <w:spacing w:after="40"/>
      </w:pPr>
      <w:r>
        <w:rPr>
          <w:rFonts w:ascii="Times New Roman" w:hAnsi="Times New Roman"/>
          <w:sz w:val="20"/>
        </w:rPr>
        <w:t>Lightweight Disease Detection — MobileNetV2-based model compressed to 8.7 MB TFLite format, enabling on-device inference in 320 ms without internet.</w:t>
      </w:r>
    </w:p>
    <w:p>
      <w:pPr>
        <w:pStyle w:val="ListNumber"/>
        <w:spacing w:after="40"/>
      </w:pPr>
      <w:r>
        <w:rPr>
          <w:rFonts w:ascii="Times New Roman" w:hAnsi="Times New Roman"/>
          <w:sz w:val="20"/>
        </w:rPr>
        <w:t>Feedback-Driven Learning — User feedback loop enables continuous model improvement over time.</w:t>
      </w:r>
    </w:p>
    <w:p>
      <w:pPr>
        <w:pStyle w:val="ListNumber"/>
        <w:spacing w:after="40"/>
      </w:pPr>
      <w:r>
        <w:rPr>
          <w:rFonts w:ascii="Times New Roman" w:hAnsi="Times New Roman"/>
          <w:sz w:val="20"/>
        </w:rPr>
        <w:t>Scalable Cloud Architecture — Flask + Firebase deployment supports thousands of concurrent users with minimal infrastructure cost.</w:t>
      </w:r>
    </w:p>
    <w:p>
      <w:pPr>
        <w:pStyle w:val="ListNumber"/>
        <w:spacing w:after="40"/>
      </w:pPr>
      <w:r>
        <w:rPr>
          <w:rFonts w:ascii="Times New Roman" w:hAnsi="Times New Roman"/>
          <w:sz w:val="20"/>
        </w:rPr>
        <w:t>Low Barrier to Entry — OTP-based login, no email required — designed for rural demographics.</w:t>
      </w:r>
    </w:p>
    <w:p>
      <w:pPr>
        <w:spacing w:before="240" w:after="80"/>
      </w:pPr>
      <w:r>
        <w:rPr>
          <w:rFonts w:ascii="Times New Roman" w:hAnsi="Times New Roman"/>
          <w:b/>
          <w:sz w:val="22"/>
        </w:rPr>
        <w:t>VIII. Applications</w:t>
      </w:r>
    </w:p>
    <w:p>
      <w:pPr>
        <w:pStyle w:val="ListNumber"/>
        <w:spacing w:after="40"/>
      </w:pPr>
      <w:r>
        <w:rPr>
          <w:rFonts w:ascii="Times New Roman" w:hAnsi="Times New Roman"/>
          <w:sz w:val="20"/>
        </w:rPr>
        <w:t>Karnataka Smallholder Farming — Personalized crop recommendations for Karnataka farmers with 1–5 hectare plots across all 30 agro-climatic zones.</w:t>
      </w:r>
    </w:p>
    <w:p>
      <w:pPr>
        <w:pStyle w:val="ListNumber"/>
        <w:spacing w:after="40"/>
      </w:pPr>
      <w:r>
        <w:rPr>
          <w:rFonts w:ascii="Times New Roman" w:hAnsi="Times New Roman"/>
          <w:sz w:val="20"/>
        </w:rPr>
        <w:t>Karnataka Agricultural Extension Services — Krishi Vigyan Kendras (KVKs) and Raitha Samparka Kendras (RSKs) can use the web dashboard to monitor district-level crop health across Karnataka.</w:t>
      </w:r>
    </w:p>
    <w:p>
      <w:pPr>
        <w:pStyle w:val="ListNumber"/>
        <w:spacing w:after="40"/>
      </w:pPr>
      <w:r>
        <w:rPr>
          <w:rFonts w:ascii="Times New Roman" w:hAnsi="Times New Roman"/>
          <w:sz w:val="20"/>
        </w:rPr>
        <w:t>Agri-Input Companies in Karnataka — Targeted recommendations for fertilizers and pesticides suited to Karnataka's soil types and disease profiles.</w:t>
      </w:r>
    </w:p>
    <w:p>
      <w:pPr>
        <w:pStyle w:val="ListNumber"/>
        <w:spacing w:after="40"/>
      </w:pPr>
      <w:r>
        <w:rPr>
          <w:rFonts w:ascii="Times New Roman" w:hAnsi="Times New Roman"/>
          <w:sz w:val="20"/>
        </w:rPr>
        <w:t>Karnataka Government Policy Planning — Aggregated yield predictions for Karnataka districts can inform APMC procurement, PDS planning, and subsidy decisions.</w:t>
      </w:r>
    </w:p>
    <w:p>
      <w:pPr>
        <w:pStyle w:val="ListNumber"/>
        <w:spacing w:after="40"/>
      </w:pPr>
      <w:r>
        <w:rPr>
          <w:rFonts w:ascii="Times New Roman" w:hAnsi="Times New Roman"/>
          <w:sz w:val="20"/>
        </w:rPr>
        <w:t>Agricultural Education — Can serve as a practical learning tool for students at UAS Bangalore, UAS Dharwad, and other Karnataka agricultural universities.</w:t>
      </w:r>
    </w:p>
    <w:p>
      <w:pPr>
        <w:pStyle w:val="ListNumber"/>
        <w:spacing w:after="40"/>
      </w:pPr>
      <w:r>
        <w:rPr>
          <w:rFonts w:ascii="Times New Roman" w:hAnsi="Times New Roman"/>
          <w:sz w:val="20"/>
        </w:rPr>
        <w:t>Crop Insurance (PMFBY) — Karnataka district-level yield predictions can support crop insurance underwriting and agri-loan assessments by Karnataka Grameen Bank and DCC Banks.</w:t>
      </w:r>
    </w:p>
    <w:p>
      <w:pPr>
        <w:spacing w:before="240" w:after="80"/>
      </w:pPr>
      <w:r>
        <w:rPr>
          <w:rFonts w:ascii="Times New Roman" w:hAnsi="Times New Roman"/>
          <w:b/>
          <w:sz w:val="22"/>
        </w:rPr>
        <w:t>IX. Future Scope</w:t>
      </w:r>
    </w:p>
    <w:p>
      <w:pPr>
        <w:pStyle w:val="ListNumber"/>
        <w:spacing w:after="40"/>
      </w:pPr>
      <w:r>
        <w:rPr>
          <w:rFonts w:ascii="Times New Roman" w:hAnsi="Times New Roman"/>
          <w:sz w:val="20"/>
        </w:rPr>
        <w:t>IoT Integration — Connecting soil moisture sensors and weather stations for automated, real-time data ingestion without manual input.</w:t>
      </w:r>
    </w:p>
    <w:p>
      <w:pPr>
        <w:pStyle w:val="ListNumber"/>
        <w:spacing w:after="40"/>
      </w:pPr>
      <w:r>
        <w:rPr>
          <w:rFonts w:ascii="Times New Roman" w:hAnsi="Times New Roman"/>
          <w:sz w:val="20"/>
        </w:rPr>
        <w:t>Drone-Based Surveillance — Integrating UAV-captured multispectral images for large-scale disease detection and crop health mapping.</w:t>
      </w:r>
    </w:p>
    <w:p>
      <w:pPr>
        <w:pStyle w:val="ListNumber"/>
        <w:spacing w:after="40"/>
      </w:pPr>
      <w:r>
        <w:rPr>
          <w:rFonts w:ascii="Times New Roman" w:hAnsi="Times New Roman"/>
          <w:sz w:val="20"/>
        </w:rPr>
        <w:t>Generative AI Chatbot — Deploying a GPT-based conversational agent for interactive, natural-language farming advice in regional languages.</w:t>
      </w:r>
    </w:p>
    <w:p>
      <w:pPr>
        <w:pStyle w:val="ListNumber"/>
        <w:spacing w:after="40"/>
      </w:pPr>
      <w:r>
        <w:rPr>
          <w:rFonts w:ascii="Times New Roman" w:hAnsi="Times New Roman"/>
          <w:sz w:val="20"/>
        </w:rPr>
        <w:t>Blockchain for Supply Chain — Tracking produce from farm to market with immutable records for quality assurance and fair pricing.</w:t>
      </w:r>
    </w:p>
    <w:p>
      <w:pPr>
        <w:pStyle w:val="ListNumber"/>
        <w:spacing w:after="40"/>
      </w:pPr>
      <w:r>
        <w:rPr>
          <w:rFonts w:ascii="Times New Roman" w:hAnsi="Times New Roman"/>
          <w:sz w:val="20"/>
        </w:rPr>
        <w:t>Federated Learning — Enabling model improvement from distributed farmer data without centralizing sensitive agricultural information.</w:t>
      </w:r>
    </w:p>
    <w:p>
      <w:pPr>
        <w:pStyle w:val="ListNumber"/>
        <w:spacing w:after="40"/>
      </w:pPr>
      <w:r>
        <w:rPr>
          <w:rFonts w:ascii="Times New Roman" w:hAnsi="Times New Roman"/>
          <w:sz w:val="20"/>
        </w:rPr>
        <w:t>Integration with Government Portals — Direct linking with PM-KISAN, e-NAM, and Soil Health Card portals for seamless data exchange.</w:t>
      </w:r>
    </w:p>
    <w:p>
      <w:pPr>
        <w:spacing w:before="240" w:after="80"/>
      </w:pPr>
      <w:r>
        <w:rPr>
          <w:rFonts w:ascii="Times New Roman" w:hAnsi="Times New Roman"/>
          <w:b/>
          <w:sz w:val="22"/>
        </w:rPr>
        <w:t>X. Conclusion</w:t>
      </w:r>
    </w:p>
    <w:p>
      <w:pPr>
        <w:spacing w:after="80"/>
        <w:ind w:firstLine="425"/>
        <w:jc w:val="both"/>
      </w:pPr>
      <w:r>
        <w:rPr>
          <w:rFonts w:ascii="Times New Roman" w:hAnsi="Times New Roman"/>
          <w:sz w:val="20"/>
        </w:rPr>
        <w:t>This paper presented KrushikaDhara, an AI-driven smart agriculture advisory system designed exclusively for Karnataka farmers, integrating crop recommendation, plant disease detection, and yield prediction into a unified, farmer-friendly, purely software-based platform. By leveraging Random Forest, MobileNetV2, and XGBoost algorithms, the system delivers accurate, real-time, and district-specific agricultural guidance tailored to Karnataka's agro-climatic diversity. Experimental results demonstrate strong performance across all three modules — 94.2% accuracy in crop recommendation, 96.1% in disease detection, and an R² of 0.89 in yield prediction on Karnataka district data.</w:t>
      </w:r>
    </w:p>
    <w:p>
      <w:pPr>
        <w:spacing w:after="80"/>
        <w:ind w:firstLine="425"/>
        <w:jc w:val="both"/>
      </w:pPr>
      <w:r>
        <w:rPr>
          <w:rFonts w:ascii="Times New Roman" w:hAnsi="Times New Roman"/>
          <w:sz w:val="20"/>
        </w:rPr>
        <w:t>The mobile-first, Kannada-first multilingual, and voice-assisted design ensures accessibility for rural and semi-literate Karnataka farmers without requiring any hardware sensors or IoT devices. KrushikaDhara represents a meaningful step toward democratizing precision agriculture and empowering Karnataka's smallholder farming community with data-driven decision support. The system's modular, cloud-native architecture allows for scalable deployment across all Karnataka districts and continuous improvement through user feedback loops. Future enhancements including IoT sensor integration and drone-based surveillance are planned as the next development phase to further expand the platform's capability.</w:t>
      </w:r>
    </w:p>
    <w:p>
      <w:pPr>
        <w:spacing w:before="240" w:after="80"/>
      </w:pPr>
      <w:r>
        <w:rPr>
          <w:rFonts w:ascii="Times New Roman" w:hAnsi="Times New Roman"/>
          <w:b/>
          <w:sz w:val="22"/>
        </w:rPr>
        <w:t>References</w:t>
      </w:r>
    </w:p>
    <w:p>
      <w:pPr>
        <w:spacing w:after="40"/>
        <w:ind w:left="425" w:hanging="425"/>
      </w:pPr>
      <w:r>
        <w:rPr>
          <w:rFonts w:ascii="Times New Roman" w:hAnsi="Times New Roman"/>
          <w:sz w:val="18"/>
        </w:rPr>
        <w:t>[1] Ministry of Agriculture &amp; Farmers Welfare, Government of India, "Agricultural Statistics at a Glance 2022," Directorate of Economics and Statistics, New Delhi, 2022.</w:t>
      </w:r>
    </w:p>
    <w:p>
      <w:pPr>
        <w:spacing w:after="40"/>
        <w:ind w:left="425" w:hanging="425"/>
      </w:pPr>
      <w:r>
        <w:rPr>
          <w:rFonts w:ascii="Times New Roman" w:hAnsi="Times New Roman"/>
          <w:sz w:val="18"/>
        </w:rPr>
        <w:t>[2] National Statistical Office, "Situation Assessment of Agricultural Households and Land Holdings of Households in Rural India, 2019," NSO Report No. 587, Ministry of Statistics and Programme Implementation, 2021.</w:t>
      </w:r>
    </w:p>
    <w:p>
      <w:pPr>
        <w:spacing w:after="40"/>
        <w:ind w:left="425" w:hanging="425"/>
      </w:pPr>
      <w:r>
        <w:rPr>
          <w:rFonts w:ascii="Times New Roman" w:hAnsi="Times New Roman"/>
          <w:sz w:val="18"/>
        </w:rPr>
        <w:t>[3] R. P. Singh, K. M. Singh, and M. K. Jha, "Role of ICT in agricultural extension: Current status and future prospects," Journal of Community Mobilization and Sustainable Development, vol. 14, no. 1, pp. 127–134, 2019.</w:t>
      </w:r>
    </w:p>
    <w:p>
      <w:pPr>
        <w:spacing w:after="40"/>
        <w:ind w:left="425" w:hanging="425"/>
      </w:pPr>
      <w:r>
        <w:rPr>
          <w:rFonts w:ascii="Times New Roman" w:hAnsi="Times New Roman"/>
          <w:sz w:val="18"/>
        </w:rPr>
        <w:t>[4] S. Pudumalar, E. Ramanujam, R. H. Rajashree, C. Kavya, T. Kiruthika, and J. Nisha, "Crop recommendation system for precision agriculture," in Proc. IEEE 8th Int. Conf. on Advanced Computing (ICoAC), Chennai, India, 2017, pp. 32–36.</w:t>
      </w:r>
    </w:p>
    <w:p>
      <w:pPr>
        <w:spacing w:after="40"/>
        <w:ind w:left="425" w:hanging="425"/>
      </w:pPr>
      <w:r>
        <w:rPr>
          <w:rFonts w:ascii="Times New Roman" w:hAnsi="Times New Roman"/>
          <w:sz w:val="18"/>
        </w:rPr>
        <w:t>[5] D. Raj Kumar and L. Vanajakshi, "Crop recommendation using machine learning techniques," Int. J. of Engineering and Advanced Technology, vol. 9, no. 1, pp. 3498–3502, 2019.</w:t>
      </w:r>
    </w:p>
    <w:p>
      <w:pPr>
        <w:spacing w:after="40"/>
        <w:ind w:left="425" w:hanging="425"/>
      </w:pPr>
      <w:r>
        <w:rPr>
          <w:rFonts w:ascii="Times New Roman" w:hAnsi="Times New Roman"/>
          <w:sz w:val="18"/>
        </w:rPr>
        <w:t>[6] S. P. Mohanty, D. P. Hughes, and M. Salathé, "Using deep learning for image-based plant disease detection," Frontiers in Plant Science, vol. 7, Art. no. 1419, Sep. 2016.</w:t>
      </w:r>
    </w:p>
    <w:p>
      <w:pPr>
        <w:spacing w:after="40"/>
        <w:ind w:left="425" w:hanging="425"/>
      </w:pPr>
      <w:r>
        <w:rPr>
          <w:rFonts w:ascii="Times New Roman" w:hAnsi="Times New Roman"/>
          <w:sz w:val="18"/>
        </w:rPr>
        <w:t>[7] K. P. Ferentinos, "Deep learning models for plant disease detection and diagnosis," Computers and Electronics in Agriculture, vol. 145, pp. 311–318, Feb. 2018.</w:t>
      </w:r>
    </w:p>
    <w:p>
      <w:pPr>
        <w:spacing w:after="40"/>
        <w:ind w:left="425" w:hanging="425"/>
      </w:pPr>
      <w:r>
        <w:rPr>
          <w:rFonts w:ascii="Times New Roman" w:hAnsi="Times New Roman"/>
          <w:sz w:val="18"/>
        </w:rPr>
        <w:t>[8] D. P. Hughes and M. Salathé, "An open access repository of images on plant health to enable the development of mobile disease diagnostics," arXiv preprint arXiv:1511.08060, 2015.</w:t>
      </w:r>
    </w:p>
    <w:p>
      <w:pPr>
        <w:spacing w:after="40"/>
        <w:ind w:left="425" w:hanging="425"/>
      </w:pPr>
      <w:r>
        <w:rPr>
          <w:rFonts w:ascii="Times New Roman" w:hAnsi="Times New Roman"/>
          <w:sz w:val="18"/>
        </w:rPr>
        <w:t>[9] S. Khaki and L. Wang, "Crop yield prediction using deep neural networks," Frontiers in Plant Science, vol. 10, Art. no. 621, May 2019.</w:t>
      </w:r>
    </w:p>
    <w:p>
      <w:pPr>
        <w:spacing w:after="40"/>
        <w:ind w:left="425" w:hanging="425"/>
      </w:pPr>
      <w:r>
        <w:rPr>
          <w:rFonts w:ascii="Times New Roman" w:hAnsi="Times New Roman"/>
          <w:sz w:val="18"/>
        </w:rPr>
        <w:t>[10] M. Shahhosseini, G. Hu, and S. V. Archontoulis, "Forecasting corn yield with machine learning ensembles," Frontiers in Plant Science, vol. 11, Art. no. 1120, Jul. 2020.</w:t>
      </w:r>
    </w:p>
    <w:p>
      <w:pPr>
        <w:spacing w:after="40"/>
        <w:ind w:left="425" w:hanging="425"/>
      </w:pPr>
      <w:r>
        <w:rPr>
          <w:rFonts w:ascii="Times New Roman" w:hAnsi="Times New Roman"/>
          <w:sz w:val="18"/>
        </w:rPr>
        <w:t>[11] M. S. Agarwal, "Crop Recommendation Dataset," Kaggle, 2020. [Online]. Available: https://www.kaggle.com/atharvaingle/crop-recommendation-dataset</w:t>
      </w:r>
    </w:p>
    <w:p>
      <w:pPr>
        <w:spacing w:after="40"/>
        <w:ind w:left="425" w:hanging="425"/>
      </w:pPr>
      <w:r>
        <w:rPr>
          <w:rFonts w:ascii="Times New Roman" w:hAnsi="Times New Roman"/>
          <w:sz w:val="18"/>
        </w:rPr>
        <w:t>[12] J. G. A. Barbedo, "Factors influencing the use of deep learning for plant disease recognition," Biosystems Engineering, vol. 172, pp. 84–91, Aug. 2018.</w:t>
      </w:r>
    </w:p>
    <w:p>
      <w:pPr>
        <w:spacing w:after="40"/>
        <w:ind w:left="425" w:hanging="425"/>
      </w:pPr>
      <w:r>
        <w:rPr>
          <w:rFonts w:ascii="Times New Roman" w:hAnsi="Times New Roman"/>
          <w:sz w:val="18"/>
        </w:rPr>
        <w:t>[13] A. Kamilaris and F. X. Prenafeta-Boldú, "Deep learning in agriculture: A survey," Computers and Electronics in Agriculture, vol. 147, pp. 70–90, Apr. 2018.</w:t>
      </w:r>
    </w:p>
    <w:p>
      <w:pPr>
        <w:spacing w:after="40"/>
        <w:ind w:left="425" w:hanging="425"/>
      </w:pPr>
      <w:r>
        <w:rPr>
          <w:rFonts w:ascii="Times New Roman" w:hAnsi="Times New Roman"/>
          <w:sz w:val="18"/>
        </w:rPr>
        <w:t>[14] P. Sharma, Y. P. S. Berwal, and W. Ghai, "Performance analysis of deep learning CNN models for disease detection in plants using image segmentation," Information Processing in Agriculture, vol. 7, no. 4, pp. 566–574, Dec. 2020.</w:t>
      </w:r>
    </w:p>
    <w:p>
      <w:r>
        <w:br w:type="page"/>
      </w:r>
    </w:p>
    <w:p>
      <w:pPr>
        <w:spacing w:after="80"/>
        <w:jc w:val="center"/>
      </w:pPr>
      <w:r>
        <w:rPr>
          <w:rFonts w:ascii="Times New Roman" w:hAnsi="Times New Roman"/>
          <w:b/>
          <w:sz w:val="28"/>
        </w:rPr>
        <w:t>Viva Preparation</w:t>
      </w:r>
    </w:p>
    <w:p>
      <w:pPr>
        <w:spacing w:before="240" w:after="80"/>
      </w:pPr>
      <w:r>
        <w:rPr>
          <w:rFonts w:ascii="Times New Roman" w:hAnsi="Times New Roman"/>
          <w:b/>
          <w:sz w:val="22"/>
        </w:rPr>
        <w:t>5 Important Points to Memorize</w:t>
      </w:r>
    </w:p>
    <w:p>
      <w:pPr>
        <w:pStyle w:val="ListNumber"/>
        <w:spacing w:after="40"/>
      </w:pPr>
      <w:r>
        <w:rPr>
          <w:rFonts w:ascii="Times New Roman" w:hAnsi="Times New Roman"/>
          <w:sz w:val="20"/>
        </w:rPr>
        <w:t>System Name &amp; Meaning: KrushikaDhara = "A continuous stream (Dhara) of knowledge flowing to the farmer (Krushika)." It is an AI-driven, mobile-first, multilingual smart agriculture advisory system.</w:t>
      </w:r>
    </w:p>
    <w:p>
      <w:pPr>
        <w:pStyle w:val="ListNumber"/>
        <w:spacing w:after="40"/>
      </w:pPr>
      <w:r>
        <w:rPr>
          <w:rFonts w:ascii="Times New Roman" w:hAnsi="Times New Roman"/>
          <w:sz w:val="20"/>
        </w:rPr>
        <w:t>Three Core Modules: (i) Crop Recommendation using Random Forest (94.2% accuracy), (ii) Plant Disease Detection using MobileNetV2 CNN (96.1% accuracy), (iii) Yield Prediction using XGBoost (R²=0.89).</w:t>
      </w:r>
    </w:p>
    <w:p>
      <w:pPr>
        <w:pStyle w:val="ListNumber"/>
        <w:spacing w:after="40"/>
      </w:pPr>
      <w:r>
        <w:rPr>
          <w:rFonts w:ascii="Times New Roman" w:hAnsi="Times New Roman"/>
          <w:sz w:val="20"/>
        </w:rPr>
        <w:t>Tech Stack: Python + Flask (backend), TensorFlow + scikit-learn + XGBoost (ML), Flutter (mobile app), Firebase (auth + database + hosting), OpenWeatherMap API (weather data), Docker (containerization).</w:t>
      </w:r>
    </w:p>
    <w:p>
      <w:pPr>
        <w:pStyle w:val="ListNumber"/>
        <w:spacing w:after="40"/>
      </w:pPr>
      <w:r>
        <w:rPr>
          <w:rFonts w:ascii="Times New Roman" w:hAnsi="Times New Roman"/>
          <w:sz w:val="20"/>
        </w:rPr>
        <w:t>Key Innovation: Unlike existing systems that address only one farming aspect, KrushikaDhara integrates three AI modules into a single unified platform with multilingual support (Hindi, Kannada, Telugu, English), voice assistance, and offline-capable disease detection (8.7 MB TFLite model, 320 ms inference).</w:t>
      </w:r>
    </w:p>
    <w:p>
      <w:pPr>
        <w:pStyle w:val="ListNumber"/>
        <w:spacing w:after="40"/>
      </w:pPr>
      <w:r>
        <w:rPr>
          <w:rFonts w:ascii="Times New Roman" w:hAnsi="Times New Roman"/>
          <w:sz w:val="20"/>
        </w:rPr>
        <w:t>Datasets Used: Kaggle Crop Recommendation Dataset (2,200 samples, 22 crops), PlantVillage Dataset (54,305 images, 38 disease classes), data.gov.in (district-wise yield data for 10 years, 5 crops, 50 districts).</w:t>
      </w:r>
    </w:p>
    <w:p>
      <w:pPr>
        <w:spacing w:before="240" w:after="80"/>
      </w:pPr>
      <w:r>
        <w:rPr>
          <w:rFonts w:ascii="Times New Roman" w:hAnsi="Times New Roman"/>
          <w:b/>
          <w:sz w:val="22"/>
        </w:rPr>
        <w:t>3 Expected Viva Questions &amp; Answers</w:t>
      </w:r>
    </w:p>
    <w:p>
      <w:pPr>
        <w:spacing w:before="160" w:after="40"/>
      </w:pPr>
      <w:r>
        <w:rPr>
          <w:rFonts w:ascii="Times New Roman" w:hAnsi="Times New Roman"/>
          <w:b/>
          <w:i/>
          <w:sz w:val="20"/>
        </w:rPr>
        <w:t>Q1: Why did you choose Random Forest for crop recommendation instead of a deep learning model?</w:t>
      </w:r>
    </w:p>
    <w:p>
      <w:pPr>
        <w:spacing w:after="80"/>
        <w:ind w:firstLine="425"/>
        <w:jc w:val="both"/>
      </w:pPr>
      <w:r>
        <w:rPr>
          <w:rFonts w:ascii="Times New Roman" w:hAnsi="Times New Roman"/>
          <w:sz w:val="20"/>
        </w:rPr>
        <w:t>Random Forest was chosen because the crop recommendation dataset is tabular (numerical soil and climate parameters), relatively small (2,200 samples), and has well-defined features. Deep learning models like neural networks excel with unstructured data (images, text) and large datasets, but for small, structured tabular data, ensemble methods like Random Forest often outperform deep learning. Our Random Forest achieved 94.2% accuracy, which is significantly higher than the Decision Tree baseline (87.6%) and KNN (89.1%). Additionally, Random Forest provides feature importance scores, which enhance interpretability — an important factor for agricultural advisories where transparency in decision-making builds farmer trust.</w:t>
      </w:r>
    </w:p>
    <w:p>
      <w:pPr>
        <w:spacing w:before="160" w:after="40"/>
      </w:pPr>
      <w:r>
        <w:rPr>
          <w:rFonts w:ascii="Times New Roman" w:hAnsi="Times New Roman"/>
          <w:b/>
          <w:i/>
          <w:sz w:val="20"/>
        </w:rPr>
        <w:t>Q2: How does the disease detection module work on a farmer's low-end smartphone?</w:t>
      </w:r>
    </w:p>
    <w:p>
      <w:pPr>
        <w:spacing w:after="80"/>
        <w:ind w:firstLine="425"/>
        <w:jc w:val="both"/>
      </w:pPr>
      <w:r>
        <w:rPr>
          <w:rFonts w:ascii="Times New Roman" w:hAnsi="Times New Roman"/>
          <w:sz w:val="20"/>
        </w:rPr>
        <w:t>We use MobileNetV2, a lightweight CNN architecture specifically designed for mobile and edge devices. The trained model is converted to TensorFlow Lite (TFLite) format, reducing the model size to just 8.7 MB. On a farmer's smartphone, the app loads this TFLite model locally, so disease detection can work even without internet connectivity. When the farmer captures a leaf image, the app preprocesses it (resizes to 224×224, normalizes pixel values), passes it through the on-device MobileNetV2 model, and returns the prediction in approximately 320 milliseconds. The entire inference happens on the device itself, ensuring privacy, speed, and offline capability.</w:t>
      </w:r>
    </w:p>
    <w:p>
      <w:pPr>
        <w:spacing w:before="160" w:after="40"/>
      </w:pPr>
      <w:r>
        <w:rPr>
          <w:rFonts w:ascii="Times New Roman" w:hAnsi="Times New Roman"/>
          <w:b/>
          <w:i/>
          <w:sz w:val="20"/>
        </w:rPr>
        <w:t>Q3: What is the practical impact of your project and how is it different from existing agriculture apps?</w:t>
      </w:r>
    </w:p>
    <w:p>
      <w:pPr>
        <w:spacing w:after="80"/>
        <w:ind w:firstLine="425"/>
        <w:jc w:val="both"/>
      </w:pPr>
      <w:r>
        <w:rPr>
          <w:rFonts w:ascii="Times New Roman" w:hAnsi="Times New Roman"/>
          <w:sz w:val="20"/>
        </w:rPr>
        <w:t>Most existing agriculture apps focus on a single function — either crop recommendation, or disease detection, or market prices. These are available as separate apps, and a Karnataka farmer has to use multiple apps for different needs. KrushikaDhara integrates crop recommendation, disease detection, and yield prediction into one platform with a single login — and critically, it is a pure software solution requiring no hardware sensors or IoT devices. It is specifically designed for Karnataka farmers with Kannada-first multilingual support (4 languages: Kannada, Hindi, Telugu, English), voice-assisted interface for semi-literate users, OTP-based login (no email needed), and offline disease detection capability. The practical impact is that a Karnataka farmer can make holistic farming decisions — from what to plant in their district, how to protect crops, and what yield to expect — all from one app, reducing dependence on Raitha Samparka Kendras and improving decision-making timeliness by an estimated 60%.</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