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PROMPT ENGINEERING LIBRARY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8CCE8"/>
                <w:sz w:val="24"/>
                <w:szCs w:val="24"/>
              </w:rPr>
              <w:t xml:space="preserve">Project B — Clinical Intake Triage Assistant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Naveen Rao V  |  AI Transformation Partner Portfolio  |  Spectrum.Life Interview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About This Library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captures every prompt used to design, build, and test the Clinical Intake Triage Assistant — a live AI-powered tool demonstrating how Claude can support mental health intake triage at scale.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is structured as a reusable prompt reference library, directly mapping to the Spectrum.Life role requirement: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Role Requirement (JD, Workstream 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1B4F8A" w:sz="12"/>
              <w:bottom w:val="single" w:color="B8CCE8" w:sz="1"/>
              <w:right w:val="none" w:color="FFFFFF" w:sz="0"/>
            </w:tcBorders>
            <w:shd w:fill="E8F0FB" w:val="clear"/>
            <w:tcMar>
              <w:top w:type="dxa" w:w="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"Develop a library of high-quality, reusable prompts and structured templates."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9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Role +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Defines Claude's identity and boundaries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System-level framing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Structured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Forces predictable, parseable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Triage output generation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Conditional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Embeds business rules in natural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Safety flags, escalation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Output Quality 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Controls tone, length, clinical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Summary and note fields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Structured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Formats intake data for reliable parsing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prompt calls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1 — Role + Context Definition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Technique: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Role + Context Prompting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Purpose: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Establishes Claude's identity, constraints, and clinical awareness before any intake data is processed. The foundation of every assessment.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Where used: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Injected at the start of every API call as the opening block.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are a clinical triage AI assistant at Spectrum.Life,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digital mental health and wellbeing platform.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support clinical intake coordinators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never replace clinical judgement.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Without role definition, Claude defaults to a general assistant persona — too broad for a clinical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"You support... you never replace" sets the human-in-the-loop principle explicitly in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a regulated environment (GDPR Art. 9, EU AI Act), role boundaries in the prompt are part of the governance framework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Reusability: Swap 'clinical triage' for 'HR intake', 'insurance claims', or 'student welfare' as needed.</w:t>
      </w:r>
    </w:p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2 — Structured Intake Data Block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Technique: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Input Formatting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Purpose: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Converts raw form data into a clean, labelled context block. Eliminates ambiguity before reasoning begins.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Intake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Age: [age]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Referral type: [referral]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Service requested: 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Presenting concerns: [comma-separated list]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Duration: [duration or 'not specified']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Clinical risk level entered: [risk]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Intake notes: [freetext or 'none provided']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Labelled fields prevent Claude from misinterpreting values — '26' means age, not a risk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"not specified" and "none provided" are explicit fallbacks — prevents hallucination on empty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Field order mirrors clinical logic: demographics → concerns → risk → narrative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Reusability: Replace field labels to adapt — GP referral, insurance claim, student welfare check-in.</w:t>
      </w:r>
    </w:p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3 — Structured Output Schema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Technique: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Output Prompting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Purpose: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Forces Claude to respond exclusively in a defined JSON schema — making output machine-readable, UI-renderable, and auditable.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Respond ONLY in valid JSON with this exact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(no markdown, no backticks):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"triage_level": "Urgent" or "Moderate" or "Routine" or "Safety Alert",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"summary": "2-sentence plain-language summary of the clinical picture",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"recommended_pathway": "Specific recommended next step",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"actions": ["action 1", "action 2", "action 3"],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"clinician_note": "Brief note for the reviewing clinician.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Flag GDPR Article 9 data handling if relevant.",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"safety_flag": true or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"safety_message": "Only populate if safety_flag is true.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Specific safety protocol to follow."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"ONLY in valid JSON" eliminates prose preambles — Claude will not write "Here is your assessment:" before the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"(no markdown, no backticks)" prevents code fence wrapping that would break JSON.parse()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Enumerated triage_level values constrain output to exactly four states — maps directly to UI badge colours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schema is a data contract — the frontend knows exactly what fields to expect on every call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Reusability: This schema pattern adapts to any AI output feeding a UI or downstream system.</w:t>
      </w:r>
    </w:p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4 — Conditional Logic / Safety Rules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Technique: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Conditional Logic in Prompts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Purpose: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Embeds if/then business rules in natural language — replacing hard-coded backend logic with prompt-level instructions Claude interprets reliably.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"safety_flag": true or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"safety_message": "Only populate if safety_flag is true.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Specific safety protocol to follow."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The Implicit Rule This Encodes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presenting concerns include 'Suicidal ideation' or 'Self-harm thoughts'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 risk level is 'High' or 'Crisis'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 intake notes contain crisis 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THEN safety_flag = true AND safety_message = [specific protocol]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ELSE safety_flag = false AND safety_message = ''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Prompt engineering replaces conditional business logic — the rule lives in the prompt, not in separate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Claude applies clinical judgement — a note saying "I don't want to be here" triggers the flag without the keyword "self-harm"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Conditional field prevents UI alert boxes from rendering on routine assessments — no false positives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Reusability: Replace safety_flag with 'compliance_flag', 'fraud_indicator', or 'clinical_escalation' for other domains.</w:t>
      </w:r>
    </w:p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5 — Tone and Clinical Voice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Technique: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Output Quality Constraint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Purpose: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Controls how Claude writes — not just what it outputs. Sets language quality appropriate for a clinical context.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Be concise, clinically grounded, and risk-aware.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Flag safeguarding concerns clearly.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"Concise" prevents Claude over-explaining in the summary — Case Managers need fast, scannable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"Clinically grounded" pushes toward evidence-based language rather than conversational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"Flag safeguarding concerns clearly" maps to UK/Ireland statutory obligations — safeguarding is a legal duty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Reusability: For insurance: 'concise, commercially accurate, and compliant.' For HR: 'neutral, factual, non-judgmental.'</w:t>
      </w:r>
    </w:p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6 — Full Production Prompt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five components assembled in sequence. This is the exact prompt sent to the Claude API on every triage assessment call.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are a clinical triage AI assistant at Spectrum.Life,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digital mental health and wellbeing platform.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support clinical intake coordinators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you never replace clinical judgement.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Intake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Age: [age]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Referral type: [referral]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Service requested: 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Presenting concerns: [concerns]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Duration: [duration]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Clinical risk level entered: [risk]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Intake notes: [freetext]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Respond ONLY in valid JSON with this exact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(no markdown, no backticks):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"triage_level": "Urgent" or "Moderate" or "Routine" or "Safety Alert",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"summary": "2-sentence plain-language summary of the clinical picture",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"recommended_pathway": "Specific recommended next step",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"actions": ["action 1", "action 2", "action 3"],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"clinician_note": "Brief note for the reviewing clinician.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Flag GDPR Article 9 data handling if relevant.",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"safety_flag": true or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"safety_message": "Only populate if safety_flag is true.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Specific safety protocol to follow."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Be concise, clinically grounded, and risk-aware.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Flag safeguarding concerns clearly.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Prompt 7 — Test Scenarios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are the four test inputs used to validate all output paths during development. Each scenario targets a specific triage level and edge case.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Scenario A — Safety Alert (High Risk)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Purpose: Validate self-harm signals + crisis language trigger safety_flag: true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Age: 26  |  Referral: Employer EAP  |  Service: Counselling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Concerns: Anxiety, Stress / burnout, Self-harm thoughts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Duration: Ongoing (2-6 months)  |  Risk: Moderate — review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Notes: Patient reports 3 months of sleep disruption, increased alcohol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use, and intrusive thoughts about self-harm. Disclosed under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pressure from manager.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1B4F8A" w:sz="12"/>
              <w:bottom w:val="single" w:color="B8CCE8" w:sz="1"/>
              <w:right w:val="none" w:color="FFFFFF" w:sz="0"/>
            </w:tcBorders>
            <w:shd w:fill="E8F0FB" w:val="clear"/>
            <w:tcMar>
              <w:top w:type="dxa" w:w="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triage_level: "Safety Alert"  ·  safety_flag: true  ·  GDPR Art. 9 note in clinician_note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Scenario B — Routine Low Risk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Purpose: Confirm the system does not over-triage non-urgent cases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Age: 34  |  Referral: Self-referral  |  Service: Coaching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Concerns: Work / career, Stress / burnout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Duration: Short-term (2-8 weeks)  |  Risk: No immediate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Notes: Feeling overwhelmed with workload since promotion.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Struggling with time management and prioritisation.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1B4F8A" w:sz="12"/>
              <w:bottom w:val="single" w:color="B8CCE8" w:sz="1"/>
              <w:right w:val="none" w:color="FFFFFF" w:sz="0"/>
            </w:tcBorders>
            <w:shd w:fill="E8F0FB" w:val="clear"/>
            <w:tcMar>
              <w:top w:type="dxa" w:w="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triage_level: "Routine"  ·  safety_flag: false  ·  Pathway to coaching / CBT resources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Scenario C — Urgent Clinical Escalation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Purpose: Test psychiatry routing and urgent pathway recommendation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Age: 19  |  Referral: University welfare  |  Service: Psychiatry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Concerns: Depression, Suicidal ideation, Sleep problems, Grief / loss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Duration: Long-standing (6+ months)  |  Risk: High — urgent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Notes: Student lost a parent 8 months ago. Academic performance declining.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Reports passive suicidal ideation — "I don't want to be here anymore."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No active plan stated.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1B4F8A" w:sz="12"/>
              <w:bottom w:val="single" w:color="B8CCE8" w:sz="1"/>
              <w:right w:val="none" w:color="FFFFFF" w:sz="0"/>
            </w:tcBorders>
            <w:shd w:fill="E8F0FB" w:val="clear"/>
            <w:tcMar>
              <w:top w:type="dxa" w:w="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triage_level: "Urgent"  ·  safety_flag: true  ·  Psychiatry referral within 24 hours  ·  Safeguarding note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Scenario D — Moderate with GDPR Flag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Purpose: Confirm GDPR Article 9 is flagged when sensitive health data is present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single" w:color="B8CCE8" w:sz="1"/>
              <w:right w:val="single" w:color="B8CC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Age: 41  |  Referral: Insurance  |  Service: Counselling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Concerns: Trauma / PTSD, Anxiety, Substance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Duration: Long-standing (6+ months)  |  Risk: Moderate — review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Notes: Member disclosed history of childhood trauma.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Currently using alcohol to manage symptoms. Referred by GP.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8" w:sz="1"/>
              <w:left w:val="thick" w:color="1B4F8A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1B4F8A" w:sz="12"/>
              <w:bottom w:val="single" w:color="B8CCE8" w:sz="1"/>
              <w:right w:val="none" w:color="FFFFFF" w:sz="0"/>
            </w:tcBorders>
            <w:shd w:fill="E8F0FB" w:val="clear"/>
            <w:tcMar>
              <w:top w:type="dxa" w:w="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triage_level: "Moderate"  ·  clinician_note references GDPR Art. 9  ·  Trauma-informed pathway recommended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Core Principles Applied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This Project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 explicit, not implicit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instruction stated directly — "ONLY", "no markdown", "2-sentence"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Constrain the output 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Enumerated triage levels prevent unexpected values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Embed governance in the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GDPR Art. 9 reminder baked into the schema definition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Design for the downstream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schema maps 1:1 to UI components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fallback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"not specified" and "none provided" prevent hallucination on empty fields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tone as a 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"clinically grounded" shapes language quality, not just content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Human-in-the-loop by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Role definition explicitly states AI supports, never replaces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Future Prompt Library — Production Roadmap</w:t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library is designed to grow. Future prompts for a live Spectrum.Life deployment: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Session summary prompt — post-counselling structured summary for case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Risk trend prompt — weekly aggregate analysis across a caseload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letter prompt — structured output for GP or psychiatry referral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Outcome measurement prompt — structured pre/post comparison using PHQ-9, GAD-7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Manager alert prompt — plain-language summary for HR when critical incident protocol is triggered (with consent)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Library v1.0  |  Naveen Rao V  |  April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8CCE8"/>
                <w:sz w:val="18"/>
                <w:szCs w:val="18"/>
              </w:rPr>
              <w:t xml:space="preserve">AI Transformation BA Portfolio  |  Spectrum.Life Interview Preparation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GitHub: ai-transformation-ba-wellbeing-platform / project-b-clinical-triage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2026-04-07T14:12:06.158Z</dcterms:created>
  <dcterms:modified xsi:type="dcterms:W3CDTF">2026-04-07T14:12:06.159Z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