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00"/>
              <w:bottom w:type="dxa" w:w="200"/>
              <w:right w:type="dxa" w:w="200"/>
            </w:tcMar>
          </w:tcPr>
          <w:p>
            <w:pPr>
              <w:spacing w:after="80" w:before="200"/>
              <w:jc w:val="center"/>
            </w:pPr>
            <w:r>
              <w:rPr>
                <w:rFonts w:ascii="Arial" w:cs="Arial" w:eastAsia="Arial" w:hAnsi="Arial"/>
                <w:b/>
                <w:bCs/>
                <w:i w:val="false"/>
                <w:iCs w:val="false"/>
                <w:color w:val="FFFFFF"/>
                <w:sz w:val="52"/>
                <w:szCs w:val="52"/>
              </w:rPr>
              <w:t xml:space="preserve">PROJECT E</w:t>
            </w:r>
          </w:p>
          <w:p>
            <w:pPr>
              <w:spacing w:after="60" w:before="0"/>
              <w:jc w:val="center"/>
            </w:pPr>
            <w:r>
              <w:rPr>
                <w:rFonts w:ascii="Arial" w:cs="Arial" w:eastAsia="Arial" w:hAnsi="Arial"/>
                <w:b/>
                <w:bCs/>
                <w:i w:val="false"/>
                <w:iCs w:val="false"/>
                <w:color w:val="B0D8D8"/>
                <w:sz w:val="32"/>
                <w:szCs w:val="32"/>
              </w:rPr>
              <w:t xml:space="preserve">Claude Expansion Roadmap</w:t>
            </w:r>
          </w:p>
          <w:p>
            <w:pPr>
              <w:spacing w:after="200" w:before="0"/>
              <w:jc w:val="center"/>
            </w:pPr>
            <w:r>
              <w:rPr>
                <w:rFonts w:ascii="Arial" w:cs="Arial" w:eastAsia="Arial" w:hAnsi="Arial"/>
                <w:b w:val="false"/>
                <w:bCs w:val="false"/>
                <w:i w:val="false"/>
                <w:iCs w:val="false"/>
                <w:color w:val="7EC8C8"/>
                <w:sz w:val="22"/>
                <w:szCs w:val="22"/>
              </w:rPr>
              <w:t xml:space="preserve">From One HR Chatbot to Organisation-Wide Claude Adoption</w:t>
            </w:r>
          </w:p>
        </w:tc>
      </w:tr>
      <w:tr>
        <w:tc>
          <w:tcPr>
            <w:tcW w:type="dxa" w:w="9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spacing w:after="60" w:before="60"/>
              <w:jc w:val="center"/>
            </w:pPr>
            <w:r>
              <w:rPr>
                <w:rFonts w:ascii="Arial" w:cs="Arial" w:eastAsia="Arial" w:hAnsi="Arial"/>
                <w:b w:val="false"/>
                <w:bCs w:val="false"/>
                <w:i w:val="false"/>
                <w:iCs w:val="false"/>
                <w:color w:val="6B7280"/>
                <w:sz w:val="18"/>
                <w:szCs w:val="18"/>
              </w:rPr>
              <w:t xml:space="preserve">Spectrum.Life  |  AI Transformation Partner Portfolio  |  Naveen Rao V  |  April 2026</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80" w:before="40"/>
            </w:pPr>
            <w:r>
              <w:rPr>
                <w:rFonts w:ascii="Arial" w:cs="Arial" w:eastAsia="Arial" w:hAnsi="Arial"/>
                <w:b/>
                <w:bCs/>
                <w:i w:val="false"/>
                <w:iCs w:val="false"/>
                <w:color w:val="0D7A7A"/>
                <w:sz w:val="20"/>
                <w:szCs w:val="20"/>
              </w:rPr>
              <w:t xml:space="preserve">A message to Stephen Costello, CEO</w:t>
            </w:r>
          </w:p>
          <w:p>
            <w:pPr>
              <w:spacing w:after="60" w:before="0"/>
            </w:pPr>
            <w:r>
              <w:rPr>
                <w:rFonts w:ascii="Arial" w:cs="Arial" w:eastAsia="Arial" w:hAnsi="Arial"/>
                <w:b w:val="false"/>
                <w:bCs w:val="false"/>
                <w:i w:val="false"/>
                <w:iCs w:val="false"/>
                <w:color w:val="1B2A4A"/>
                <w:sz w:val="19"/>
                <w:szCs w:val="19"/>
              </w:rPr>
              <w:t xml:space="preserve">You have already done the hardest thing — you started. One live Claude deployment exists at Spectrum.Life today. You built it yourself, you are running it yourself, and you can see exactly what is possible. But you are also the CEO. You cannot be the Claude SME, the implementation lead, and the organisation's AI conscience indefinitely.</w:t>
            </w:r>
          </w:p>
          <w:p>
            <w:pPr>
              <w:spacing w:after="40" w:before="0"/>
            </w:pPr>
            <w:r>
              <w:rPr>
                <w:rFonts w:ascii="Arial" w:cs="Arial" w:eastAsia="Arial" w:hAnsi="Arial"/>
                <w:b w:val="false"/>
                <w:bCs w:val="false"/>
                <w:i w:val="false"/>
                <w:iCs w:val="false"/>
                <w:color w:val="1B2A4A"/>
                <w:sz w:val="19"/>
                <w:szCs w:val="19"/>
              </w:rPr>
              <w:t xml:space="preserve">This roadmap is the plan for how Spectrum.Life goes from one use case and one champion — to Claude embedded across every department, every team using it with confidence, and the organisation genuinely on track to automate 40-60% of operational tasks.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Where Spectrum.Life Stands Today</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Dimension</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Current Reality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Live Claude deployments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 — MS Teams HR FAQ chatbot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SME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Stephen Costello (CEO) — unsustainable at scale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Departmental Claude adoption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0 departments beyond HR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Projects in use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0 — capability not yet activated org-wide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Skills in use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0 — no reusable governed templates deployed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Artifacts in use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0 — document generation capability untapped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Agentforce deployment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Planning stage only — no use cases defined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Staff AI confidence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Low — most colleagues not yet using Claude regularly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governance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Informal — no governed library, no standards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2"/>
          <w:szCs w:val="22"/>
        </w:rPr>
        <w:t xml:space="preserve">What Already Exists — The Foundation to Build On</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Spectrum.Life has three things most organisations do not have when they begin an AI expansion:</w:t>
      </w:r>
    </w:p>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jc w:val="left"/>
      </w:pPr>
      <w:r>
        <w:rPr>
          <w:rFonts w:ascii="Arial" w:cs="Arial" w:eastAsia="Arial" w:hAnsi="Arial"/>
          <w:b/>
          <w:bCs/>
          <w:i w:val="false"/>
          <w:iCs w:val="false"/>
          <w:color w:val="1B2A4A"/>
          <w:sz w:val="19"/>
          <w:szCs w:val="19"/>
        </w:rPr>
        <w:t xml:space="preserve">1.  </w:t>
      </w:r>
      <w:r>
        <w:rPr>
          <w:rFonts w:ascii="Arial" w:cs="Arial" w:eastAsia="Arial" w:hAnsi="Arial"/>
          <w:b w:val="false"/>
          <w:bCs w:val="false"/>
          <w:i w:val="false"/>
          <w:iCs w:val="false"/>
          <w:color w:val="1B2A4A"/>
          <w:sz w:val="19"/>
          <w:szCs w:val="19"/>
        </w:rPr>
        <w:t xml:space="preserve">A live proof of concept — The Teams HR chatbot works. It answers questions. People use it. That is the proof that Claude integrates with your infrastructure and delivers value. Every expansion starts here.</w:t>
      </w:r>
    </w:p>
    <w:p>
      <w:pPr>
        <w:pStyle w:val="ListParagraph"/>
        <w:numPr>
          <w:ilvl w:val="0"/>
          <w:numId w:val="2"/>
        </w:numPr>
        <w:spacing w:after="40" w:before="40"/>
        <w:jc w:val="left"/>
      </w:pPr>
      <w:r>
        <w:rPr>
          <w:rFonts w:ascii="Arial" w:cs="Arial" w:eastAsia="Arial" w:hAnsi="Arial"/>
          <w:b/>
          <w:bCs/>
          <w:i w:val="false"/>
          <w:iCs w:val="false"/>
          <w:color w:val="1B2A4A"/>
          <w:sz w:val="19"/>
          <w:szCs w:val="19"/>
        </w:rPr>
        <w:t xml:space="preserve">2.  </w:t>
      </w:r>
      <w:r>
        <w:rPr>
          <w:rFonts w:ascii="Arial" w:cs="Arial" w:eastAsia="Arial" w:hAnsi="Arial"/>
          <w:b w:val="false"/>
          <w:bCs w:val="false"/>
          <w:i w:val="false"/>
          <w:iCs w:val="false"/>
          <w:color w:val="1B2A4A"/>
          <w:sz w:val="19"/>
          <w:szCs w:val="19"/>
        </w:rPr>
        <w:t xml:space="preserve">A CEO who genuinely understands Claude — Stephen's personal knowledge of Projects, Skills, and Artifacts is rare at leadership level. That creates cultural permission to move faster.</w:t>
      </w:r>
    </w:p>
    <w:p>
      <w:pPr>
        <w:pStyle w:val="ListParagraph"/>
        <w:numPr>
          <w:ilvl w:val="0"/>
          <w:numId w:val="2"/>
        </w:numPr>
        <w:spacing w:after="40" w:before="40"/>
        <w:jc w:val="left"/>
      </w:pPr>
      <w:r>
        <w:rPr>
          <w:rFonts w:ascii="Arial" w:cs="Arial" w:eastAsia="Arial" w:hAnsi="Arial"/>
          <w:b/>
          <w:bCs/>
          <w:i w:val="false"/>
          <w:iCs w:val="false"/>
          <w:color w:val="1B2A4A"/>
          <w:sz w:val="19"/>
          <w:szCs w:val="19"/>
        </w:rPr>
        <w:t xml:space="preserve">3.  </w:t>
      </w:r>
      <w:r>
        <w:rPr>
          <w:rFonts w:ascii="Arial" w:cs="Arial" w:eastAsia="Arial" w:hAnsi="Arial"/>
          <w:b w:val="false"/>
          <w:bCs w:val="false"/>
          <w:i w:val="false"/>
          <w:iCs w:val="false"/>
          <w:color w:val="1B2A4A"/>
          <w:sz w:val="19"/>
          <w:szCs w:val="19"/>
        </w:rPr>
        <w:t xml:space="preserve">Cara as external precedent — Spectrum.Life has already deployed a regulated, CE-certified AI product. The organisation understands clinical AI governance at a deep level. That maturity makes internal expansion safer and faster.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The Expansion Framework — Three Layers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Claude expansion at Spectrum.Life needs to operate across three layers simultaneously. Getting any one layer wrong undermines the others.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200"/>
              <w:bottom w:type="dxa" w:w="100"/>
              <w:right w:type="dxa" w:w="200"/>
            </w:tcMar>
          </w:tcPr>
          <w:p>
            <w:pPr>
              <w:spacing w:after="20" w:before="60"/>
            </w:pPr>
            <w:r>
              <w:rPr>
                <w:rFonts w:ascii="Arial" w:cs="Arial" w:eastAsia="Arial" w:hAnsi="Arial"/>
                <w:b/>
                <w:bCs/>
                <w:i w:val="false"/>
                <w:iCs w:val="false"/>
                <w:color w:val="FFFFFF"/>
                <w:sz w:val="20"/>
                <w:szCs w:val="20"/>
              </w:rPr>
              <w:t xml:space="preserve">LAYER 3 — INTELLIGENCE</w:t>
            </w:r>
          </w:p>
          <w:p>
            <w:pPr>
              <w:spacing w:after="60" w:before="0"/>
            </w:pPr>
            <w:r>
              <w:rPr>
                <w:rFonts w:ascii="Arial" w:cs="Arial" w:eastAsia="Arial" w:hAnsi="Arial"/>
                <w:b w:val="false"/>
                <w:bCs w:val="false"/>
                <w:i w:val="false"/>
                <w:iCs w:val="false"/>
                <w:color w:val="B0D8D8"/>
                <w:sz w:val="18"/>
                <w:szCs w:val="18"/>
              </w:rPr>
              <w:t xml:space="preserve">Agentforce + Claude API — autonomous multi-step agents connected to Salesforce DHOS</w:t>
            </w:r>
          </w:p>
        </w:tc>
      </w:tr>
      <w:tr>
        <w:tc>
          <w:tcPr>
            <w:tcW w:type="dxa" w:w="9360"/>
            <w:tcBorders>
              <w:top w:val="none" w:color="FFFFFF" w:sz="0"/>
              <w:left w:val="none" w:color="FFFFFF" w:sz="0"/>
              <w:bottom w:val="none" w:color="FFFFFF" w:sz="0"/>
              <w:right w:val="none" w:color="FFFFFF" w:sz="0"/>
            </w:tcBorders>
            <w:shd w:fill="0D7A7A" w:val="clear"/>
            <w:tcMar>
              <w:top w:type="dxa" w:w="100"/>
              <w:left w:type="dxa" w:w="200"/>
              <w:bottom w:type="dxa" w:w="100"/>
              <w:right w:type="dxa" w:w="200"/>
            </w:tcMar>
          </w:tcPr>
          <w:p>
            <w:pPr>
              <w:spacing w:after="20" w:before="60"/>
            </w:pPr>
            <w:r>
              <w:rPr>
                <w:rFonts w:ascii="Arial" w:cs="Arial" w:eastAsia="Arial" w:hAnsi="Arial"/>
                <w:b/>
                <w:bCs/>
                <w:i w:val="false"/>
                <w:iCs w:val="false"/>
                <w:color w:val="FFFFFF"/>
                <w:sz w:val="20"/>
                <w:szCs w:val="20"/>
              </w:rPr>
              <w:t xml:space="preserve">LAYER 2 — ADOPTION</w:t>
            </w:r>
          </w:p>
          <w:p>
            <w:pPr>
              <w:spacing w:after="60" w:before="0"/>
            </w:pPr>
            <w:r>
              <w:rPr>
                <w:rFonts w:ascii="Arial" w:cs="Arial" w:eastAsia="Arial" w:hAnsi="Arial"/>
                <w:b w:val="false"/>
                <w:bCs w:val="false"/>
                <w:i w:val="false"/>
                <w:iCs w:val="false"/>
                <w:color w:val="E8F5F5"/>
                <w:sz w:val="18"/>
                <w:szCs w:val="18"/>
              </w:rPr>
              <w:t xml:space="preserve">Claude Projects (dept memory) · Claude Skills (governed templates) · Claude Artifacts (document generation)</w:t>
            </w:r>
          </w:p>
        </w:tc>
      </w:tr>
      <w:tr>
        <w:tc>
          <w:tcPr>
            <w:tcW w:type="dxa" w:w="9360"/>
            <w:tcBorders>
              <w:top w:val="none" w:color="FFFFFF" w:sz="0"/>
              <w:left w:val="none" w:color="FFFFFF" w:sz="0"/>
              <w:bottom w:val="none" w:color="FFFFFF" w:sz="0"/>
              <w:right w:val="none" w:color="FFFFFF" w:sz="0"/>
            </w:tcBorders>
            <w:shd w:fill="E8F5F5" w:val="clear"/>
            <w:tcMar>
              <w:top w:type="dxa" w:w="100"/>
              <w:left w:type="dxa" w:w="200"/>
              <w:bottom w:type="dxa" w:w="100"/>
              <w:right w:type="dxa" w:w="200"/>
            </w:tcMar>
          </w:tcPr>
          <w:p>
            <w:pPr>
              <w:spacing w:after="20" w:before="60"/>
            </w:pPr>
            <w:r>
              <w:rPr>
                <w:rFonts w:ascii="Arial" w:cs="Arial" w:eastAsia="Arial" w:hAnsi="Arial"/>
                <w:b/>
                <w:bCs/>
                <w:i w:val="false"/>
                <w:iCs w:val="false"/>
                <w:color w:val="1B2A4A"/>
                <w:sz w:val="20"/>
                <w:szCs w:val="20"/>
              </w:rPr>
              <w:t xml:space="preserve">LAYER 1 — FOUNDATION</w:t>
            </w:r>
          </w:p>
          <w:p>
            <w:pPr>
              <w:spacing w:after="60" w:before="0"/>
            </w:pPr>
            <w:r>
              <w:rPr>
                <w:rFonts w:ascii="Arial" w:cs="Arial" w:eastAsia="Arial" w:hAnsi="Arial"/>
                <w:b w:val="false"/>
                <w:bCs w:val="false"/>
                <w:i w:val="false"/>
                <w:iCs w:val="false"/>
                <w:color w:val="1B2A4A"/>
                <w:sz w:val="18"/>
                <w:szCs w:val="18"/>
              </w:rPr>
              <w:t xml:space="preserve">Governance framework · Prompt library (CRAFT) · AI enablement training — MUST come first</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60"/>
              <w:jc w:val="left"/>
            </w:pPr>
            <w:r>
              <w:rPr>
                <w:rFonts w:ascii="Arial" w:cs="Arial" w:eastAsia="Arial" w:hAnsi="Arial"/>
                <w:b w:val="false"/>
                <w:bCs w:val="false"/>
                <w:i w:val="false"/>
                <w:iCs w:val="false"/>
                <w:color w:val="1B2A4A"/>
                <w:sz w:val="19"/>
                <w:szCs w:val="19"/>
              </w:rPr>
              <w:t xml:space="preserve">Layer 1 must come first. Not because it is exciting — but because without governance, Layer 2 creates inconsistent outputs, ungoverned data handling, and staff who use Claude in ways that create clinical or legal risk. Foundation first. Adoption second. Intelligence third.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The Roadmap — 5 Phases Over 12 Months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22"/>
                <w:szCs w:val="22"/>
              </w:rPr>
              <w:t xml:space="preserve">Phase 1</w:t>
            </w:r>
          </w:p>
          <w:p>
            <w:pPr>
              <w:spacing w:after="60" w:before="0"/>
              <w:jc w:val="center"/>
            </w:pPr>
            <w:r>
              <w:rPr>
                <w:rFonts w:ascii="Arial" w:cs="Arial" w:eastAsia="Arial" w:hAnsi="Arial"/>
                <w:b w:val="false"/>
                <w:bCs w:val="false"/>
                <w:i w:val="false"/>
                <w:iCs w:val="false"/>
                <w:color w:val="B0D8D8"/>
                <w:sz w:val="17"/>
                <w:szCs w:val="17"/>
              </w:rPr>
              <w:t xml:space="preserve">Months 1–2</w:t>
            </w:r>
          </w:p>
        </w:tc>
        <w:tc>
          <w:tcPr>
            <w:tcW w:type="dxa" w:w="756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40"/>
            </w:pPr>
            <w:r>
              <w:rPr>
                <w:rFonts w:ascii="Arial" w:cs="Arial" w:eastAsia="Arial" w:hAnsi="Arial"/>
                <w:b/>
                <w:bCs/>
                <w:i w:val="false"/>
                <w:iCs w:val="false"/>
                <w:color w:val="0D7A7A"/>
                <w:sz w:val="22"/>
                <w:szCs w:val="22"/>
              </w:rPr>
              <w:t xml:space="preserve">Stabilise the Foundation</w:t>
            </w:r>
          </w:p>
          <w:p>
            <w:pPr>
              <w:spacing w:after="40" w:before="0"/>
            </w:pPr>
            <w:r>
              <w:rPr>
                <w:rFonts w:ascii="Arial" w:cs="Arial" w:eastAsia="Arial" w:hAnsi="Arial"/>
                <w:b w:val="false"/>
                <w:bCs w:val="false"/>
                <w:i/>
                <w:iCs/>
                <w:color w:val="1B2A4A"/>
                <w:sz w:val="19"/>
                <w:szCs w:val="19"/>
              </w:rPr>
              <w:t xml:space="preserve">Objective: Turn the one live use case into a governed, scalable base. Establish the standards everything else is built on.</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Deliverable</w:t>
            </w:r>
          </w:p>
        </w:tc>
        <w:tc>
          <w:tcPr>
            <w:tcW w:type="dxa" w:w="4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Detail</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Timeline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Governance Framework</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Practical 10-page guide covering acceptable use, data handling (GDPR Art. 9 critical), output review standards, escalation rules, and prompt versioning. Not compliance theatre — a working guide every colleague can follow.</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Weeks 1–2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Teams Bot → Claude Project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Convert the existing single-prompt chatbot to a full Claude Project with persistent HR policy memory, role-aware responses, and consistent tone. Same tool, dramatically more capable.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Weeks 2–3</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Baseline Measurement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Capture current state metrics: queries handled per week, time saved per query, escalation rate, staff satisfaction. These are the numbers that prove ROI as the roadmap progresses.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Weeks 1–4</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Library V1 — HR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Document every HR prompt using the CRAFT framework (Context, Role, Action, Format, Tone). Foundation for every department that follows.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Weeks 3–4</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Phase 1 success: </w:t>
            </w:r>
            <w:r>
              <w:rPr>
                <w:rFonts w:ascii="Arial" w:cs="Arial" w:eastAsia="Arial" w:hAnsi="Arial"/>
                <w:b w:val="false"/>
                <w:bCs w:val="false"/>
                <w:i w:val="false"/>
                <w:iCs w:val="false"/>
                <w:color w:val="1B2A4A"/>
                <w:sz w:val="19"/>
                <w:szCs w:val="19"/>
              </w:rPr>
              <w:t xml:space="preserve">Governance framework signed off · HR Claude Project live handling 50%+ of queries · Baseline metrics captured · Prompt Library V1 complete</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22"/>
                <w:szCs w:val="22"/>
              </w:rPr>
              <w:t xml:space="preserve">Phase 2</w:t>
            </w:r>
          </w:p>
          <w:p>
            <w:pPr>
              <w:spacing w:after="60" w:before="0"/>
              <w:jc w:val="center"/>
            </w:pPr>
            <w:r>
              <w:rPr>
                <w:rFonts w:ascii="Arial" w:cs="Arial" w:eastAsia="Arial" w:hAnsi="Arial"/>
                <w:b w:val="false"/>
                <w:bCs w:val="false"/>
                <w:i w:val="false"/>
                <w:iCs w:val="false"/>
                <w:color w:val="B0D8D8"/>
                <w:sz w:val="17"/>
                <w:szCs w:val="17"/>
              </w:rPr>
              <w:t xml:space="preserve">Months 3–5</w:t>
            </w:r>
          </w:p>
        </w:tc>
        <w:tc>
          <w:tcPr>
            <w:tcW w:type="dxa" w:w="756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40"/>
            </w:pPr>
            <w:r>
              <w:rPr>
                <w:rFonts w:ascii="Arial" w:cs="Arial" w:eastAsia="Arial" w:hAnsi="Arial"/>
                <w:b/>
                <w:bCs/>
                <w:i w:val="false"/>
                <w:iCs w:val="false"/>
                <w:color w:val="0D7A7A"/>
                <w:sz w:val="22"/>
                <w:szCs w:val="22"/>
              </w:rPr>
              <w:t xml:space="preserve">First Departmental Expansion</w:t>
            </w:r>
          </w:p>
          <w:p>
            <w:pPr>
              <w:spacing w:after="40" w:before="0"/>
            </w:pPr>
            <w:r>
              <w:rPr>
                <w:rFonts w:ascii="Arial" w:cs="Arial" w:eastAsia="Arial" w:hAnsi="Arial"/>
                <w:b w:val="false"/>
                <w:bCs w:val="false"/>
                <w:i/>
                <w:iCs/>
                <w:color w:val="1B2A4A"/>
                <w:sz w:val="19"/>
                <w:szCs w:val="19"/>
              </w:rPr>
              <w:t xml:space="preserve">Objective: Take Claude from HR to three departments. Prove the model works beyond its starting point.</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Why Clinical Operations, Sales, and HR first: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Department</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Why This Department First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Operations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Highest volume, highest pain, highest strategic value. Case Managers are losing 40-50% of their day to admin. Inbox triage, case notes, scheduling, audit prep. Claude gives that time back.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Sales &amp; Account Management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3,000 clients, majority of revenue growth from UK. Proposal drafting, renewal risk, client reporting — all high-volume, all repetitive. Direct revenue protection play.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(deepened)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Already live. Phase 2 deepens capability — does not restart from scratch. Onboarding automation, JD drafting, interview scheduling added.</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0D7A7A"/>
          <w:sz w:val="20"/>
          <w:szCs w:val="20"/>
        </w:rPr>
        <w:t xml:space="preserve">Clinical Operations Claude Project — Key Design Decisions:</w:t>
      </w:r>
    </w:p>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Persistent context: EAP clinical protocols, triage guidelines, risk thresholds, GDPR Article 9 rules, Stepped Care Model pathways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Capabilities: Inbox triage and classification, case note generation, pre-audit readiness review, in-the-moment protocol reference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Critical boundary: Claude assists, summarises, and drafts only. Every output that informs a clinical action is reviewed by a qualified Case Manager before action is taken. Non-negotiable.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Phase 2 success: </w:t>
            </w:r>
            <w:r>
              <w:rPr>
                <w:rFonts w:ascii="Arial" w:cs="Arial" w:eastAsia="Arial" w:hAnsi="Arial"/>
                <w:b w:val="false"/>
                <w:bCs w:val="false"/>
                <w:i w:val="false"/>
                <w:iCs w:val="false"/>
                <w:color w:val="1B2A4A"/>
                <w:sz w:val="19"/>
                <w:szCs w:val="19"/>
              </w:rPr>
              <w:t xml:space="preserve">Clinical Project live — Case Managers saving 60+ min/day · Sales Project live — proposal time reduced 70% · Prompt Library covers 3 departments · Zero governance incidents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22"/>
                <w:szCs w:val="22"/>
              </w:rPr>
              <w:t xml:space="preserve">Phase 3</w:t>
            </w:r>
          </w:p>
          <w:p>
            <w:pPr>
              <w:spacing w:after="60" w:before="0"/>
              <w:jc w:val="center"/>
            </w:pPr>
            <w:r>
              <w:rPr>
                <w:rFonts w:ascii="Arial" w:cs="Arial" w:eastAsia="Arial" w:hAnsi="Arial"/>
                <w:b w:val="false"/>
                <w:bCs w:val="false"/>
                <w:i w:val="false"/>
                <w:iCs w:val="false"/>
                <w:color w:val="B0D8D8"/>
                <w:sz w:val="17"/>
                <w:szCs w:val="17"/>
              </w:rPr>
              <w:t xml:space="preserve">Months 5–7</w:t>
            </w:r>
          </w:p>
        </w:tc>
        <w:tc>
          <w:tcPr>
            <w:tcW w:type="dxa" w:w="756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40"/>
            </w:pPr>
            <w:r>
              <w:rPr>
                <w:rFonts w:ascii="Arial" w:cs="Arial" w:eastAsia="Arial" w:hAnsi="Arial"/>
                <w:b/>
                <w:bCs/>
                <w:i w:val="false"/>
                <w:iCs w:val="false"/>
                <w:color w:val="0D7A7A"/>
                <w:sz w:val="22"/>
                <w:szCs w:val="22"/>
              </w:rPr>
              <w:t xml:space="preserve">Claude Artifacts and Document Intelligence</w:t>
            </w:r>
          </w:p>
          <w:p>
            <w:pPr>
              <w:spacing w:after="40" w:before="0"/>
            </w:pPr>
            <w:r>
              <w:rPr>
                <w:rFonts w:ascii="Arial" w:cs="Arial" w:eastAsia="Arial" w:hAnsi="Arial"/>
                <w:b w:val="false"/>
                <w:bCs w:val="false"/>
                <w:i/>
                <w:iCs/>
                <w:color w:val="1B2A4A"/>
                <w:sz w:val="19"/>
                <w:szCs w:val="19"/>
              </w:rPr>
              <w:t xml:space="preserve">Objective: Activate Claude Artifacts across Finance, Governance, and Marketing. Move Claude from conversational assistant to document intelligence engine.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Department</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Artifact</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It Replaces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Finance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Weekly revenue narrative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 hours of manual data compilation every Monday morning — replaced with a Claude-generated 1-page plain-English performance summary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Finance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Board update first drafts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Days of board prep time — reduced to hours. Claude generates from structured inputs; leadership reviews and refines.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Finance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Automation ROI tracker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Manual spreadsheet tracking — replaced with governed Artifact showing cumulative savings from every automation deployed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Governance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Incident report generator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45-minute manual report writing — replaced with Claude generating a structured, audit-ready report from a 2-minute brief input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Governance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Policy update drafts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Manual policy document rewriting when protocols change — Claude generates updated documentation from a change summary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Marketing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Client case study generator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2-3 hours of manual drafting per case study — Claude generates polished first draft from a structured client brief</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Marketing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Thought leadership content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Slow manual content production — Claude drafts articles and resources from a brief; editor reviews and publishes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Phase 3 success: </w:t>
            </w:r>
            <w:r>
              <w:rPr>
                <w:rFonts w:ascii="Arial" w:cs="Arial" w:eastAsia="Arial" w:hAnsi="Arial"/>
                <w:b w:val="false"/>
                <w:bCs w:val="false"/>
                <w:i w:val="false"/>
                <w:iCs w:val="false"/>
                <w:color w:val="1B2A4A"/>
                <w:sz w:val="19"/>
                <w:szCs w:val="19"/>
              </w:rPr>
              <w:t xml:space="preserve">Board update prep time reduced 60%+ · Incident reports generated in 5 min vs 45 min · Content output increased 50%+ · Automation ROI tracker live and showing cumulative savings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22"/>
                <w:szCs w:val="22"/>
              </w:rPr>
              <w:t xml:space="preserve">Phase 4</w:t>
            </w:r>
          </w:p>
          <w:p>
            <w:pPr>
              <w:spacing w:after="60" w:before="0"/>
              <w:jc w:val="center"/>
            </w:pPr>
            <w:r>
              <w:rPr>
                <w:rFonts w:ascii="Arial" w:cs="Arial" w:eastAsia="Arial" w:hAnsi="Arial"/>
                <w:b w:val="false"/>
                <w:bCs w:val="false"/>
                <w:i w:val="false"/>
                <w:iCs w:val="false"/>
                <w:color w:val="B0D8D8"/>
                <w:sz w:val="17"/>
                <w:szCs w:val="17"/>
              </w:rPr>
              <w:t xml:space="preserve">Months 7–9</w:t>
            </w:r>
          </w:p>
        </w:tc>
        <w:tc>
          <w:tcPr>
            <w:tcW w:type="dxa" w:w="756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40"/>
            </w:pPr>
            <w:r>
              <w:rPr>
                <w:rFonts w:ascii="Arial" w:cs="Arial" w:eastAsia="Arial" w:hAnsi="Arial"/>
                <w:b/>
                <w:bCs/>
                <w:i w:val="false"/>
                <w:iCs w:val="false"/>
                <w:color w:val="0D7A7A"/>
                <w:sz w:val="22"/>
                <w:szCs w:val="22"/>
              </w:rPr>
              <w:t xml:space="preserve">Claude Skills and Organisation-Wide Enablement</w:t>
            </w:r>
          </w:p>
          <w:p>
            <w:pPr>
              <w:spacing w:after="40" w:before="0"/>
            </w:pPr>
            <w:r>
              <w:rPr>
                <w:rFonts w:ascii="Arial" w:cs="Arial" w:eastAsia="Arial" w:hAnsi="Arial"/>
                <w:b w:val="false"/>
                <w:bCs w:val="false"/>
                <w:i/>
                <w:iCs/>
                <w:color w:val="1B2A4A"/>
                <w:sz w:val="19"/>
                <w:szCs w:val="19"/>
              </w:rPr>
              <w:t xml:space="preserve">Objective: Every colleague using Claude confidently, safely, and well — without needing to ask Stephen.</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Claude Skills — 10 Governed Templates Across All Departments: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Skill Name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Department</w:t>
            </w:r>
          </w:p>
        </w:tc>
        <w:tc>
          <w:tcPr>
            <w:tcW w:type="dxa" w:w="4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It Does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EAP Case Note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structured case note from a brief call summary — audit-ready immediately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Renewal Proposal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Sales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first-draft renewal proposal from account data and renewal context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Policy Answer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Answers staff policy questions with source references and clear guidance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Incident Report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structured incident report from brief Case Manager input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Client Utilisation Report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Account Mgmt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monthly EAP utilisation summary from Salesforce client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Meeting Summary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Teams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structured meeting summary with decisions, actions, and owners from 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Job Description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first-draft JD from a role brief — consistent format, faster time-to-post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Board Update Section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Finance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board update section from structured data input — ready for leadership review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Case Study Draft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Marketing</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polished case study first draft from structured client brief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Wellbeing Resource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Content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Generates educational wellbeing article from a topic brief — editor reviews and publishes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AI Enablement Training Programme: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360"/>
        <w:gridCol w:w="120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Module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Audience</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Content</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Format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Foundations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staff</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What Claude is, what it can do, what it cannot do, how to use it safely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30-min async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for Your Role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Dept-specific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Role-specific use cases, Skills, prompts — built for each team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45-min workshop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Craft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Power users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CRAFT framework, prompt iteration, quality evaluation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90-min workshop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 &amp; Data Safety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staff</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What data can and cannot go into Claude, escalation process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20-min async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Projects Deep Dive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Team leads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How to set up and manage a department Claude Project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60-min workshop</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Phase 4 success: </w:t>
            </w:r>
            <w:r>
              <w:rPr>
                <w:rFonts w:ascii="Arial" w:cs="Arial" w:eastAsia="Arial" w:hAnsi="Arial"/>
                <w:b w:val="false"/>
                <w:bCs w:val="false"/>
                <w:i w:val="false"/>
                <w:iCs w:val="false"/>
                <w:color w:val="1B2A4A"/>
                <w:sz w:val="19"/>
                <w:szCs w:val="19"/>
              </w:rPr>
              <w:t xml:space="preserve">10+ governed Skills live · 80%+ staff trained · Every department has an active Claude Project · Stephen is no longer the primary Claude support contact — AI Transformation Partner has taken over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22"/>
                <w:szCs w:val="22"/>
              </w:rPr>
              <w:t xml:space="preserve">Phase 5</w:t>
            </w:r>
          </w:p>
          <w:p>
            <w:pPr>
              <w:spacing w:after="60" w:before="0"/>
              <w:jc w:val="center"/>
            </w:pPr>
            <w:r>
              <w:rPr>
                <w:rFonts w:ascii="Arial" w:cs="Arial" w:eastAsia="Arial" w:hAnsi="Arial"/>
                <w:b w:val="false"/>
                <w:bCs w:val="false"/>
                <w:i w:val="false"/>
                <w:iCs w:val="false"/>
                <w:color w:val="B0D8D8"/>
                <w:sz w:val="17"/>
                <w:szCs w:val="17"/>
              </w:rPr>
              <w:t xml:space="preserve">Months 9–12</w:t>
            </w:r>
          </w:p>
        </w:tc>
        <w:tc>
          <w:tcPr>
            <w:tcW w:type="dxa" w:w="756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40"/>
            </w:pPr>
            <w:r>
              <w:rPr>
                <w:rFonts w:ascii="Arial" w:cs="Arial" w:eastAsia="Arial" w:hAnsi="Arial"/>
                <w:b/>
                <w:bCs/>
                <w:i w:val="false"/>
                <w:iCs w:val="false"/>
                <w:color w:val="0D7A7A"/>
                <w:sz w:val="22"/>
                <w:szCs w:val="22"/>
              </w:rPr>
              <w:t xml:space="preserve">Agentforce Integration and Autonomous Workflows</w:t>
            </w:r>
          </w:p>
          <w:p>
            <w:pPr>
              <w:spacing w:after="40" w:before="0"/>
            </w:pPr>
            <w:r>
              <w:rPr>
                <w:rFonts w:ascii="Arial" w:cs="Arial" w:eastAsia="Arial" w:hAnsi="Arial"/>
                <w:b w:val="false"/>
                <w:bCs w:val="false"/>
                <w:i/>
                <w:iCs/>
                <w:color w:val="1B2A4A"/>
                <w:sz w:val="19"/>
                <w:szCs w:val="19"/>
              </w:rPr>
              <w:t xml:space="preserve">Objective: Connect Claude to Salesforce Agentforce. Move from AI-assisted tasks to AI-autonomous workflows within defined boundaries.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iCs/>
          <w:color w:val="6B7280"/>
          <w:sz w:val="19"/>
          <w:szCs w:val="19"/>
        </w:rPr>
        <w:t xml:space="preserve">This is where the 40-60% automation target becomes achievable. Phases 1-4 get Spectrum.Life to AI-assisted operations. Phase 5 gets them to AI-autonomous operations — for tasks where that is safe, appropriate, and commercially valuable.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Agent</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It Does</w:t>
            </w:r>
          </w:p>
        </w:tc>
        <w:tc>
          <w:tcPr>
            <w:tcW w:type="dxa" w:w="2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It Does NOT Do</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Daily Impact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Triage Routing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Classifies urgency, checks Case Manager availability in Salesforce, routes contact, pre-populates intake form, sends member confirmation — all without manual intervention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Make any clinical decision. Routing is administrative. The Case Manager receiving the pre-populated intake makes all clinical judgements.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8-12 min saved per intake. 50+ intakes/day = 400-600 min daily recovered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Onboarding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On new hire confirmation: generates onboarding pack, sends welcome comms, creates Salesforce profile, assigns Claude Project for their role, schedules check-ins, tracks completion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Create accounts or access permissions without IT approval. All system access follows existing IT governance.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onboarding admin reduced 70%. Critical during 100+ hire surge.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Sales Renewal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90 days before contract end: calculates renewal risk score, generates proposal draft, creates Salesforce task for account manager with full context, schedules renewal review</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Contact the client directly or commit to commercial terms. All client-facing actions require account manager approval.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At-risk accounts identified and actioned 3 months earlier. Direct revenue protection.</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Phase 5 success: </w:t>
            </w:r>
            <w:r>
              <w:rPr>
                <w:rFonts w:ascii="Arial" w:cs="Arial" w:eastAsia="Arial" w:hAnsi="Arial"/>
                <w:b w:val="false"/>
                <w:bCs w:val="false"/>
                <w:i w:val="false"/>
                <w:iCs w:val="false"/>
                <w:color w:val="1B2A4A"/>
                <w:sz w:val="19"/>
                <w:szCs w:val="19"/>
              </w:rPr>
              <w:t xml:space="preserve">3 Agentforce agents live within defined boundaries · 40%+ of identified operational tasks automated · 400+ staff hours per week recovered · Stephen's time freed from operational Claude support entirely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The Stephen Handover Plan</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One of the most important outcomes of this roadmap is freeing Stephen from being the organisation's Claude SME. Currently Stephen fills three roles simultaneously: CEO, Claude champion, and Claude SME. The last role is the one that needs to transfer.</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Month</w:t>
            </w:r>
          </w:p>
        </w:tc>
        <w:tc>
          <w:tcPr>
            <w:tcW w:type="dxa" w:w="79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Handover Milestone</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1</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Transformation Partner shadows Stephen on all Claude-related decisions — learns the full current state</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2</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takes ownership of the governance framework and prompt library — Stephen reviews and approves</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3</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becomes primary contact for all department Claude Project setup and support</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5</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runs all Claude enablement training — Stephen attends but does not lead</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7</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owns all Claude Skills development and approval process — Stephen signs off major decisions only</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9</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Stephen's Claude involvement shifts from operational to strategic — reviewing roadmap direction, not answering day-to-day questions</w:t>
            </w:r>
          </w:p>
        </w:tc>
      </w:tr>
      <w:tr>
        <w:tc>
          <w:tcPr>
            <w:tcW w:type="dxa" w:w="144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 12</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Stephen is the AI vision holder. AT Partner is the AI delivery engine. The transfer is complete.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60"/>
              <w:jc w:val="left"/>
            </w:pPr>
            <w:r>
              <w:rPr>
                <w:rFonts w:ascii="Arial" w:cs="Arial" w:eastAsia="Arial" w:hAnsi="Arial"/>
                <w:b w:val="false"/>
                <w:bCs w:val="false"/>
                <w:i/>
                <w:iCs/>
                <w:color w:val="1B2A4A"/>
                <w:sz w:val="19"/>
                <w:szCs w:val="19"/>
              </w:rPr>
              <w:t xml:space="preserve">This is what the role is actually for. Not to use Claude on behalf of the organisation — but to build the capability so every person in the organisation can use Claude themselves, safely and well.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Investment and Cost Framework</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Phase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Monthly Active Users</w:t>
            </w:r>
          </w:p>
        </w:tc>
        <w:tc>
          <w:tcPr>
            <w:tcW w:type="dxa" w:w="2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Est. Monthly Claude Cost</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Value 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Phase 1 — Foundation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10–20 users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€200–400/month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time saving: 15+ hrs/week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Phase 2 — Expansion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30–60 users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€600–1,200/month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 Sales: 80+ hrs/week saved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Phase 3 — Artifacts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60–100 users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€1,000–2,000/month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Document production: 40+ hrs/week saved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Phase 4 — Skills + Training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150–200 users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€2,000–3,500/month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Org-wide efficiency: 200+ hrs/week saved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Phase 5 — Agentforce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200–300 users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€3,000–5,000/month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Autonomous workflows: 400+ hrs/week saved</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ROI principle: </w:t>
            </w:r>
            <w:r>
              <w:rPr>
                <w:rFonts w:ascii="Arial" w:cs="Arial" w:eastAsia="Arial" w:hAnsi="Arial"/>
                <w:b w:val="false"/>
                <w:bCs w:val="false"/>
                <w:i w:val="false"/>
                <w:iCs w:val="false"/>
                <w:color w:val="1B2A4A"/>
                <w:sz w:val="19"/>
                <w:szCs w:val="19"/>
              </w:rPr>
              <w:t xml:space="preserve">Recovering 400 hours per week at an average fully-loaded staff cost of €30/hour = €12,000+ per week in recovered productivity — against a monthly Claude cost of €3,000–5,000 at full adoption. The ROI case is not close.</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What this roadmap does not require:</w:t>
      </w:r>
    </w:p>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New technology platforms — Claude and Salesforce already exist at Spectrum.Life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External consultants — all delivery is internal, AI Transformation Partner led</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Significant capital investment — Claude usage is operational expenditure, not capex</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Staff redundancy — automation recovers time, it does not eliminate roles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Risk Register</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Risk</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Likelihood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Impact</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Mitigation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data mishandled in Claude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Low</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High</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 framework + data handling training mandatory before any clinical deployment. Zero exceptions.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Staff resistance to AI adoption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Enablement-first approach — train before mandate. Focus messaging on time saved, not job threat.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quality inconsistency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CRAFT framework enforced across all prompts. Governed Skills library. Regular prompt audit each quarter.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Agentforce integration complexity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BA requirements layer completed in full before any technical configuration begins. Phased delivery.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Stephen bottleneck persists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High</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Explicit monthly handover milestones. AT Partner accountability from Month 1. Progress reviewed fortnightly.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GDPR Article 9 breach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Very High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Zero clinical special category data in Claude without DPA and consent mapping confirmed in advance.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cost overrun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Low</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Low</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Per-team cost monitoring in Salesforce. Usage reviewed monthly. Hard limits set per department.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Success Definition — Month 12</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Dimension</w:t>
            </w:r>
          </w:p>
        </w:tc>
        <w:tc>
          <w:tcPr>
            <w:tcW w:type="dxa" w:w="7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Month 12 Target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Adoption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active across all 8 operational departments · 200+ monthly active users · 80%+ of staff trained and confident · Every department with a governed Claude Project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Automation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40%+ of identified operational tasks automated or AI-assisted · 3 Agentforce agents live and operating autonomously within boundaries · 400+ staff hours/week recovered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30+ governed Skills across all departments · Zero GDPR or clinical governance incidents · Full audit trail for all Claude outputs that inform clinical or financial decisions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Commercial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€500K+ annual value demonstrated in ROI tracker · Salesforce DHOS utilisation: 30% → 70%+ · Stephen's operational Claude time fully freed for strategic AI vision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Capability</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is the organisation's Claude SME · Organisation can expand to new departments independently · Positioned to reach 60% automation target in Year 2</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80" w:before="40"/>
            </w:pPr>
            <w:r>
              <w:rPr>
                <w:rFonts w:ascii="Arial" w:cs="Arial" w:eastAsia="Arial" w:hAnsi="Arial"/>
                <w:b/>
                <w:bCs/>
                <w:i w:val="false"/>
                <w:iCs w:val="false"/>
                <w:color w:val="0D7A7A"/>
                <w:sz w:val="22"/>
                <w:szCs w:val="22"/>
              </w:rPr>
              <w:t xml:space="preserve">The organisation Spectrum.Life becomes by Month 12</w:t>
            </w:r>
          </w:p>
          <w:p>
            <w:pPr>
              <w:spacing w:after="60" w:before="0"/>
            </w:pPr>
            <w:r>
              <w:rPr>
                <w:rFonts w:ascii="Arial" w:cs="Arial" w:eastAsia="Arial" w:hAnsi="Arial"/>
                <w:b w:val="false"/>
                <w:bCs w:val="false"/>
                <w:i w:val="false"/>
                <w:iCs w:val="false"/>
                <w:color w:val="1B2A4A"/>
                <w:sz w:val="19"/>
                <w:szCs w:val="19"/>
              </w:rPr>
              <w:t xml:space="preserve">Every Case Manager opens their morning with an organised inbox, not a flood of unread messages. Every account manager has a first-draft proposal ready before the client meeting. Every new hire receives a personalised welcome before their first day. Stephen is in a board meeting talking about where AI goes next — not answering a question about how to write a prompt.</w:t>
            </w:r>
          </w:p>
          <w:p>
            <w:pPr>
              <w:spacing w:after="40" w:before="0"/>
            </w:pPr>
            <w:r>
              <w:rPr>
                <w:rFonts w:ascii="Arial" w:cs="Arial" w:eastAsia="Arial" w:hAnsi="Arial"/>
                <w:b/>
                <w:bCs/>
                <w:i w:val="false"/>
                <w:iCs w:val="false"/>
                <w:color w:val="1B2A4A"/>
                <w:sz w:val="20"/>
                <w:szCs w:val="20"/>
              </w:rPr>
              <w:t xml:space="preserve">That is what this roadmap delivers. Not technology. Time.</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p>
      <w:pPr>
        <w:pBdr>
          <w:top w:val="single" w:color="0D7A7A" w:sz="4" w:space="1"/>
        </w:pBdr>
        <w:spacing w:after="80" w:before="160"/>
        <w:jc w:val="center"/>
      </w:pPr>
      <w:r>
        <w:rPr>
          <w:rFonts w:ascii="Arial" w:cs="Arial" w:eastAsia="Arial" w:hAnsi="Arial"/>
          <w:b w:val="false"/>
          <w:bCs w:val="false"/>
          <w:i/>
          <w:iCs/>
          <w:color w:val="6B7280"/>
          <w:sz w:val="16"/>
          <w:szCs w:val="16"/>
        </w:rPr>
        <w:t xml:space="preserve">Document prepared by Naveen Rao V  |  AI Transformation Partner Candidate  |  April 2026  |  Portfolio: github.com/Naveenraov/ai-transformation-ba-wellbeing-platform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4" w:space="1"/>
      </w:pBdr>
      <w:tabs>
        <w:tab w:val="right" w:pos="9026"/>
      </w:tabs>
      <w:spacing w:before="120"/>
    </w:pPr>
    <w:r>
      <w:rPr>
        <w:rFonts w:ascii="Arial" w:cs="Arial" w:eastAsia="Arial" w:hAnsi="Arial"/>
        <w:b w:val="false"/>
        <w:bCs w:val="false"/>
        <w:i w:val="false"/>
        <w:iCs w:val="false"/>
        <w:color w:val="6B7280"/>
        <w:sz w:val="16"/>
        <w:szCs w:val="16"/>
      </w:rPr>
      <w:t xml:space="preserve">AI Transformation Partner Portfolio</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6B7280"/>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4" w:space="1"/>
      </w:pBdr>
      <w:tabs>
        <w:tab w:val="right" w:pos="9026"/>
      </w:tabs>
      <w:spacing w:after="120"/>
    </w:pPr>
    <w:r>
      <w:rPr>
        <w:rFonts w:ascii="Arial" w:cs="Arial" w:eastAsia="Arial" w:hAnsi="Arial"/>
        <w:b w:val="false"/>
        <w:bCs w:val="false"/>
        <w:i w:val="false"/>
        <w:iCs w:val="false"/>
        <w:color w:val="6B7280"/>
        <w:sz w:val="16"/>
        <w:szCs w:val="16"/>
      </w:rPr>
      <w:t xml:space="preserve">Spectrum.Life  |  Claude Expansion Roadmap</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6B7280"/>
        <w:sz w:val="16"/>
        <w:szCs w:val="16"/>
      </w:rPr>
      <w:t xml:space="preserve">Naveen Rao V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D7A7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2026-04-10T01:38:13.238Z</dcterms:created>
  <dcterms:modified xsi:type="dcterms:W3CDTF">2026-04-10T01:38:13.239Z</dcterms:modified>
</cp:coreProperties>
</file>

<file path=docProps/custom.xml><?xml version="1.0" encoding="utf-8"?>
<Properties xmlns="http://schemas.openxmlformats.org/officeDocument/2006/custom-properties" xmlns:vt="http://schemas.openxmlformats.org/officeDocument/2006/docPropsVTypes"/>
</file>