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80"/>
              <w:jc w:val="center"/>
            </w:pPr>
            <w:r>
              <w:rPr>
                <w:rFonts w:ascii="Arial" w:cs="Arial" w:eastAsia="Arial" w:hAnsi="Arial"/>
                <w:b/>
                <w:bCs/>
                <w:color w:val="FFFFFF"/>
                <w:sz w:val="36"/>
                <w:szCs w:val="36"/>
              </w:rPr>
              <w:t xml:space="preserve">PROJECT D</w:t>
            </w:r>
          </w:p>
          <w:p>
            <w:pPr>
              <w:spacing w:after="80"/>
              <w:jc w:val="center"/>
            </w:pPr>
            <w:r>
              <w:rPr>
                <w:rFonts w:ascii="Arial" w:cs="Arial" w:eastAsia="Arial" w:hAnsi="Arial"/>
                <w:b/>
                <w:bCs/>
                <w:color w:val="B0E0E0"/>
                <w:sz w:val="26"/>
                <w:szCs w:val="26"/>
              </w:rPr>
              <w:t xml:space="preserve">Operations Automation Opportunity Map</w:t>
            </w:r>
          </w:p>
          <w:p>
            <w:pPr>
              <w:spacing w:after="0"/>
              <w:jc w:val="center"/>
            </w:pPr>
            <w:r>
              <w:rPr>
                <w:rFonts w:ascii="Arial" w:cs="Arial" w:eastAsia="Arial" w:hAnsi="Arial"/>
                <w:b/>
                <w:bCs/>
                <w:color w:val="D0ECEC"/>
                <w:sz w:val="20"/>
                <w:szCs w:val="20"/>
              </w:rPr>
              <w:t xml:space="preserve">Spectrum.Life | AI Transformation Partner Portfolio</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8EE"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Prepared by: </w:t>
            </w:r>
            <w:r>
              <w:rPr>
                <w:rFonts w:ascii="Arial" w:cs="Arial" w:eastAsia="Arial" w:hAnsi="Arial"/>
                <w:color w:val="1B2A4A"/>
                <w:sz w:val="20"/>
                <w:szCs w:val="20"/>
              </w:rPr>
              <w:t xml:space="preserve">Naveen Rao V — AI Transformation Partner Candidate</w:t>
            </w:r>
          </w:p>
          <w:p>
            <w:pPr>
              <w:spacing w:after="0"/>
            </w:pPr>
            <w:r>
              <w:rPr>
                <w:rFonts w:ascii="Arial" w:cs="Arial" w:eastAsia="Arial" w:hAnsi="Arial"/>
                <w:b/>
                <w:bCs/>
                <w:color w:val="1B2A4A"/>
                <w:sz w:val="20"/>
                <w:szCs w:val="20"/>
              </w:rPr>
              <w:t xml:space="preserve">Date: </w:t>
            </w:r>
            <w:r>
              <w:rPr>
                <w:rFonts w:ascii="Arial" w:cs="Arial" w:eastAsia="Arial" w:hAnsi="Arial"/>
                <w:color w:val="1B2A4A"/>
                <w:sz w:val="20"/>
                <w:szCs w:val="20"/>
              </w:rPr>
              <w:t xml:space="preserve">April 2026</w:t>
            </w:r>
            <w:r>
              <w:rPr>
                <w:rFonts w:ascii="Arial" w:cs="Arial" w:eastAsia="Arial" w:hAnsi="Arial"/>
                <w:b/>
                <w:bCs/>
                <w:color w:val="1B2A4A"/>
                <w:sz w:val="20"/>
                <w:szCs w:val="20"/>
              </w:rPr>
              <w:t xml:space="preserve">   |   Audience: </w:t>
            </w:r>
            <w:r>
              <w:rPr>
                <w:rFonts w:ascii="Arial" w:cs="Arial" w:eastAsia="Arial" w:hAnsi="Arial"/>
                <w:color w:val="1B2A4A"/>
                <w:sz w:val="20"/>
                <w:szCs w:val="20"/>
              </w:rPr>
              <w:t xml:space="preserve">Stephen Costello (CEO) &amp; Executive Team</w:t>
            </w:r>
          </w:p>
        </w:tc>
      </w:tr>
    </w:tbl>
    <w:p>
      <w:pPr>
        <w:spacing w:after="1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EXECUTIVE SUMMARY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Spectrum.Life is on a trajectory from €25M to €100M in revenue by 2028 — a 4x growth ambition in 4 years. That level of scale cannot be achieved by adding headcount alone. The organisation needs to operate significantly more efficiently as it grows, serving more members, more clients, and more partners without a proportional increase in operational cost.</w:t>
      </w:r>
    </w:p>
    <w:p>
      <w:pPr>
        <w:spacing w:after="120"/>
      </w:pPr>
      <w:r>
        <w:rPr>
          <w:rFonts w:ascii="Arial" w:cs="Arial" w:eastAsia="Arial" w:hAnsi="Arial"/>
          <w:sz w:val="20"/>
          <w:szCs w:val="20"/>
        </w:rPr>
        <w:t xml:space="preserve">This document maps every major operational area at Spectrum.Life against its automation potential — using Claude (Anthropic), Salesforce Agentforce, and Salesforce Flows as the delivery tools. It provides a prioritised view of where to act first, a 90-day quick win plan, and the governance guardrails needed to automate responsibly in a clinical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6"/>
              <w:bottom w:val="single" w:color="C9A84C" w:sz="1"/>
              <w:right w:val="single" w:color="C9A84C" w:sz="1"/>
            </w:tcBorders>
            <w:shd w:fill="FDF8EE" w:val="clear"/>
            <w:tcMar>
              <w:top w:type="dxa" w:w="80"/>
              <w:left w:type="dxa" w:w="120"/>
              <w:bottom w:type="dxa" w:w="80"/>
              <w:right w:type="dxa" w:w="120"/>
            </w:tcMar>
          </w:tcPr>
          <w:p>
            <w:pPr>
              <w:spacing w:after="120"/>
            </w:pPr>
            <w:r>
              <w:rPr>
                <w:rFonts w:ascii="Arial" w:cs="Arial" w:eastAsia="Arial" w:hAnsi="Arial"/>
                <w:sz w:val="20"/>
                <w:szCs w:val="20"/>
              </w:rPr>
              <w:t xml:space="preserve">HEADLINE FINDING: Across eight operational departments, automation opportunities exist that can realistically deliver the 40-60% operational task reduction Stephen has set as the organisational target — starting with Clinical Operations, HR, and Sales, which together represent the highest volume of repetitive, rules-based work.</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METHODOLOGY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Each department was assessed across two dimensions:</w:t>
      </w:r>
    </w:p>
    <w:p>
      <w:pPr>
        <w:pStyle w:val="Heading3"/>
        <w:spacing w:after="80" w:before="160"/>
      </w:pPr>
      <w:r>
        <w:rPr>
          <w:rFonts w:ascii="Arial" w:cs="Arial" w:eastAsia="Arial" w:hAnsi="Arial"/>
          <w:b/>
          <w:bCs/>
          <w:color w:val="0D7A7A"/>
          <w:sz w:val="22"/>
          <w:szCs w:val="22"/>
        </w:rPr>
        <w:t xml:space="preserve">Automation Potential — How suitable is this work for automation?</w:t>
      </w:r>
    </w:p>
    <w:p>
      <w:pPr>
        <w:pStyle w:val="ListParagraph"/>
        <w:numPr>
          <w:ilvl w:val="0"/>
          <w:numId w:val="2"/>
        </w:numPr>
        <w:spacing w:after="80"/>
      </w:pPr>
      <w:r>
        <w:rPr>
          <w:rFonts w:ascii="Arial" w:cs="Arial" w:eastAsia="Arial" w:hAnsi="Arial"/>
          <w:sz w:val="20"/>
          <w:szCs w:val="20"/>
        </w:rPr>
        <w:t xml:space="preserve">Volume: How many times per day/week does this task occur?</w:t>
      </w:r>
    </w:p>
    <w:p>
      <w:pPr>
        <w:pStyle w:val="ListParagraph"/>
        <w:numPr>
          <w:ilvl w:val="0"/>
          <w:numId w:val="2"/>
        </w:numPr>
        <w:spacing w:after="80"/>
      </w:pPr>
      <w:r>
        <w:rPr>
          <w:rFonts w:ascii="Arial" w:cs="Arial" w:eastAsia="Arial" w:hAnsi="Arial"/>
          <w:sz w:val="20"/>
          <w:szCs w:val="20"/>
        </w:rPr>
        <w:t xml:space="preserve">Repetition: Is the task rules-based and consistent, or does it require unique judgement?</w:t>
      </w:r>
    </w:p>
    <w:p>
      <w:pPr>
        <w:pStyle w:val="ListParagraph"/>
        <w:numPr>
          <w:ilvl w:val="0"/>
          <w:numId w:val="2"/>
        </w:numPr>
        <w:spacing w:after="80"/>
      </w:pPr>
      <w:r>
        <w:rPr>
          <w:rFonts w:ascii="Arial" w:cs="Arial" w:eastAsia="Arial" w:hAnsi="Arial"/>
          <w:sz w:val="20"/>
          <w:szCs w:val="20"/>
        </w:rPr>
        <w:t xml:space="preserve">Data availability: Is the information needed to automate already captured digitally?</w:t>
      </w:r>
    </w:p>
    <w:p>
      <w:pPr>
        <w:spacing w:after="80"/>
      </w:pPr>
      <w:r>
        <w:rPr>
          <w:rFonts w:ascii="Arial" w:cs="Arial" w:eastAsia="Arial" w:hAnsi="Arial"/>
          <w:sz w:val="20"/>
          <w:szCs w:val="20"/>
        </w:rPr>
        <w:t xml:space="preserve"/>
      </w:r>
    </w:p>
    <w:p>
      <w:pPr>
        <w:pStyle w:val="Heading3"/>
        <w:spacing w:after="80" w:before="160"/>
      </w:pPr>
      <w:r>
        <w:rPr>
          <w:rFonts w:ascii="Arial" w:cs="Arial" w:eastAsia="Arial" w:hAnsi="Arial"/>
          <w:b/>
          <w:bCs/>
          <w:color w:val="0D7A7A"/>
          <w:sz w:val="22"/>
          <w:szCs w:val="22"/>
        </w:rPr>
        <w:t xml:space="preserve">Feasibility — How practical is it to automate now?</w:t>
      </w:r>
    </w:p>
    <w:p>
      <w:pPr>
        <w:pStyle w:val="ListParagraph"/>
        <w:numPr>
          <w:ilvl w:val="0"/>
          <w:numId w:val="2"/>
        </w:numPr>
        <w:spacing w:after="80"/>
      </w:pPr>
      <w:r>
        <w:rPr>
          <w:rFonts w:ascii="Arial" w:cs="Arial" w:eastAsia="Arial" w:hAnsi="Arial"/>
          <w:sz w:val="20"/>
          <w:szCs w:val="20"/>
        </w:rPr>
        <w:t xml:space="preserve">Data readiness: Is the data structured and accessible?</w:t>
      </w:r>
    </w:p>
    <w:p>
      <w:pPr>
        <w:pStyle w:val="ListParagraph"/>
        <w:numPr>
          <w:ilvl w:val="0"/>
          <w:numId w:val="2"/>
        </w:numPr>
        <w:spacing w:after="80"/>
      </w:pPr>
      <w:r>
        <w:rPr>
          <w:rFonts w:ascii="Arial" w:cs="Arial" w:eastAsia="Arial" w:hAnsi="Arial"/>
          <w:sz w:val="20"/>
          <w:szCs w:val="20"/>
        </w:rPr>
        <w:t xml:space="preserve">Risk level: What is the consequence of an automation error in this context?</w:t>
      </w:r>
    </w:p>
    <w:p>
      <w:pPr>
        <w:pStyle w:val="ListParagraph"/>
        <w:numPr>
          <w:ilvl w:val="0"/>
          <w:numId w:val="2"/>
        </w:numPr>
        <w:spacing w:after="80"/>
      </w:pPr>
      <w:r>
        <w:rPr>
          <w:rFonts w:ascii="Arial" w:cs="Arial" w:eastAsia="Arial" w:hAnsi="Arial"/>
          <w:sz w:val="20"/>
          <w:szCs w:val="20"/>
        </w:rPr>
        <w:t xml:space="preserve">Dependency: Does it require integration with existing systems?</w:t>
      </w:r>
    </w:p>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Each department receives a Priority Score: High / Medium-High / Medium / Lower. The automation tool recommendation follows a simple logic: Claude for language-heavy tasks (drafting, summarising, classifying); Salesforce Flows for rules-based process automation; Agentforce for multi-step agentic workflows requiring reasoning across data sources.</w:t>
      </w:r>
    </w:p>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DEPARTMENT-BY-DEPARTMENT AUTOMATION MAP</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1. Clinical Operations &amp; EAP — HIGH PRIORITY</w:t>
            </w:r>
          </w:p>
        </w:tc>
      </w:tr>
    </w:tbl>
    <w:p>
      <w:pPr>
        <w:spacing w:after="80"/>
      </w:pPr>
      <w:r>
        <w:rPr>
          <w:rFonts w:ascii="Arial" w:cs="Arial" w:eastAsia="Arial" w:hAnsi="Arial"/>
          <w:sz w:val="20"/>
          <w:szCs w:val="20"/>
        </w:rPr>
        <w:t xml:space="preserve"/>
      </w:r>
    </w:p>
    <w:p>
      <w:pPr>
        <w:spacing w:after="120"/>
      </w:pPr>
      <w:r>
        <w:rPr>
          <w:rFonts w:ascii="Arial" w:cs="Arial" w:eastAsia="Arial" w:hAnsi="Arial"/>
          <w:b/>
          <w:bCs/>
          <w:sz w:val="20"/>
          <w:szCs w:val="20"/>
        </w:rPr>
        <w:t xml:space="preserve">What this team does every day: </w:t>
      </w:r>
      <w:r>
        <w:rPr>
          <w:rFonts w:ascii="Arial" w:cs="Arial" w:eastAsia="Arial" w:hAnsi="Arial"/>
          <w:sz w:val="20"/>
          <w:szCs w:val="20"/>
        </w:rPr>
        <w:t xml:space="preserve">Case Managers are fully qualified psychotherapists handling 24/7 inbound contact across phone, WhatsApp, live chat, SMS, and email. They conduct clinical screening assessments, manage a high-volume shared inbox, schedule counselling appointments, write case notes, conduct risk assessments, and prepare for regular call audits.</w:t>
      </w:r>
    </w:p>
    <w:p>
      <w:pPr>
        <w:spacing w:after="120"/>
      </w:pPr>
      <w:r>
        <w:rPr>
          <w:rFonts w:ascii="Arial" w:cs="Arial" w:eastAsia="Arial" w:hAnsi="Arial"/>
          <w:b/>
          <w:bCs/>
          <w:sz w:val="20"/>
          <w:szCs w:val="20"/>
        </w:rPr>
        <w:t xml:space="preserve">The core problem: </w:t>
      </w:r>
      <w:r>
        <w:rPr>
          <w:rFonts w:ascii="Arial" w:cs="Arial" w:eastAsia="Arial" w:hAnsi="Arial"/>
          <w:sz w:val="20"/>
          <w:szCs w:val="20"/>
        </w:rPr>
        <w:t xml:space="preserve">An estimated 40-50% of a Case Manager's working day is spent on administrative tasks — not clinical work. This is both an operational inefficiency and a clinical risk.</w:t>
      </w:r>
    </w:p>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1400"/>
        <w:gridCol w:w="112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State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Automation Opportunity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Est. Time Saved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Shared inbox triage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30-50 emails/day — manually read and actioned</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classifies by urgency &amp; type, drafts suggested response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35-45 min/day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Appointment scheduling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back-and-forth with client &amp; clinician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checks availability, proposes slots, drafts confirmation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SF Flows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20-30 min/day</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Case note generation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Written manually after every call — inconsistent format</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2-sentence summary in → structured audit-ready note out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25-40 min/day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Pre-audit preparation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Manager manually reviews calls — no pre-audit summary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reviews notes against guidelines, flags gaps before 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1-2 hrs/audit cycle</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EAP participation reporting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Compiled manually each month from case records</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aggregates Salesforce data, generates formatted report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2-3 hrs/month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Onward referral drafting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Written manually per case — repetitive structure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referral letter from structured case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15-20 min/referral</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A7A" w:sz="1"/>
              <w:left w:val="single" w:color="0D7A7A" w:sz="6"/>
              <w:bottom w:val="single" w:color="0D7A7A" w:sz="1"/>
              <w:right w:val="single" w:color="0D7A7A" w:sz="1"/>
            </w:tcBorders>
            <w:shd w:fill="E8F5F5" w:val="clear"/>
            <w:tcMar>
              <w:top w:type="dxa" w:w="80"/>
              <w:left w:type="dxa" w:w="120"/>
              <w:bottom w:type="dxa" w:w="80"/>
              <w:right w:type="dxa" w:w="120"/>
            </w:tcMar>
          </w:tcPr>
          <w:p>
            <w:pPr>
              <w:spacing w:after="120"/>
            </w:pPr>
            <w:r>
              <w:rPr>
                <w:rFonts w:ascii="Arial" w:cs="Arial" w:eastAsia="Arial" w:hAnsi="Arial"/>
                <w:sz w:val="20"/>
                <w:szCs w:val="20"/>
              </w:rPr>
              <w:t xml:space="preserve">AGGREGATE IMPACT: Each Case Manager recovers an estimated 1.5-2.5 hours of clinical time per day. Across a team of 10-15 Case Managers, this represents 15-37 additional clinical hours daily — equivalent to 2-4 full-time clinical staff without additional headcount.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C2B" w:sz="1"/>
              <w:left w:val="single" w:color="E87C2B" w:sz="6"/>
              <w:bottom w:val="single" w:color="E87C2B" w:sz="1"/>
              <w:right w:val="single" w:color="E87C2B" w:sz="1"/>
            </w:tcBorders>
            <w:shd w:fill="FEF3E8" w:val="clear"/>
            <w:tcMar>
              <w:top w:type="dxa" w:w="80"/>
              <w:left w:type="dxa" w:w="120"/>
              <w:bottom w:type="dxa" w:w="80"/>
              <w:right w:type="dxa" w:w="120"/>
            </w:tcMar>
          </w:tcPr>
          <w:p>
            <w:pPr>
              <w:spacing w:after="120"/>
            </w:pPr>
            <w:r>
              <w:rPr>
                <w:rFonts w:ascii="Arial" w:cs="Arial" w:eastAsia="Arial" w:hAnsi="Arial"/>
                <w:sz w:val="20"/>
                <w:szCs w:val="20"/>
              </w:rPr>
              <w:t xml:space="preserve">GOVERNANCE NOTE: Claude does not make clinical decisions. It handles the administrative layer around clinical work. Human review and approval is maintained at every step. All automation in this area must comply with GDPR Article 9 (special category data).</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2. HR &amp; People Operations — HIGH PRIORITY</w:t>
            </w:r>
          </w:p>
        </w:tc>
      </w:tr>
    </w:tbl>
    <w:p>
      <w:pPr>
        <w:spacing w:after="80"/>
      </w:pPr>
      <w:r>
        <w:rPr>
          <w:rFonts w:ascii="Arial" w:cs="Arial" w:eastAsia="Arial" w:hAnsi="Arial"/>
          <w:sz w:val="20"/>
          <w:szCs w:val="20"/>
        </w:rPr>
        <w:t xml:space="preserve"/>
      </w:r>
    </w:p>
    <w:p>
      <w:pPr>
        <w:spacing w:after="120"/>
      </w:pPr>
      <w:r>
        <w:rPr>
          <w:rFonts w:ascii="Arial" w:cs="Arial" w:eastAsia="Arial" w:hAnsi="Arial"/>
          <w:b/>
          <w:bCs/>
          <w:sz w:val="20"/>
          <w:szCs w:val="20"/>
        </w:rPr>
        <w:t xml:space="preserve">The core problem: </w:t>
      </w:r>
      <w:r>
        <w:rPr>
          <w:rFonts w:ascii="Arial" w:cs="Arial" w:eastAsia="Arial" w:hAnsi="Arial"/>
          <w:sz w:val="20"/>
          <w:szCs w:val="20"/>
        </w:rPr>
        <w:t xml:space="preserve">HR is simultaneously the most query-intensive function and the most under-resourced for the scale it is operating at. One live Claude deployment already exists here — the MS Teams HR chatbot — but it is a single use case with significant room to expand.</w:t>
      </w:r>
    </w:p>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1400"/>
        <w:gridCol w:w="112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State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Automation Opportunity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Est. Time Saved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HR FAQ responses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MS Teams chatbot handles some queries — limited scope</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Expand Claude HR chatbot to cover onboarding, benefits, leave, policies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(Projects)</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2-3 hrs/day across team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New hire onboarding packs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Assembled manually per hire — same structure each time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personalised pack from Salesforce new hire record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SF Flows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45-60 min/hire</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Job description drafting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Written from scratch for each open role</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role-specific JD from template + hiring manager input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30-45 min/JD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Policy Q&amp;A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HR responds to same questions repeatedly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Policy Assistant searches and summarises relevant policies on demand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(Skills)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1-2 hrs/day</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Counsellor CPD tracking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Tracked manually — spreadsheet or email</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Salesforce Flow automates CPD reminder and completion tracking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Flows</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1-2 hrs/week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Salesforce administration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Lynda managing personally — not her primary role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 handles routine admin; BA configures remaining capability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 + BA config</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Strategic</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3. Sales &amp; Account Management — HIGH PRIORITY</w:t>
            </w:r>
          </w:p>
        </w:tc>
      </w:tr>
    </w:tbl>
    <w:p>
      <w:pPr>
        <w:spacing w:after="80"/>
      </w:pPr>
      <w:r>
        <w:rPr>
          <w:rFonts w:ascii="Arial" w:cs="Arial" w:eastAsia="Arial" w:hAnsi="Arial"/>
          <w:sz w:val="20"/>
          <w:szCs w:val="20"/>
        </w:rPr>
        <w:t xml:space="preserve"/>
      </w:r>
    </w:p>
    <w:p>
      <w:pPr>
        <w:spacing w:after="120"/>
      </w:pPr>
      <w:r>
        <w:rPr>
          <w:rFonts w:ascii="Arial" w:cs="Arial" w:eastAsia="Arial" w:hAnsi="Arial"/>
          <w:b/>
          <w:bCs/>
          <w:sz w:val="20"/>
          <w:szCs w:val="20"/>
        </w:rPr>
        <w:t xml:space="preserve">The core problem: </w:t>
      </w:r>
      <w:r>
        <w:rPr>
          <w:rFonts w:ascii="Arial" w:cs="Arial" w:eastAsia="Arial" w:hAnsi="Arial"/>
          <w:sz w:val="20"/>
          <w:szCs w:val="20"/>
        </w:rPr>
        <w:t xml:space="preserve">At 3,000 clients, even a small amount of manual work per account creates enormous cumulative volume. Renewal reminders, utilisation reports, and proposal documents are structurally repetitive — the same format, different data — making them ideal for automation.</w:t>
      </w:r>
    </w:p>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1400"/>
        <w:gridCol w:w="112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State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Automation Opportunity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Est. Time Saved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Client utilisation reports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Compiled manually — monthly per client</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 generate client-specific EAP report automatically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2-3 hrs/client/month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Renewal pipeline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tracking and outreach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Salesforce Flow triggers renewal process 90 days before expiry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3-4 hrs/week</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Proposal drafting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Written from scratch per prospect</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tailored proposal from prospect data — AM personalises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1-2 hrs/proposal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Account health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No systematic view of at-risk accounts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 monitors usage patterns and flags at-risk accounts proactively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Strategic</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Partnership reporting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summaries for insurer partners</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structured quarterly report from Salesforce data</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w:t>
            </w:r>
          </w:p>
        </w:tc>
        <w:tc>
          <w:tcPr>
            <w:tcW w:type="dxa" w:w="1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3-4 hrs/quarter/partner</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4. Finance &amp; Reporting — MEDIUM-HIGH PRIORITY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Financial reporting at this growth rate requires frequent, accurate, leadership-ready summaries. The data exists in Salesforce — the work is in extracting, formatting, and contextualising it. This is exactly what Claude does well.</w:t>
      </w:r>
    </w:p>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200"/>
        <w:gridCol w:w="1400"/>
        <w:gridCol w:w="192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State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Automation Opportunity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Est. Time Saved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Weekly KPI summary</w:t>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Compiled manually from multiple sources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weekly KPI summary from Salesforce data — ready for leadership</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w:t>
            </w:r>
          </w:p>
        </w:tc>
        <w:tc>
          <w:tcPr>
            <w:tcW w:type="dxa" w:w="19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2-3 hrs/week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Monthly revenue report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assembly and formatting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 extracts data; Claude formats and contextualises for leadership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SF Flows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3-4 hrs/month</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Budget variance analysis</w:t>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comparison against plan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reviews actuals vs plan, flags variances, drafts commentary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9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1-2 hrs/month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Cost centre reporting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consolidation across departments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 automates consolidation; Claude generates narrative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Flows + Claude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2-3 hrs/month</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5. Clinical Governance &amp; Quality — MEDIUM-HIGH PRIORITY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Governance documentation is high-stakes and high-volume. Policies need to be current. Audits need structured evidence. The Clinical Advisory Board needs regular, consistent reporting. All of this is repetitive in format but high in consequence — making it ideal for Claude-assisted (not Claude-led) drafting.</w:t>
      </w:r>
    </w:p>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200"/>
        <w:gridCol w:w="1400"/>
        <w:gridCol w:w="192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State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Automation Opportunity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Est. Time Saved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Policy document maintenance</w:t>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Reviewed and updated manually</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flags outdated policies against regulatory updates; drafts revised sections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9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2-3 hrs/review cycle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Audit documentation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Compiled manually before each audit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pre-audit documentation pack from case records and governance checklist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3-4 hrs/audit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Clinical Advisory Board reports</w:t>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Written manually per meeting</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generates structured CAB report from KPI data and incident logs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9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2-3 hrs/meeting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GDPR Article 9 compliance log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Manually maintained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Salesforce Flow auto-logs all Article 9 data access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1-2 hrs/week</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EU AI Act monitoring</w:t>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Manual tracking of regulatory updates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summarises weekly regulatory updates relevant to Cara and internal tools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19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 hr/week</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6. Learning &amp; Development — MEDIUM PRIORITY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L&amp;D is the delivery mechanism for Stephen's AI adoption ambition. Without structured AI enablement — built prompts, clear use cases, trained staff — the 40-60% automation goal remains aspirational. Key opportunities: counsellor onboarding guide generation (Claude + Salesforce Flows), AI enablement training materials (Claude Artifacts), CPD tracking automation (Salesforce Flows), and training needs assessment from qualitative feedback data (Claude).</w:t>
      </w:r>
    </w:p>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7. Marketing &amp; Content — MEDIUM PRIORITY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Content production at scale is inherently repetitive in structure — different data, same format. Client case studies, insurer proposals, and wellbeing resources follow consistent templates. Key opportunities: client case study first-draft generation, insurer proposal automation, wellbeing resource content within clinical guidelines, and monthly newsletter drafting.</w:t>
      </w:r>
    </w:p>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A7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8. Product &amp; Technology — MEDIUM-HIGH PRIORITY (Strategic)</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technology team is simultaneously maintaining existing infrastructure and planning the next generation of AI capability. The Agentforce greenfield opportunity is significant — but requires structured BA-led requirements work before any configuration begins. Key opportunities: Agentforce use case definition (BA-led discovery), Salesforce capability audit (BA-led), technical documentation automation (Claude), SDK integration summaries (Claude).</w:t>
      </w:r>
    </w:p>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PRIORITISATION &amp; 90-DAY QUICK WIN PLAN</w:t>
            </w:r>
          </w:p>
        </w:tc>
      </w:tr>
    </w:tbl>
    <w:p>
      <w:pPr>
        <w:spacing w:after="80"/>
      </w:pPr>
      <w:r>
        <w:rPr>
          <w:rFonts w:ascii="Arial" w:cs="Arial" w:eastAsia="Arial" w:hAnsi="Arial"/>
          <w:sz w:val="20"/>
          <w:szCs w:val="20"/>
        </w:rPr>
        <w:t xml:space="preserve"/>
      </w:r>
    </w:p>
    <w:p>
      <w:pPr>
        <w:pStyle w:val="Heading2"/>
      </w:pPr>
      <w:r>
        <w:rPr>
          <w:rFonts w:ascii="Arial" w:cs="Arial" w:eastAsia="Arial" w:hAnsi="Arial"/>
          <w:b/>
          <w:bCs/>
          <w:color w:val="1B2A4A"/>
          <w:sz w:val="26"/>
          <w:szCs w:val="26"/>
        </w:rPr>
        <w:t xml:space="preserve">Priority Tier 1 — Quick Wins (Start within 30 days)</w:t>
      </w:r>
    </w:p>
    <w:p>
      <w:pPr>
        <w:spacing w:after="120"/>
      </w:pPr>
      <w:r>
        <w:rPr>
          <w:rFonts w:ascii="Arial" w:cs="Arial" w:eastAsia="Arial" w:hAnsi="Arial"/>
          <w:sz w:val="20"/>
          <w:szCs w:val="20"/>
        </w:rPr>
        <w:t xml:space="preserve">High-impact, high-feasibility. Low integration complexity. Demonstrable value within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Initiative</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Measurable Target</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Expand HR Claude chatbot — extend from basic FAQ to full HR knowledge assistant using Claude Projects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Projects</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70%+ of routine HR queries handled without human intervention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Case Manager inbox triage — classify and draft responses for shared inbox. No system integration required for 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35-45 min/day saved per Case Manager</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3</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Case note generation — Case Manager provides brief summary; Claude generates structured audit-ready note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25-40 min/day saved per Case Manager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renewal Salesforce Flow — trigger renewal sequence 90 days before expiry. Data already in Salesforce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100% of renewals captured in automated pipeline</w:t>
            </w:r>
          </w:p>
        </w:tc>
      </w:tr>
    </w:tbl>
    <w:p>
      <w:pPr>
        <w:spacing w:after="80"/>
      </w:pPr>
      <w:r>
        <w:rPr>
          <w:rFonts w:ascii="Arial" w:cs="Arial" w:eastAsia="Arial" w:hAnsi="Arial"/>
          <w:sz w:val="20"/>
          <w:szCs w:val="20"/>
        </w:rPr>
        <w:t xml:space="preserve"/>
      </w:r>
    </w:p>
    <w:p>
      <w:pPr>
        <w:pStyle w:val="Heading2"/>
      </w:pPr>
      <w:r>
        <w:rPr>
          <w:rFonts w:ascii="Arial" w:cs="Arial" w:eastAsia="Arial" w:hAnsi="Arial"/>
          <w:b/>
          <w:bCs/>
          <w:color w:val="1B2A4A"/>
          <w:sz w:val="26"/>
          <w:szCs w:val="26"/>
        </w:rPr>
        <w:t xml:space="preserve">Priority Tier 2 — Core Builds (30-90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Initiative</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Measurable Target</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5</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EAP participation reporting — monthly report generated automatically from case data</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Report generated in &lt;30 mins vs 2-3 hrs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 utilisation reports — automated per-client EAP reporting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Salesforce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All 3,000 client reports generated automatically</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7</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Onboarding pack generation — triggered when new hire record created in Salesforce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SF Flows</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90-min task reduced to review-only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Finance KPI summary — weekly automated summary for leadership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SF Flows + Claude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Leadership-ready every Monday, zero manual effort</w:t>
            </w:r>
          </w:p>
        </w:tc>
      </w:tr>
    </w:tbl>
    <w:p>
      <w:pPr>
        <w:spacing w:after="80"/>
      </w:pPr>
      <w:r>
        <w:rPr>
          <w:rFonts w:ascii="Arial" w:cs="Arial" w:eastAsia="Arial" w:hAnsi="Arial"/>
          <w:sz w:val="20"/>
          <w:szCs w:val="20"/>
        </w:rPr>
        <w:t xml:space="preserve"/>
      </w:r>
    </w:p>
    <w:p>
      <w:pPr>
        <w:pStyle w:val="Heading2"/>
      </w:pPr>
      <w:r>
        <w:rPr>
          <w:rFonts w:ascii="Arial" w:cs="Arial" w:eastAsia="Arial" w:hAnsi="Arial"/>
          <w:b/>
          <w:bCs/>
          <w:color w:val="1B2A4A"/>
          <w:sz w:val="26"/>
          <w:szCs w:val="26"/>
        </w:rPr>
        <w:t xml:space="preserve">Priority Tier 3 — Strategic Builds (90-180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Initiative</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Measurable Target</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9</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 clinical triage routing — first Agentforce use case, routes inbound contacts to right Case Manager</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Triage routing time reduced by 80%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 account health monitoring — proactive risk flagging across 3,000 client accounts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Zero at-risk accounts missed at renewal</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11</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Pre-audit readiness reports — Claude reviews case notes before scheduled call audits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 case data</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Audit pass rate improvement; zero last-minute gaps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L&amp;D AI enablement programme — dept-specific prompt libraries and AI onboarding for all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Claude Skills + Artifacts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80% of staff actively using Claude within 180 days</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90-DAY QUICK WIN DETAIL</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40"/>
              <w:jc w:val="center"/>
            </w:pPr>
            <w:r>
              <w:rPr>
                <w:rFonts w:ascii="Arial" w:cs="Arial" w:eastAsia="Arial" w:hAnsi="Arial"/>
                <w:b/>
                <w:bCs/>
                <w:color w:val="FFFFFF"/>
                <w:sz w:val="20"/>
                <w:szCs w:val="20"/>
              </w:rPr>
              <w:t xml:space="preserve">Quick Win 1</w:t>
            </w:r>
          </w:p>
          <w:p>
            <w:pPr>
              <w:spacing w:after="0"/>
              <w:jc w:val="center"/>
            </w:pPr>
            <w:r>
              <w:rPr>
                <w:rFonts w:ascii="Arial" w:cs="Arial" w:eastAsia="Arial" w:hAnsi="Arial"/>
                <w:b/>
                <w:bCs/>
                <w:color w:val="B0E0E0"/>
                <w:sz w:val="16"/>
                <w:szCs w:val="16"/>
              </w:rPr>
              <w:t xml:space="preserve">Days 1-30</w:t>
            </w:r>
          </w:p>
        </w:tc>
        <w:tc>
          <w:tcPr>
            <w:tcW w:type="dxa" w:w="7226"/>
            <w:tcBorders>
              <w:top w:val="single" w:color="0D7A7A" w:sz="1"/>
              <w:left w:val="single" w:color="0D7A7A" w:sz="1"/>
              <w:bottom w:val="single" w:color="0D7A7A" w:sz="1"/>
              <w:right w:val="single" w:color="0D7A7A" w:sz="1"/>
            </w:tcBorders>
            <w:shd w:fill="E8F5F5" w:val="clear"/>
            <w:tcMar>
              <w:top w:type="dxa" w:w="80"/>
              <w:left w:type="dxa" w:w="120"/>
              <w:bottom w:type="dxa" w:w="80"/>
              <w:right w:type="dxa" w:w="120"/>
            </w:tcMar>
          </w:tcPr>
          <w:p>
            <w:pPr>
              <w:spacing w:after="60"/>
            </w:pPr>
            <w:r>
              <w:rPr>
                <w:rFonts w:ascii="Arial" w:cs="Arial" w:eastAsia="Arial" w:hAnsi="Arial"/>
                <w:b/>
                <w:bCs/>
                <w:color w:val="1B2A4A"/>
                <w:sz w:val="22"/>
                <w:szCs w:val="22"/>
              </w:rPr>
              <w:t xml:space="preserve">Expand HR Claude Assistant</w:t>
            </w:r>
          </w:p>
          <w:p>
            <w:pPr>
              <w:spacing w:after="120"/>
            </w:pPr>
            <w:r>
              <w:rPr>
                <w:rFonts w:ascii="Arial" w:cs="Arial" w:eastAsia="Arial" w:hAnsi="Arial"/>
                <w:sz w:val="20"/>
                <w:szCs w:val="20"/>
              </w:rPr>
              <w:t xml:space="preserve">Upgrade the existing MS Teams HR chatbot from basic FAQ to a full HR knowledge assistant using Claude Projects. Give it persistent context on Spectrum.Life's HR policies, onboarding process, benefits, leave entitlements, and escalation paths. The infrastructure already exists. This is an expansion, not a new build.</w:t>
            </w:r>
          </w:p>
          <w:p>
            <w:pPr>
              <w:spacing w:after="40"/>
            </w:pPr>
            <w:r>
              <w:rPr>
                <w:rFonts w:ascii="Arial" w:cs="Arial" w:eastAsia="Arial" w:hAnsi="Arial"/>
                <w:b/>
                <w:bCs/>
                <w:color w:val="0D7A7A"/>
                <w:sz w:val="18"/>
                <w:szCs w:val="18"/>
              </w:rPr>
              <w:t xml:space="preserve">Effort: </w:t>
            </w:r>
            <w:r>
              <w:rPr>
                <w:rFonts w:ascii="Arial" w:cs="Arial" w:eastAsia="Arial" w:hAnsi="Arial"/>
                <w:sz w:val="18"/>
                <w:szCs w:val="18"/>
              </w:rPr>
              <w:t xml:space="preserve">Low</w:t>
            </w:r>
          </w:p>
          <w:p>
            <w:pPr>
              <w:spacing w:after="0"/>
            </w:pPr>
            <w:r>
              <w:rPr>
                <w:rFonts w:ascii="Arial" w:cs="Arial" w:eastAsia="Arial" w:hAnsi="Arial"/>
                <w:b/>
                <w:bCs/>
                <w:color w:val="0D7A7A"/>
                <w:sz w:val="18"/>
                <w:szCs w:val="18"/>
              </w:rPr>
              <w:t xml:space="preserve">Target: </w:t>
            </w:r>
            <w:r>
              <w:rPr>
                <w:rFonts w:ascii="Arial" w:cs="Arial" w:eastAsia="Arial" w:hAnsi="Arial"/>
                <w:sz w:val="18"/>
                <w:szCs w:val="18"/>
              </w:rPr>
              <w:t xml:space="preserve">70%+ of routine HR queries handled without human intervention within 30 days</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40"/>
              <w:jc w:val="center"/>
            </w:pPr>
            <w:r>
              <w:rPr>
                <w:rFonts w:ascii="Arial" w:cs="Arial" w:eastAsia="Arial" w:hAnsi="Arial"/>
                <w:b/>
                <w:bCs/>
                <w:color w:val="FFFFFF"/>
                <w:sz w:val="20"/>
                <w:szCs w:val="20"/>
              </w:rPr>
              <w:t xml:space="preserve">Quick Win 2</w:t>
            </w:r>
          </w:p>
          <w:p>
            <w:pPr>
              <w:spacing w:after="0"/>
              <w:jc w:val="center"/>
            </w:pPr>
            <w:r>
              <w:rPr>
                <w:rFonts w:ascii="Arial" w:cs="Arial" w:eastAsia="Arial" w:hAnsi="Arial"/>
                <w:b/>
                <w:bCs/>
                <w:color w:val="B0E0E0"/>
                <w:sz w:val="16"/>
                <w:szCs w:val="16"/>
              </w:rPr>
              <w:t xml:space="preserve">Days 15-60</w:t>
            </w:r>
          </w:p>
        </w:tc>
        <w:tc>
          <w:tcPr>
            <w:tcW w:type="dxa" w:w="7226"/>
            <w:tcBorders>
              <w:top w:val="single" w:color="0D7A7A" w:sz="1"/>
              <w:left w:val="single" w:color="0D7A7A" w:sz="1"/>
              <w:bottom w:val="single" w:color="0D7A7A" w:sz="1"/>
              <w:right w:val="single" w:color="0D7A7A" w:sz="1"/>
            </w:tcBorders>
            <w:shd w:fill="E8F5F5" w:val="clear"/>
            <w:tcMar>
              <w:top w:type="dxa" w:w="80"/>
              <w:left w:type="dxa" w:w="120"/>
              <w:bottom w:type="dxa" w:w="80"/>
              <w:right w:type="dxa" w:w="120"/>
            </w:tcMar>
          </w:tcPr>
          <w:p>
            <w:pPr>
              <w:spacing w:after="60"/>
            </w:pPr>
            <w:r>
              <w:rPr>
                <w:rFonts w:ascii="Arial" w:cs="Arial" w:eastAsia="Arial" w:hAnsi="Arial"/>
                <w:b/>
                <w:bCs/>
                <w:color w:val="1B2A4A"/>
                <w:sz w:val="22"/>
                <w:szCs w:val="22"/>
              </w:rPr>
              <w:t xml:space="preserve">CaseFlow Phase 1 — Inbox Triage &amp; Case Notes</w:t>
            </w:r>
          </w:p>
          <w:p>
            <w:pPr>
              <w:spacing w:after="120"/>
            </w:pPr>
            <w:r>
              <w:rPr>
                <w:rFonts w:ascii="Arial" w:cs="Arial" w:eastAsia="Arial" w:hAnsi="Arial"/>
                <w:sz w:val="20"/>
                <w:szCs w:val="20"/>
              </w:rPr>
              <w:t xml:space="preserve">Build a Claude-powered Case Manager Assistant. Two modules: inbox triage classification and draft response generation; structured case note generation from brief call summary. No system integration needed for Phase 1. Directly demonstrates the 40-60% task reduction thesis in the most sensitive operational area.</w:t>
            </w:r>
          </w:p>
          <w:p>
            <w:pPr>
              <w:spacing w:after="40"/>
            </w:pPr>
            <w:r>
              <w:rPr>
                <w:rFonts w:ascii="Arial" w:cs="Arial" w:eastAsia="Arial" w:hAnsi="Arial"/>
                <w:b/>
                <w:bCs/>
                <w:color w:val="0D7A7A"/>
                <w:sz w:val="18"/>
                <w:szCs w:val="18"/>
              </w:rPr>
              <w:t xml:space="preserve">Effort: </w:t>
            </w:r>
            <w:r>
              <w:rPr>
                <w:rFonts w:ascii="Arial" w:cs="Arial" w:eastAsia="Arial" w:hAnsi="Arial"/>
                <w:sz w:val="18"/>
                <w:szCs w:val="18"/>
              </w:rPr>
              <w:t xml:space="preserve">Medium</w:t>
            </w:r>
          </w:p>
          <w:p>
            <w:pPr>
              <w:spacing w:after="0"/>
            </w:pPr>
            <w:r>
              <w:rPr>
                <w:rFonts w:ascii="Arial" w:cs="Arial" w:eastAsia="Arial" w:hAnsi="Arial"/>
                <w:b/>
                <w:bCs/>
                <w:color w:val="0D7A7A"/>
                <w:sz w:val="18"/>
                <w:szCs w:val="18"/>
              </w:rPr>
              <w:t xml:space="preserve">Target: </w:t>
            </w:r>
            <w:r>
              <w:rPr>
                <w:rFonts w:ascii="Arial" w:cs="Arial" w:eastAsia="Arial" w:hAnsi="Arial"/>
                <w:sz w:val="18"/>
                <w:szCs w:val="18"/>
              </w:rPr>
              <w:t xml:space="preserve">90 minutes recovered per Case Manager per day within 60 days</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40"/>
              <w:jc w:val="center"/>
            </w:pPr>
            <w:r>
              <w:rPr>
                <w:rFonts w:ascii="Arial" w:cs="Arial" w:eastAsia="Arial" w:hAnsi="Arial"/>
                <w:b/>
                <w:bCs/>
                <w:color w:val="FFFFFF"/>
                <w:sz w:val="20"/>
                <w:szCs w:val="20"/>
              </w:rPr>
              <w:t xml:space="preserve">Quick Win 3</w:t>
            </w:r>
          </w:p>
          <w:p>
            <w:pPr>
              <w:spacing w:after="0"/>
              <w:jc w:val="center"/>
            </w:pPr>
            <w:r>
              <w:rPr>
                <w:rFonts w:ascii="Arial" w:cs="Arial" w:eastAsia="Arial" w:hAnsi="Arial"/>
                <w:b/>
                <w:bCs/>
                <w:color w:val="B0E0E0"/>
                <w:sz w:val="16"/>
                <w:szCs w:val="16"/>
              </w:rPr>
              <w:t xml:space="preserve">Days 30-90</w:t>
            </w:r>
          </w:p>
        </w:tc>
        <w:tc>
          <w:tcPr>
            <w:tcW w:type="dxa" w:w="7226"/>
            <w:tcBorders>
              <w:top w:val="single" w:color="0D7A7A" w:sz="1"/>
              <w:left w:val="single" w:color="0D7A7A" w:sz="1"/>
              <w:bottom w:val="single" w:color="0D7A7A" w:sz="1"/>
              <w:right w:val="single" w:color="0D7A7A" w:sz="1"/>
            </w:tcBorders>
            <w:shd w:fill="E8F5F5" w:val="clear"/>
            <w:tcMar>
              <w:top w:type="dxa" w:w="80"/>
              <w:left w:type="dxa" w:w="120"/>
              <w:bottom w:type="dxa" w:w="80"/>
              <w:right w:type="dxa" w:w="120"/>
            </w:tcMar>
          </w:tcPr>
          <w:p>
            <w:pPr>
              <w:spacing w:after="60"/>
            </w:pPr>
            <w:r>
              <w:rPr>
                <w:rFonts w:ascii="Arial" w:cs="Arial" w:eastAsia="Arial" w:hAnsi="Arial"/>
                <w:b/>
                <w:bCs/>
                <w:color w:val="1B2A4A"/>
                <w:sz w:val="22"/>
                <w:szCs w:val="22"/>
              </w:rPr>
              <w:t xml:space="preserve">Sales Renewal Automation — Salesforce Flow</w:t>
            </w:r>
          </w:p>
          <w:p>
            <w:pPr>
              <w:spacing w:after="120"/>
            </w:pPr>
            <w:r>
              <w:rPr>
                <w:rFonts w:ascii="Arial" w:cs="Arial" w:eastAsia="Arial" w:hAnsi="Arial"/>
                <w:sz w:val="20"/>
                <w:szCs w:val="20"/>
              </w:rPr>
              <w:t xml:space="preserve">Configure a Salesforce Flow that triggers the client renewal process 90 days before contract expiry. Alerts account manager, generates renewal summary document, and schedules outreach tasks. Data already exists in Salesforce. This is a Flow configuration task — no new tools required. Directly addresses the Salesforce underutilisation gap Lynda described.</w:t>
            </w:r>
          </w:p>
          <w:p>
            <w:pPr>
              <w:spacing w:after="40"/>
            </w:pPr>
            <w:r>
              <w:rPr>
                <w:rFonts w:ascii="Arial" w:cs="Arial" w:eastAsia="Arial" w:hAnsi="Arial"/>
                <w:b/>
                <w:bCs/>
                <w:color w:val="0D7A7A"/>
                <w:sz w:val="18"/>
                <w:szCs w:val="18"/>
              </w:rPr>
              <w:t xml:space="preserve">Effort: </w:t>
            </w:r>
            <w:r>
              <w:rPr>
                <w:rFonts w:ascii="Arial" w:cs="Arial" w:eastAsia="Arial" w:hAnsi="Arial"/>
                <w:sz w:val="18"/>
                <w:szCs w:val="18"/>
              </w:rPr>
              <w:t xml:space="preserve">Low-Medium</w:t>
            </w:r>
          </w:p>
          <w:p>
            <w:pPr>
              <w:spacing w:after="0"/>
            </w:pPr>
            <w:r>
              <w:rPr>
                <w:rFonts w:ascii="Arial" w:cs="Arial" w:eastAsia="Arial" w:hAnsi="Arial"/>
                <w:b/>
                <w:bCs/>
                <w:color w:val="0D7A7A"/>
                <w:sz w:val="18"/>
                <w:szCs w:val="18"/>
              </w:rPr>
              <w:t xml:space="preserve">Target: </w:t>
            </w:r>
            <w:r>
              <w:rPr>
                <w:rFonts w:ascii="Arial" w:cs="Arial" w:eastAsia="Arial" w:hAnsi="Arial"/>
                <w:sz w:val="18"/>
                <w:szCs w:val="18"/>
              </w:rPr>
              <w:t xml:space="preserve">100% of renewals captured in automated pipeline. Zero missed renewals.</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GOVERNANCE FRAMEWORK FOR AUTOMATION</w:t>
            </w:r>
          </w:p>
        </w:tc>
      </w:tr>
    </w:tbl>
    <w:p>
      <w:pPr>
        <w:spacing w:after="80"/>
      </w:pPr>
      <w:r>
        <w:rPr>
          <w:rFonts w:ascii="Arial" w:cs="Arial" w:eastAsia="Arial" w:hAnsi="Arial"/>
          <w:sz w:val="20"/>
          <w:szCs w:val="20"/>
        </w:rPr>
        <w:t xml:space="preserve"/>
      </w:r>
    </w:p>
    <w:p>
      <w:pPr>
        <w:pStyle w:val="Heading2"/>
      </w:pPr>
      <w:r>
        <w:rPr>
          <w:rFonts w:ascii="Arial" w:cs="Arial" w:eastAsia="Arial" w:hAnsi="Arial"/>
          <w:b/>
          <w:bCs/>
          <w:color w:val="1B2A4A"/>
          <w:sz w:val="26"/>
          <w:szCs w:val="26"/>
        </w:rPr>
        <w:t xml:space="preserve">The Non-Negotiables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pPr>
            <w:r>
              <w:rPr>
                <w:rFonts w:ascii="Arial" w:cs="Arial" w:eastAsia="Arial" w:hAnsi="Arial"/>
                <w:b/>
                <w:bCs/>
                <w:sz w:val="18"/>
                <w:szCs w:val="18"/>
              </w:rPr>
              <w:t xml:space="preserve">Human in the loop</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Claude assists clinical staff — it does not replace clinical judgement. Every case note, referral, and risk assessment generated by Claude is reviewed and approved by a qualified clinician before it is used or filed.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pPr>
            <w:r>
              <w:rPr>
                <w:rFonts w:ascii="Arial" w:cs="Arial" w:eastAsia="Arial" w:hAnsi="Arial"/>
                <w:b/>
                <w:bCs/>
                <w:sz w:val="18"/>
                <w:szCs w:val="18"/>
              </w:rPr>
              <w:t xml:space="preserve">GDPR Article 9 compliance</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pPr>
            <w:r>
              <w:rPr>
                <w:rFonts w:ascii="Arial" w:cs="Arial" w:eastAsia="Arial" w:hAnsi="Arial"/>
                <w:sz w:val="18"/>
                <w:szCs w:val="18"/>
              </w:rPr>
              <w:t xml:space="preserve">All clinical data processed by Claude is special category data. Data minimisation applies — Claude processes only what is necessary. No clinical data is retained in Claude's context beyond the session.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pPr>
            <w:r>
              <w:rPr>
                <w:rFonts w:ascii="Arial" w:cs="Arial" w:eastAsia="Arial" w:hAnsi="Arial"/>
                <w:b/>
                <w:bCs/>
                <w:sz w:val="18"/>
                <w:szCs w:val="18"/>
              </w:rPr>
              <w:t xml:space="preserve">EU AI Act alignment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Spectrum.Life's external AI products (Cara) are already CE certified and EU AI Act compliant. Internal AI automations must meet the same standard of documentation, risk assessment, and human oversight.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pPr>
            <w:r>
              <w:rPr>
                <w:rFonts w:ascii="Arial" w:cs="Arial" w:eastAsia="Arial" w:hAnsi="Arial"/>
                <w:b/>
                <w:bCs/>
                <w:sz w:val="18"/>
                <w:szCs w:val="18"/>
              </w:rPr>
              <w:t xml:space="preserve">Transparency</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pPr>
            <w:r>
              <w:rPr>
                <w:rFonts w:ascii="Arial" w:cs="Arial" w:eastAsia="Arial" w:hAnsi="Arial"/>
                <w:sz w:val="18"/>
                <w:szCs w:val="18"/>
              </w:rPr>
              <w:t xml:space="preserve">Staff know when they are working with AI-generated content. Members know when they are interacting with an AI system. No deceptive automation.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pPr>
            <w:r>
              <w:rPr>
                <w:rFonts w:ascii="Arial" w:cs="Arial" w:eastAsia="Arial" w:hAnsi="Arial"/>
                <w:b/>
                <w:bCs/>
                <w:sz w:val="18"/>
                <w:szCs w:val="18"/>
              </w:rPr>
              <w:t xml:space="preserve">Fail-safe escalation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Every automated workflow has a defined escalation path. If Claude is uncertain, it flags for human review rather than proceeding. Clinical risk always escalates to a human.</w:t>
            </w:r>
          </w:p>
        </w:tc>
      </w:tr>
    </w:tbl>
    <w:p>
      <w:pPr>
        <w:spacing w:after="80"/>
      </w:pPr>
      <w:r>
        <w:rPr>
          <w:rFonts w:ascii="Arial" w:cs="Arial" w:eastAsia="Arial" w:hAnsi="Arial"/>
          <w:sz w:val="20"/>
          <w:szCs w:val="20"/>
        </w:rPr>
        <w:t xml:space="preserve"/>
      </w:r>
    </w:p>
    <w:p>
      <w:pPr>
        <w:pStyle w:val="Heading2"/>
      </w:pPr>
      <w:r>
        <w:rPr>
          <w:rFonts w:ascii="Arial" w:cs="Arial" w:eastAsia="Arial" w:hAnsi="Arial"/>
          <w:b/>
          <w:bCs/>
          <w:color w:val="1B2A4A"/>
          <w:sz w:val="26"/>
          <w:szCs w:val="26"/>
        </w:rPr>
        <w:t xml:space="preserve">Responsible Automation Checklist</w:t>
      </w:r>
    </w:p>
    <w:p>
      <w:pPr>
        <w:spacing w:after="120"/>
      </w:pPr>
      <w:r>
        <w:rPr>
          <w:rFonts w:ascii="Arial" w:cs="Arial" w:eastAsia="Arial" w:hAnsi="Arial"/>
          <w:sz w:val="20"/>
          <w:szCs w:val="20"/>
        </w:rPr>
        <w:t xml:space="preserve">Before any automation is deployed at Spectrum.Life, the following must be confirmed:</w:t>
      </w:r>
    </w:p>
    <w:p>
      <w:pPr>
        <w:pStyle w:val="ListParagraph"/>
        <w:numPr>
          <w:ilvl w:val="0"/>
          <w:numId w:val="2"/>
        </w:numPr>
        <w:spacing w:after="80"/>
      </w:pPr>
      <w:r>
        <w:rPr>
          <w:rFonts w:ascii="Arial" w:cs="Arial" w:eastAsia="Arial" w:hAnsi="Arial"/>
          <w:sz w:val="20"/>
          <w:szCs w:val="20"/>
        </w:rPr>
        <w:t xml:space="preserve">Is this task administrative or clinical? Clinical decisions require human sign-off</w:t>
      </w:r>
    </w:p>
    <w:p>
      <w:pPr>
        <w:pStyle w:val="ListParagraph"/>
        <w:numPr>
          <w:ilvl w:val="0"/>
          <w:numId w:val="2"/>
        </w:numPr>
        <w:spacing w:after="80"/>
      </w:pPr>
      <w:r>
        <w:rPr>
          <w:rFonts w:ascii="Arial" w:cs="Arial" w:eastAsia="Arial" w:hAnsi="Arial"/>
          <w:sz w:val="20"/>
          <w:szCs w:val="20"/>
        </w:rPr>
        <w:t xml:space="preserve">Does this process handle special category data (GDPR Article 9)? If yes — data minimisation and audit logging required</w:t>
      </w:r>
    </w:p>
    <w:p>
      <w:pPr>
        <w:pStyle w:val="ListParagraph"/>
        <w:numPr>
          <w:ilvl w:val="0"/>
          <w:numId w:val="2"/>
        </w:numPr>
        <w:spacing w:after="80"/>
      </w:pPr>
      <w:r>
        <w:rPr>
          <w:rFonts w:ascii="Arial" w:cs="Arial" w:eastAsia="Arial" w:hAnsi="Arial"/>
          <w:sz w:val="20"/>
          <w:szCs w:val="20"/>
        </w:rPr>
        <w:t xml:space="preserve">Is there a defined human review step before output is used?</w:t>
      </w:r>
    </w:p>
    <w:p>
      <w:pPr>
        <w:pStyle w:val="ListParagraph"/>
        <w:numPr>
          <w:ilvl w:val="0"/>
          <w:numId w:val="2"/>
        </w:numPr>
        <w:spacing w:after="80"/>
      </w:pPr>
      <w:r>
        <w:rPr>
          <w:rFonts w:ascii="Arial" w:cs="Arial" w:eastAsia="Arial" w:hAnsi="Arial"/>
          <w:sz w:val="20"/>
          <w:szCs w:val="20"/>
        </w:rPr>
        <w:t xml:space="preserve">Is there a clear escalation path if the automation encounters something unexpected?</w:t>
      </w:r>
    </w:p>
    <w:p>
      <w:pPr>
        <w:pStyle w:val="ListParagraph"/>
        <w:numPr>
          <w:ilvl w:val="0"/>
          <w:numId w:val="2"/>
        </w:numPr>
        <w:spacing w:after="80"/>
      </w:pPr>
      <w:r>
        <w:rPr>
          <w:rFonts w:ascii="Arial" w:cs="Arial" w:eastAsia="Arial" w:hAnsi="Arial"/>
          <w:sz w:val="20"/>
          <w:szCs w:val="20"/>
        </w:rPr>
        <w:t xml:space="preserve">Can staff see what Claude generated vs. what a human approved?</w:t>
      </w:r>
    </w:p>
    <w:p>
      <w:pPr>
        <w:pStyle w:val="ListParagraph"/>
        <w:numPr>
          <w:ilvl w:val="0"/>
          <w:numId w:val="2"/>
        </w:numPr>
        <w:spacing w:after="80"/>
      </w:pPr>
      <w:r>
        <w:rPr>
          <w:rFonts w:ascii="Arial" w:cs="Arial" w:eastAsia="Arial" w:hAnsi="Arial"/>
          <w:sz w:val="20"/>
          <w:szCs w:val="20"/>
        </w:rPr>
        <w:t xml:space="preserve">Has a risk assessment been completed for this automation?</w:t>
      </w:r>
    </w:p>
    <w:p>
      <w:pPr>
        <w:pStyle w:val="ListParagraph"/>
        <w:numPr>
          <w:ilvl w:val="0"/>
          <w:numId w:val="2"/>
        </w:numPr>
        <w:spacing w:after="80"/>
      </w:pPr>
      <w:r>
        <w:rPr>
          <w:rFonts w:ascii="Arial" w:cs="Arial" w:eastAsia="Arial" w:hAnsi="Arial"/>
          <w:sz w:val="20"/>
          <w:szCs w:val="20"/>
        </w:rPr>
        <w:t xml:space="preserve">Is this automation documented in the AI governance register?</w:t>
      </w:r>
    </w:p>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pPr>
            <w:r>
              <w:rPr>
                <w:rFonts w:ascii="Arial" w:cs="Arial" w:eastAsia="Arial" w:hAnsi="Arial"/>
                <w:b/>
                <w:bCs/>
                <w:color w:val="FFFFFF"/>
                <w:sz w:val="28"/>
                <w:szCs w:val="28"/>
              </w:rPr>
              <w:t xml:space="preserve">SUMMARY: THE PATH TO 40-60% TASK REDUCTION</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40-60% operational task automation goal is achievable — but requires a sequenced, governed approach rather than a broad simultaneous implementation.</w:t>
      </w:r>
    </w:p>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600"/>
        <w:gridCol w:w="202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Focus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Target Reduction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Phase 1 — Quick Wins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0-30 days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HR Claude expansion, Clinical inbox triage, Case note generation</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15-20%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Phase 2 — Core Builds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30-90 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EAP reporting, Client utilisation, Onboarding automation, Renewal Flows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25-35%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Phase 3 — Strategic</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90-180 days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Agentforce agents, Account health monitoring, Pre-audit system, L&amp;D AI programme</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pacing w:after="0"/>
            </w:pPr>
            <w:r>
              <w:rPr>
                <w:rFonts w:ascii="Arial" w:cs="Arial" w:eastAsia="Arial" w:hAnsi="Arial"/>
                <w:sz w:val="18"/>
                <w:szCs w:val="18"/>
              </w:rPr>
              <w:t xml:space="preserve">40-60%</w:t>
            </w:r>
          </w:p>
        </w:tc>
      </w:tr>
    </w:tbl>
    <w:p>
      <w:pPr>
        <w:spacing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6"/>
              <w:bottom w:val="single" w:color="C9A84C" w:sz="1"/>
              <w:right w:val="single" w:color="C9A84C" w:sz="1"/>
            </w:tcBorders>
            <w:shd w:fill="FDF8EE" w:val="clear"/>
            <w:tcMar>
              <w:top w:type="dxa" w:w="80"/>
              <w:left w:type="dxa" w:w="120"/>
              <w:bottom w:type="dxa" w:w="80"/>
              <w:right w:type="dxa" w:w="120"/>
            </w:tcMar>
          </w:tcPr>
          <w:p>
            <w:pPr>
              <w:spacing w:after="120"/>
            </w:pPr>
            <w:r>
              <w:rPr>
                <w:rFonts w:ascii="Arial" w:cs="Arial" w:eastAsia="Arial" w:hAnsi="Arial"/>
                <w:sz w:val="20"/>
                <w:szCs w:val="20"/>
              </w:rPr>
              <w:t xml:space="preserve">The sequencing is deliberate: quick wins build organisational confidence in AI automation, demonstrate responsible use in a clinical environment, and generate the evidence base that justifies the larger strategic investments in Phases 2 and 3. Every automation builds on the one before it.</w:t>
            </w:r>
          </w:p>
        </w:tc>
      </w:tr>
    </w:tbl>
    <w:p>
      <w:pPr>
        <w:spacing w:after="80"/>
      </w:pPr>
      <w:r>
        <w:rPr>
          <w:rFonts w:ascii="Arial" w:cs="Arial" w:eastAsia="Arial" w:hAnsi="Arial"/>
          <w:sz w:val="20"/>
          <w:szCs w:val="20"/>
        </w:rPr>
        <w:t xml:space="preserve"/>
      </w:r>
    </w:p>
    <w:p>
      <w:pPr>
        <w:pBdr>
          <w:bottom w:val="single" w:color="0D7A7A" w:sz="4" w:space="1"/>
        </w:pBdr>
        <w:spacing w:after="160"/>
      </w:pPr>
      <w:r>
        <w:rPr>
          <w:rFonts w:ascii="Arial" w:cs="Arial" w:eastAsia="Arial" w:hAnsi="Arial"/>
          <w:sz w:val="20"/>
          <w:szCs w:val="20"/>
        </w:rPr>
        <w:t xml:space="preserve"/>
      </w:r>
    </w:p>
    <w:p>
      <w:pPr>
        <w:spacing w:after="60"/>
      </w:pPr>
      <w:r>
        <w:rPr>
          <w:rFonts w:ascii="Arial" w:cs="Arial" w:eastAsia="Arial" w:hAnsi="Arial"/>
          <w:b/>
          <w:bCs/>
          <w:color w:val="6B7280"/>
          <w:sz w:val="18"/>
          <w:szCs w:val="18"/>
        </w:rPr>
        <w:t xml:space="preserve">About the Author: </w:t>
      </w:r>
      <w:r>
        <w:rPr>
          <w:rFonts w:ascii="Arial" w:cs="Arial" w:eastAsia="Arial" w:hAnsi="Arial"/>
          <w:color w:val="6B7280"/>
          <w:sz w:val="18"/>
          <w:szCs w:val="18"/>
        </w:rPr>
        <w:t xml:space="preserve">Naveen Rao V is a Business Analyst with 6+ years of experience delivering AI-powered automation across Retail IT, Telecom, and Logistics. MSc Data Analytics — National College of Ireland. Certified ScrumMaster. Google Prompting Essentials. Claude 101.</w:t>
      </w:r>
    </w:p>
    <w:p>
      <w:pPr>
        <w:spacing w:after="0"/>
      </w:pPr>
      <w:r>
        <w:rPr>
          <w:rFonts w:ascii="Arial" w:cs="Arial" w:eastAsia="Arial" w:hAnsi="Arial"/>
          <w:color w:val="6B7280"/>
          <w:sz w:val="16"/>
          <w:szCs w:val="16"/>
        </w:rPr>
        <w:t xml:space="preserve">Spectrum.Life AI Transformation Partner Portfolio  |  Project D — Operations Automation Opportunity Map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7A" w:sz="4" w:space="1"/>
      </w:pBdr>
      <w:spacing w:before="80"/>
    </w:pPr>
    <w:r>
      <w:rPr>
        <w:rFonts w:ascii="Arial" w:cs="Arial" w:eastAsia="Arial" w:hAnsi="Arial"/>
        <w:color w:val="6B7280"/>
        <w:sz w:val="16"/>
        <w:szCs w:val="16"/>
      </w:rPr>
      <w:t xml:space="preserve">Naveen Rao V  |  AI Transformation Partner Candidate  |  April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7A" w:sz="4" w:space="1"/>
      </w:pBdr>
      <w:spacing w:after="80"/>
    </w:pPr>
    <w:r>
      <w:rPr>
        <w:rFonts w:ascii="Arial" w:cs="Arial" w:eastAsia="Arial" w:hAnsi="Arial"/>
        <w:b/>
        <w:bCs/>
        <w:color w:val="0D7A7A"/>
        <w:sz w:val="16"/>
        <w:szCs w:val="16"/>
      </w:rPr>
      <w:t xml:space="preserve">PROJECT D — Operations Automation Opportunity Map  </w:t>
    </w:r>
    <w:r>
      <w:rPr>
        <w:rFonts w:ascii="Arial" w:cs="Arial" w:eastAsia="Arial" w:hAnsi="Arial"/>
        <w:color w:val="6B7280"/>
        <w:sz w:val="16"/>
        <w:szCs w:val="16"/>
      </w:rPr>
      <w:t xml:space="preserve">| Spectrum.Life AI Transformation Portfolio | Naveen Rao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2A4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D7A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2026-04-10T00:24:14.073Z</dcterms:created>
  <dcterms:modified xsi:type="dcterms:W3CDTF">2026-04-10T00:24:14.074Z</dcterms:modified>
</cp:coreProperties>
</file>

<file path=docProps/custom.xml><?xml version="1.0" encoding="utf-8"?>
<Properties xmlns="http://schemas.openxmlformats.org/officeDocument/2006/custom-properties" xmlns:vt="http://schemas.openxmlformats.org/officeDocument/2006/docPropsVTypes"/>
</file>