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395" w:rsidRPr="004A1395" w:rsidRDefault="004A1395" w:rsidP="004A1395">
      <w:pPr>
        <w:spacing w:after="120" w:line="275" w:lineRule="atLeast"/>
        <w:outlineLvl w:val="0"/>
        <w:rPr>
          <w:rFonts w:ascii="Arial" w:eastAsia="Times New Roman" w:hAnsi="Arial" w:cs="Arial"/>
          <w:caps/>
          <w:color w:val="133D8D"/>
          <w:kern w:val="36"/>
          <w:sz w:val="25"/>
          <w:szCs w:val="25"/>
          <w:lang w:eastAsia="ru-RU"/>
        </w:rPr>
      </w:pPr>
      <w:r w:rsidRPr="004A1395">
        <w:rPr>
          <w:rFonts w:ascii="Arial" w:eastAsia="Times New Roman" w:hAnsi="Arial" w:cs="Arial"/>
          <w:caps/>
          <w:color w:val="133D8D"/>
          <w:kern w:val="36"/>
          <w:sz w:val="25"/>
          <w:szCs w:val="25"/>
          <w:lang w:eastAsia="ru-RU"/>
        </w:rPr>
        <w:t>ЧАЙ, КОФЕ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Упаковка для чая, кофе и других сублимированных продуктов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 данной категории товаров можно отнести чай, кофе, сухие растворимые напитки, а также картофельное пюре, молоко и сливки сухие, блинчики, оладьи, корма для животных, вермишель быстрого приготовления, каши быстрого приготовления, супы и другие.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Сухие напитки хар</w:t>
      </w:r>
      <w:bookmarkStart w:id="0" w:name="_GoBack"/>
      <w:bookmarkEnd w:id="0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актеризует очень низкое содержание влаги, поэтому герметичность упаковки и низкая </w:t>
      </w:r>
      <w:proofErr w:type="spellStart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влагопроницаемость</w:t>
      </w:r>
      <w:proofErr w:type="spellEnd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играют особенно важную роль. Кроме того, для таких продуктов, как кофе, который обладает ярко выраженным собственным ароматом, стойкость упаковки к проникновению посторонних запахов извне также является важнейшим свойством.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Упаковка для данной группы должна иметь высокие прочностные характеристики, обладать высокими барьерными свойствами по газо-, светонепроницаемости.</w:t>
      </w:r>
    </w:p>
    <w:p w:rsidR="004A1395" w:rsidRPr="004A1395" w:rsidRDefault="004A1395" w:rsidP="004A1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13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101C3" wp14:editId="144D60C5">
            <wp:extent cx="2095500" cy="1047750"/>
            <wp:effectExtent l="0" t="0" r="0" b="0"/>
            <wp:docPr id="1" name="Рисунок 1" descr="упаковка для чая, коф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паковка для чая, коф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БОПП прозрачная/ БОПП металлизированная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Обладая хорошей прозрачностью наружного слоя и привлекательным внешним видом, данная композиция имеет низкую </w:t>
      </w:r>
      <w:proofErr w:type="spellStart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влагопроницаемость</w:t>
      </w:r>
      <w:proofErr w:type="spellEnd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 обеспечивает надежную защиту продукта от проникновения внешних запахов. Продукт в такой упаковке надежно защищен от воздействия солнечных лучей. Стабильность параметров пленки гарантирует высокую производительность фасовочного оборудования.</w:t>
      </w:r>
    </w:p>
    <w:p w:rsidR="004A1395" w:rsidRPr="004A1395" w:rsidRDefault="004A1395" w:rsidP="004A1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13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86319E" wp14:editId="722A623F">
            <wp:extent cx="2095500" cy="1076325"/>
            <wp:effectExtent l="0" t="0" r="0" b="9525"/>
            <wp:docPr id="2" name="Рисунок 2" descr="упаковка для чая, коф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паковка для чая, коф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БОПП прозрачная/ СПП металлизированная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Использование двух различных материалов позволяют придать особые свойства готовой упаковке. В первую очередь это защита от внешних воздействий, жесткость упаковки и высокая стойкость к проколу за счет БОПП. Также данный материал обладает высокими барьерными свойствами по газонепроницаемости. Низкая </w:t>
      </w:r>
      <w:proofErr w:type="spellStart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влагопроницаемость</w:t>
      </w:r>
      <w:proofErr w:type="spellEnd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верхнего материала обеспечивает сохранность продукта при его хранении.</w:t>
      </w:r>
    </w:p>
    <w:p w:rsidR="004A1395" w:rsidRPr="004A1395" w:rsidRDefault="004A1395" w:rsidP="004A1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13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0801A6" wp14:editId="51341366">
            <wp:extent cx="2095500" cy="1076325"/>
            <wp:effectExtent l="0" t="0" r="0" b="9525"/>
            <wp:docPr id="3" name="Рисунок 3" descr="упаковка для чая, коф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паковка для чая, коф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lastRenderedPageBreak/>
        <w:t>ПЭТ прозрачная/ ПЭТ металлизированная/ ПЭ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Материалы с трехслойной структурой применяются для упаковки продуктов "Премиум класса", или для продуктов, нуждающихся в серьезной защите, а также для увеличения срока годности упакованного продукта. Данная композиция обладает высокой влагостойкостью, повышенными барьерными свойствами по газонепроницаемости, стойкостью к внешним механическим воздействиям. Использование ПЭ в качестве </w:t>
      </w:r>
      <w:proofErr w:type="spellStart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термосвариваемого</w:t>
      </w:r>
      <w:proofErr w:type="spellEnd"/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слоя обеспечивает требуемую прочность сварного шва.</w:t>
      </w:r>
    </w:p>
    <w:p w:rsidR="004A1395" w:rsidRPr="004A1395" w:rsidRDefault="004A1395" w:rsidP="004A1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13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D8FE94" wp14:editId="00AB5B65">
            <wp:extent cx="2095500" cy="1076325"/>
            <wp:effectExtent l="0" t="0" r="0" b="9525"/>
            <wp:docPr id="4" name="Рисунок 4" descr="упаковка для чая, коф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паковка для чая, коф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ПЭТ прозрачная/ БОПП металлизированная/ ПЭ</w:t>
      </w:r>
    </w:p>
    <w:p w:rsidR="004A1395" w:rsidRPr="004A1395" w:rsidRDefault="004A1395" w:rsidP="004A1395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Следует иметь в виду, что вместо металлизированного БОПП вполне может подойти и металлизированный ПЭТ, при этом толщина слоев случае слой ПЭТ пленки минимален – 12 мкм. Данная композиция обладает всеми характеристиками предыдущего триплекса (высокие прочностные характеристики </w:t>
      </w:r>
      <w:hyperlink r:id="rId9" w:tooltip="гибкая упаковка" w:history="1">
        <w:r w:rsidRPr="004A1395">
          <w:rPr>
            <w:rFonts w:ascii="Arial" w:eastAsia="Times New Roman" w:hAnsi="Arial" w:cs="Arial"/>
            <w:color w:val="133D8D"/>
            <w:sz w:val="24"/>
            <w:szCs w:val="24"/>
            <w:u w:val="single"/>
            <w:lang w:eastAsia="ru-RU"/>
          </w:rPr>
          <w:t>гибкой упаковки</w:t>
        </w:r>
      </w:hyperlink>
      <w:r w:rsidRPr="004A139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; высокая стойкость к внешним механическим воздействиям; высокая прочность сварного шва упаковки; высокая стойкость к посторонним запахам; высокие барьерные свойства по газопроницаемости; высокая влагостойкость) и обладает оптимальным соотношением «цена-качество».</w:t>
      </w:r>
    </w:p>
    <w:p w:rsidR="002453A6" w:rsidRDefault="002453A6"/>
    <w:sectPr w:rsidR="002453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8B7"/>
    <w:rsid w:val="002453A6"/>
    <w:rsid w:val="002F18B7"/>
    <w:rsid w:val="004A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1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13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1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13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0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tikoplastic.com/gibkaya-upakovk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422</Words>
  <Characters>2410</Characters>
  <Application>Microsoft Office Word</Application>
  <DocSecurity>0</DocSecurity>
  <Lines>20</Lines>
  <Paragraphs>5</Paragraphs>
  <ScaleCrop>false</ScaleCrop>
  <Company/>
  <LinksUpToDate>false</LinksUpToDate>
  <CharactersWithSpaces>2827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3</cp:revision>
  <dcterms:created xsi:type="dcterms:W3CDTF">2017-03-30T10:55:00Z</dcterms:created>
  <dcterms:modified xsi:type="dcterms:W3CDTF">2017-03-30T10:56:00Z</dcterms:modified>
</cp:coreProperties>
</file>