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2026-07-01</w:t>
      </w:r>
    </w:p>
    <w:p>
      <w:r>
        <w:t>Repo commit at generation: 6d1dc28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409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13.171 x 9.250 in / 13.273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350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13.038 x 9.250 in / 13.125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339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13.013 x 9.250 in / 13.098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Resolve repeated title and morning-impact decisions from the proof audit pack.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 and trilogy proof audit pack as the next trilogy-wide copyedit and theological proof surface. Once each volume and journal is approved, finalize metadata, then regenerate the full-wrap covers from the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