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151-157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151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Trust the Father with the calendar today; covenant mercy can hold the season you cannot hurry.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152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the light God gives today; beloved identity does not need to manufacture its own brightness.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153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Honor your assigned measure today; the Father's love frees you to shine without comparison.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154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your placement today; grace can make service useful without asking visibility to prove your worth.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155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mercy govern the mixture today; the Father can separate light from darkness without shaming you.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156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Close this day with the Father's patience; faithful boundaries can leave tomorrow in His hands.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157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before you move; love restores living motion without fear's pressure.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