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172-178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Carry one real responsibility under the Father's care today; His call can lead the whole story, not only polished parts.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Stay faithful on difficult ground today; the Father's love can hold you before the terrain gets easy.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Build one remembrance in the middle today; covenant mercy is worthy of worship before completion arrives.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Honor one quiet step today; the Father's welcome still walks with you when obedience looks ordinary.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 before scarcity names you today; need is real, but beloved identity still belongs to the Father.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one vulnerable truth to the Father today; love can interpret it before fear turns it into strategy.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before fear performs; grace can tell the truth without manipulation or self-saving.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