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Application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Evidence that the title, impact, and priority theology proof queue is now clear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903eb16</w:t>
      </w:r>
    </w:p>
    <w:p>
      <w:pPr>
        <w:pStyle w:val="Heading1"/>
      </w:pPr>
      <w:r>
        <w:t>Movement Summary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Prior proof decision items: 192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proof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priority theology contexts: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placeholder markers: 0</w:t>
      </w:r>
    </w:p>
    <w:p>
      <w:pPr>
        <w:pStyle w:val="Heading1"/>
      </w:pPr>
      <w:r>
        <w:t>Volume Movement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Vol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Theology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Theology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6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proves the proof-decision queue is clear. It does not make the library final KDP upload-ready; final copyedit, author approvals, ISBN/barcode, locked covers, KDP Previewer, and physical proofs still remain.</w:t>
      </w:r>
    </w:p>
    <w:p>
      <w:pPr>
        <w:pStyle w:val="Heading1"/>
      </w:pPr>
      <w:r>
        <w:t>Next Gates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Full author voice copyedit and devotional flow pass.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Final front matter, dedication, acknowledgments, bio, ISBN, and barcode.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Bible permissions decision if quotation text is added.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Locked page counts and regenerated final full-wrap covers.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KDP Previewer pass and physical proof review before public 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Proof decisions applied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Application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Application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