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203-209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one clear detail today; the Father's patience is specific even while the promise is still future.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hard place before God today; His promise can hold what fear keeps vague.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Give the overwhelming concern a boundary today; God's compassion is larger than what surrounds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under El Shaddai; time has not weakened the promise God holds.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God's promise before striving today; covenant mercy can refine fear's small expectations.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Bow without defensiveness today; the Father can speak tenderly to a surrendered heart.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Plant one small mercy today; God can multiply fruit you cannot yet measure.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