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2026-07-09</w:t>
      </w:r>
    </w:p>
    <w:p>
      <w:r>
        <w:t>Repo commit at generation: 6ce4793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Trilogy proof and copyedit audit pack with repetition ledgers, theological watchlist contexts, and volume proof checklists.</w:t>
      </w:r>
    </w:p>
    <w:p>
      <w:pPr>
        <w:pStyle w:val="ListBullet"/>
      </w:pPr>
      <w:r>
        <w:t>Proof decision resolution pack regenerated with zero current decision items.</w:t>
      </w:r>
    </w:p>
    <w:p>
      <w:pPr>
        <w:pStyle w:val="ListBullet"/>
      </w:pPr>
      <w:r>
        <w:t>Proof decision application pack generated; the prior 192-item title, morning-impact, and theology queue is preserved as evidence and now audits clear.</w:t>
      </w:r>
    </w:p>
    <w:p>
      <w:pPr>
        <w:pStyle w:val="ListBullet"/>
      </w:pPr>
      <w:r>
        <w:t>Reader-facing lens application and author-voice copyedit gate generated; the source and public manuscript mirrors now audit at 1,098 context/language lenses and zero internal production labels.</w:t>
      </w:r>
    </w:p>
    <w:p>
      <w:pPr>
        <w:pStyle w:val="ListBullet"/>
      </w:pPr>
      <w:r>
        <w:t>Author decision sheet generated with title, Bible policy, cover, front/back matter, launch order, Adventist guardrail, source-freeze, and KDP copy-economics approval fields.</w:t>
      </w:r>
    </w:p>
    <w:p>
      <w:pPr>
        <w:pStyle w:val="ListBullet"/>
      </w:pPr>
      <w:r>
        <w:t>Volume 1 Days 001-209, including Leap Day, author-voice line edits completed across twenty-eight seven-day batches, one eight-entry leap-day/March gate, plus a three-day January closeout and a three-day June closeout; the edited surface now has 210 varied morning-impact lines, zero old Volume 1 impact templates, zero internal production labels, and zero Sunday mentions.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Author approval of the decision sheet: titles, Bible policy, cover direction, bio, dedication, acknowledgments, and launch order.</w:t>
      </w:r>
    </w:p>
    <w:p>
      <w:pPr>
        <w:pStyle w:val="ListBullet"/>
      </w:pPr>
      <w:r>
        <w:t>Continue author-voice line edits beyond the completed Volume 1 Days 001-209 plus Leap Day batches.</w:t>
      </w:r>
    </w:p>
    <w:p>
      <w:pPr>
        <w:pStyle w:val="ListBullet"/>
      </w:pPr>
      <w:r>
        <w:t>Author approval of companion journal rhythm and front/back matter.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pack, trilogy proof audit pack, proof decision resolution pack, proof decision application pack, author decision sheet, author-voice copyedit gate, and completed Volume 1 Days 001-209 plus Leap Day line-edit batches as the next trilogy-wide copyedit and theological proof surface. The proof decision queue is clear; continue with Volume 1 Days 210-216, then seven-day, bonus-day, and month-close author-voice line edits, metadata approval, and final cover regeneration from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