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 w:line="300" w:lineRule="auto"/>
        <w:jc w:val="center"/>
      </w:pPr>
      <w:r>
        <w:rPr>
          <w:rFonts w:ascii="Calibri" w:hAnsi="Calibri"/>
          <w:b/>
          <w:i w:val="0"/>
          <w:color w:val="7A5A00"/>
          <w:sz w:val="18"/>
        </w:rPr>
        <w:t>LADY D DEVOTIONAL LIBRARY</w:t>
      </w:r>
    </w:p>
    <w:p>
      <w:pPr>
        <w:spacing w:after="200" w:line="300" w:lineRule="auto"/>
        <w:jc w:val="center"/>
      </w:pPr>
      <w:r>
        <w:rPr>
          <w:rFonts w:ascii="Calibri" w:hAnsi="Calibri"/>
          <w:b/>
          <w:i w:val="0"/>
          <w:color w:val="1F4D78"/>
          <w:sz w:val="48"/>
        </w:rPr>
        <w:t>Proof Decision Resolution Pack</w:t>
      </w:r>
    </w:p>
    <w:p>
      <w:pPr>
        <w:spacing w:after="360" w:line="300" w:lineRule="auto"/>
        <w:jc w:val="center"/>
      </w:pPr>
      <w:r>
        <w:rPr>
          <w:rFonts w:ascii="Calibri" w:hAnsi="Calibri"/>
          <w:b w:val="0"/>
          <w:i/>
          <w:color w:val="59606C"/>
          <w:sz w:val="24"/>
        </w:rPr>
        <w:t>Clean proof-decision queue for title, morning-impact, and theology checks</w:t>
      </w:r>
    </w:p>
    <w:p>
      <w:pPr>
        <w:spacing w:after="360" w:line="300" w:lineRule="auto"/>
        <w:jc w:val="center"/>
      </w:pPr>
      <w:r>
        <w:rPr>
          <w:rFonts w:ascii="Calibri" w:hAnsi="Calibri"/>
          <w:b w:val="0"/>
          <w:i w:val="0"/>
          <w:color w:val="59606C"/>
          <w:sz w:val="18"/>
        </w:rPr>
        <w:t>Generated 2026-07-01 from commit 6ce4793</w:t>
      </w:r>
    </w:p>
    <w:p>
      <w:pPr>
        <w:pStyle w:val="Heading1"/>
      </w:pPr>
      <w:r>
        <w:t>Readiness Boundary</w:t>
      </w:r>
    </w:p>
    <w:p>
      <w:pPr>
        <w:spacing w:after="200" w:line="300" w:lineRule="auto"/>
      </w:pPr>
      <w:r>
        <w:rPr>
          <w:rFonts w:ascii="Calibri" w:hAnsi="Calibri"/>
          <w:b w:val="0"/>
          <w:i w:val="0"/>
          <w:color w:val="111827"/>
          <w:sz w:val="22"/>
        </w:rPr>
        <w:t>This pack converts proof findings into decisions. It does not make any file final upload-ready. Applied manuscript edits, final proof, Bible permissions, ISBN/barcode, KDP Previewer, and physical proof review still remain.</w:t>
      </w:r>
    </w:p>
    <w:p>
      <w:pPr>
        <w:pStyle w:val="Heading1"/>
      </w:pPr>
      <w:r>
        <w:t>Decision Snapshot</w:t>
      </w:r>
    </w:p>
    <w:p>
      <w:pPr>
        <w:pStyle w:val="ListBullet"/>
        <w:spacing w:after="80" w:line="300" w:lineRule="auto"/>
      </w:pPr>
      <w:r>
        <w:rPr>
          <w:rFonts w:ascii="Calibri" w:hAnsi="Calibri"/>
          <w:b w:val="0"/>
          <w:i w:val="0"/>
          <w:color w:val="111827"/>
          <w:sz w:val="21"/>
        </w:rPr>
        <w:t>Total decision items: 0</w:t>
      </w:r>
    </w:p>
    <w:p>
      <w:pPr>
        <w:pStyle w:val="ListBullet"/>
        <w:spacing w:after="80" w:line="300" w:lineRule="auto"/>
      </w:pPr>
      <w:r>
        <w:rPr>
          <w:rFonts w:ascii="Calibri" w:hAnsi="Calibri"/>
          <w:b w:val="0"/>
          <w:i w:val="0"/>
          <w:color w:val="111827"/>
          <w:sz w:val="21"/>
        </w:rPr>
        <w:t>Duplicate-title decisions: 0</w:t>
      </w:r>
    </w:p>
    <w:p>
      <w:pPr>
        <w:pStyle w:val="ListBullet"/>
        <w:spacing w:after="80" w:line="300" w:lineRule="auto"/>
      </w:pPr>
      <w:r>
        <w:rPr>
          <w:rFonts w:ascii="Calibri" w:hAnsi="Calibri"/>
          <w:b w:val="0"/>
          <w:i w:val="0"/>
          <w:color w:val="111827"/>
          <w:sz w:val="21"/>
        </w:rPr>
        <w:t>Repeated morning-impact decisions: 0</w:t>
      </w:r>
    </w:p>
    <w:p>
      <w:pPr>
        <w:pStyle w:val="ListBullet"/>
        <w:spacing w:after="80" w:line="300" w:lineRule="auto"/>
      </w:pPr>
      <w:r>
        <w:rPr>
          <w:rFonts w:ascii="Calibri" w:hAnsi="Calibri"/>
          <w:b w:val="0"/>
          <w:i w:val="0"/>
          <w:color w:val="111827"/>
          <w:sz w:val="21"/>
        </w:rPr>
        <w:t>Theology context decisions: 0</w:t>
      </w:r>
    </w:p>
    <w:p>
      <w:pPr>
        <w:pStyle w:val="ListBullet"/>
        <w:spacing w:after="80" w:line="300" w:lineRule="auto"/>
      </w:pPr>
      <w:r>
        <w:rPr>
          <w:rFonts w:ascii="Calibri" w:hAnsi="Calibri"/>
          <w:b w:val="0"/>
          <w:i w:val="0"/>
          <w:color w:val="111827"/>
          <w:sz w:val="21"/>
        </w:rPr>
        <w:t>Source words checked by upstream audit: 369,613</w:t>
      </w:r>
    </w:p>
    <w:p>
      <w:pPr>
        <w:pStyle w:val="ListBullet"/>
        <w:spacing w:after="80" w:line="300" w:lineRule="auto"/>
      </w:pPr>
      <w:r>
        <w:rPr>
          <w:rFonts w:ascii="Calibri" w:hAnsi="Calibri"/>
          <w:b w:val="0"/>
          <w:i w:val="0"/>
          <w:color w:val="111827"/>
          <w:sz w:val="21"/>
        </w:rPr>
        <w:t>Sunday mentions: 0</w:t>
      </w:r>
    </w:p>
    <w:p>
      <w:pPr>
        <w:pStyle w:val="ListBullet"/>
        <w:spacing w:after="80" w:line="300" w:lineRule="auto"/>
      </w:pPr>
      <w:r>
        <w:rPr>
          <w:rFonts w:ascii="Calibri" w:hAnsi="Calibri"/>
          <w:b w:val="0"/>
          <w:i w:val="0"/>
          <w:color w:val="111827"/>
          <w:sz w:val="21"/>
        </w:rPr>
        <w:t>Placeholder markers: 0</w:t>
      </w:r>
    </w:p>
    <w:p>
      <w:pPr>
        <w:pStyle w:val="Heading1"/>
      </w:pPr>
      <w:r>
        <w:t>Volume Decision Breakdown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rPr>
          <w:tblHeader w:val="true"/>
        </w:trPr>
        <w:tc>
          <w:tcPr>
            <w:tcW w:type="dxa" w:w="15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i w:val="0"/>
                <w:color w:val="1F4D78"/>
                <w:sz w:val="17"/>
              </w:rPr>
              <w:t>Volume</w:t>
            </w:r>
          </w:p>
        </w:tc>
        <w:tc>
          <w:tcPr>
            <w:tcW w:type="dxa" w:w="15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i w:val="0"/>
                <w:color w:val="1F4D78"/>
                <w:sz w:val="17"/>
              </w:rPr>
              <w:t>Title</w:t>
            </w:r>
          </w:p>
        </w:tc>
        <w:tc>
          <w:tcPr>
            <w:tcW w:type="dxa" w:w="15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i w:val="0"/>
                <w:color w:val="1F4D78"/>
                <w:sz w:val="17"/>
              </w:rPr>
              <w:t>Titles</w:t>
            </w:r>
          </w:p>
        </w:tc>
        <w:tc>
          <w:tcPr>
            <w:tcW w:type="dxa" w:w="15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i w:val="0"/>
                <w:color w:val="1F4D78"/>
                <w:sz w:val="17"/>
              </w:rPr>
              <w:t>Impacts</w:t>
            </w:r>
          </w:p>
        </w:tc>
        <w:tc>
          <w:tcPr>
            <w:tcW w:type="dxa" w:w="15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i w:val="0"/>
                <w:color w:val="1F4D78"/>
                <w:sz w:val="17"/>
              </w:rPr>
              <w:t>Theology</w:t>
            </w:r>
          </w:p>
        </w:tc>
        <w:tc>
          <w:tcPr>
            <w:tcW w:type="dxa" w:w="15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i w:val="0"/>
                <w:color w:val="1F4D78"/>
                <w:sz w:val="17"/>
              </w:rPr>
              <w:t>Total</w:t>
            </w:r>
          </w:p>
        </w:tc>
      </w:tr>
      <w:tr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1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Surrendering to God's Love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0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0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0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0</w:t>
            </w:r>
          </w:p>
        </w:tc>
      </w:tr>
      <w:tr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2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Walking with Jesus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0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0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0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0</w:t>
            </w:r>
          </w:p>
        </w:tc>
      </w:tr>
      <w:tr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3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Filled with the Holy Spirit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0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0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0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0</w:t>
            </w:r>
          </w:p>
        </w:tc>
      </w:tr>
    </w:tbl>
    <w:p>
      <w:pPr>
        <w:pStyle w:val="Heading1"/>
      </w:pPr>
      <w:r>
        <w:t>Priority Theology Contexts</w:t>
      </w:r>
    </w:p>
    <w:p>
      <w:pPr>
        <w:spacing w:after="120" w:line="300" w:lineRule="auto"/>
      </w:pPr>
      <w:r>
        <w:rPr>
          <w:rFonts w:ascii="Calibri" w:hAnsi="Calibri"/>
          <w:b w:val="0"/>
          <w:i w:val="0"/>
          <w:color w:val="111827"/>
          <w:sz w:val="22"/>
        </w:rPr>
        <w:t>No priority theology contexts remain in the current proof audit. Keep the grace/obedience guardrail visible during the final copyedit.</w:t>
      </w:r>
    </w:p>
    <w:p>
      <w:pPr>
        <w:pStyle w:val="Heading1"/>
      </w:pPr>
      <w:r>
        <w:t>Recommended Loop</w:t>
      </w:r>
    </w:p>
    <w:p>
      <w:pPr>
        <w:pStyle w:val="ListBullet"/>
        <w:spacing w:after="80" w:line="300" w:lineRule="auto"/>
      </w:pPr>
      <w:r>
        <w:rPr>
          <w:rFonts w:ascii="Calibri" w:hAnsi="Calibri"/>
          <w:b w:val="0"/>
          <w:i w:val="0"/>
          <w:color w:val="111827"/>
          <w:sz w:val="21"/>
        </w:rPr>
        <w:t>Proof audit currently shows no duplicate title groups, no repeated morning-impact groups, and no priority theology contexts.</w:t>
      </w:r>
    </w:p>
    <w:p>
      <w:pPr>
        <w:pStyle w:val="ListBullet"/>
        <w:spacing w:after="80" w:line="300" w:lineRule="auto"/>
      </w:pPr>
      <w:r>
        <w:rPr>
          <w:rFonts w:ascii="Calibri" w:hAnsi="Calibri"/>
          <w:b w:val="0"/>
          <w:i w:val="0"/>
          <w:color w:val="111827"/>
          <w:sz w:val="21"/>
        </w:rPr>
        <w:t>Run the next full copyedit pass for author voice, devotional flow, and line-level polish.</w:t>
      </w:r>
    </w:p>
    <w:p>
      <w:pPr>
        <w:pStyle w:val="ListBullet"/>
        <w:spacing w:after="80" w:line="300" w:lineRule="auto"/>
      </w:pPr>
      <w:r>
        <w:rPr>
          <w:rFonts w:ascii="Calibri" w:hAnsi="Calibri"/>
          <w:b w:val="0"/>
          <w:i w:val="0"/>
          <w:color w:val="111827"/>
          <w:sz w:val="21"/>
        </w:rPr>
        <w:t>Keep the Adventist Sabbath and grace/obedience guardrails visible during final copyedit.</w:t>
      </w:r>
    </w:p>
    <w:p>
      <w:pPr>
        <w:pStyle w:val="ListBullet"/>
        <w:spacing w:after="80" w:line="300" w:lineRule="auto"/>
      </w:pPr>
      <w:r>
        <w:rPr>
          <w:rFonts w:ascii="Calibri" w:hAnsi="Calibri"/>
          <w:b w:val="0"/>
          <w:i w:val="0"/>
          <w:color w:val="111827"/>
          <w:sz w:val="21"/>
        </w:rPr>
        <w:t>Regenerate final interiors and covers only after copyedit approval and locked page counts.</w:t>
      </w:r>
    </w:p>
    <w:p>
      <w:pPr>
        <w:pStyle w:val="ListBullet"/>
        <w:spacing w:after="80" w:line="300" w:lineRule="auto"/>
      </w:pPr>
      <w:r>
        <w:rPr>
          <w:rFonts w:ascii="Calibri" w:hAnsi="Calibri"/>
          <w:b w:val="0"/>
          <w:i w:val="0"/>
          <w:color w:val="111827"/>
          <w:sz w:val="21"/>
        </w:rPr>
        <w:t>Do not declare KDP final until Previewer and physical proof review pass.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b w:val="0"/>
        <w:i w:val="0"/>
        <w:color w:val="59606C"/>
        <w:sz w:val="16"/>
      </w:rPr>
      <w:t>Decision queue - not final KDP upload approval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b w:val="0"/>
        <w:i/>
        <w:color w:val="59606C"/>
        <w:sz w:val="17"/>
      </w:rPr>
      <w:t>Lady D Proof Decision Resolution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Lady D Proof Decision Resolution Pack</dc:title>
  <dc:subject/>
  <dc:creator>IDC Publishing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