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245-251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245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Carry one quiet duty today as someone already seen, named, and loved by the Father.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246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Name one unseen mercy today; grace may already be forming what love will need.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247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Honor one overlooked life today; grace gives dignity before usefulness is proven.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248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under the Father's blessing; release the pressure to manufacture fruitfulness.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249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Steward one unfinished place today; the Father's patience can hold promise before possession.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250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Take the next prepared step today; love can guide the road before the whole map appears.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251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one reaction be refined today; honest surrender can rise where resentment started.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