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0a84f72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409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13.171 x 9.250 in / 13.273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350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13.038 x 9.250 in / 13.125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339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13.013 x 9.250 in / 13.098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with 192 title, morning-impact, and theology decisions queued for the next editorial loop.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Resolve repeated title and morning-impact decisions from the proof audit pack.</w:t>
      </w:r>
    </w:p>
    <w:p>
      <w:pPr>
        <w:pStyle w:val="ListBullet"/>
      </w:pPr>
      <w:r>
        <w:t>Apply the proof decision resolution queue and re-run the proof audit after manuscript changes.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and proof decision resolution pack as the next trilogy-wide copyedit and theological proof surface. Resolve theology contexts first, then title/morning-impact decisions, then finalize metadata and regenerate the full-wrap covers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