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116-122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116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Answer one fear with concrete mercy today; comfort can speak to the heart and help provide for tomorrow.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117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mercy become ordinary today; restored love can keep showing up after the emotional storm passes.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118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Make one humble request today; beloved identity can speak clearly after grief without needing to impress.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119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Honor one promise with steady hands today; love can keep faith without becoming ruled by pressure.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120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permission without panic today; grace can open the way before performance tries to earn it.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121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faithful company walk with you today; love moving into action does not have to move alone.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122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in wise trust today; the Father can guard what goes forward and what stays.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