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54" w:lineRule="auto"/>
        <w:jc w:val="center"/>
      </w:pPr>
      <w:r>
        <w:rPr>
          <w:rFonts w:ascii="Calibri" w:hAnsi="Calibri"/>
          <w:b/>
          <w:i w:val="0"/>
          <w:color w:val="C99330"/>
          <w:sz w:val="17"/>
        </w:rPr>
        <w:t>IDC Publishing Author-Voice Line Edit</w:t>
      </w:r>
    </w:p>
    <w:p>
      <w:pPr>
        <w:spacing w:after="80" w:line="254" w:lineRule="auto"/>
        <w:jc w:val="center"/>
      </w:pPr>
      <w:r>
        <w:rPr>
          <w:rFonts w:ascii="Calibri" w:hAnsi="Calibri"/>
          <w:b/>
          <w:i w:val="0"/>
          <w:color w:val="111827"/>
          <w:sz w:val="48"/>
        </w:rPr>
        <w:t>Volume 1 Days 123-129</w:t>
      </w:r>
    </w:p>
    <w:p>
      <w:pPr>
        <w:spacing w:after="280" w:line="254" w:lineRule="auto"/>
        <w:jc w:val="center"/>
      </w:pPr>
      <w:r>
        <w:rPr>
          <w:rFonts w:ascii="Calibri" w:hAnsi="Calibri"/>
          <w:b w:val="0"/>
          <w:i/>
          <w:color w:val="59606C"/>
          <w:sz w:val="26"/>
        </w:rPr>
        <w:t>Surrendering to God's Love</w:t>
      </w:r>
    </w:p>
    <w:p>
      <w:pPr>
        <w:spacing w:after="320" w:line="254" w:lineRule="auto"/>
        <w:jc w:val="center"/>
      </w:pPr>
      <w:r>
        <w:rPr>
          <w:rFonts w:ascii="Calibri" w:hAnsi="Calibri"/>
          <w:b w:val="0"/>
          <w:i w:val="0"/>
          <w:color w:val="59606C"/>
          <w:sz w:val="18"/>
        </w:rPr>
        <w:t>Line-edited review batch. This is not final KDP upload approval.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4896"/>
      </w:tblGrid>
      <w:tr>
        <w:tc>
          <w:tcPr>
            <w:tcW w:type="dxa" w:w="374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Metric</w:t>
            </w:r>
          </w:p>
        </w:tc>
        <w:tc>
          <w:tcPr>
            <w:tcW w:type="dxa" w:w="4896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Value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Entries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 impacts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Old template after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Internal production labels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Sunday mentions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Placeholder flags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</w:tbl>
    <w:p>
      <w:pPr>
        <w:spacing w:after="160"/>
      </w:pPr>
    </w:p>
    <w:p>
      <w:pPr>
        <w:pStyle w:val="Heading1"/>
      </w:pPr>
      <w:r>
        <w:t>Applied Edits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584"/>
        <w:gridCol w:w="6048"/>
      </w:tblGrid>
      <w:tr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Day</w:t>
            </w:r>
          </w:p>
        </w:tc>
        <w:tc>
          <w:tcPr>
            <w:tcW w:type="dxa" w:w="158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Type</w:t>
            </w:r>
          </w:p>
        </w:tc>
        <w:tc>
          <w:tcPr>
            <w:tcW w:type="dxa" w:w="6048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New text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123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Pray the hidden question before it becomes your only counsel; the Father can meet sorrow in the open.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124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Confess where your good truly lives today; the Father is not asking you to build peace apart from Him.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125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Let the Lord name your strength before pressure names your day; answer rescue with love.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126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Take the small faithful step mercy is sending you toward; God's covenant love travels farther than you can measure.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127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Call on God before distress becomes your plan; the cry in His ears does not have to be polished.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128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Act from refuge today, not exposure; the Father's covering can make joy steady while pressure stays loud.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129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Rest this Saturday Sabbath in mercy and awe; beloved identity enters by love and bows with reverence.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>Judge And Auditor Loops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080"/>
        <w:gridCol w:w="5472"/>
      </w:tblGrid>
      <w:tr>
        <w:tc>
          <w:tcPr>
            <w:tcW w:type="dxa" w:w="21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Loop</w:t>
            </w:r>
          </w:p>
        </w:tc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Passes</w:t>
            </w:r>
          </w:p>
        </w:tc>
        <w:tc>
          <w:tcPr>
            <w:tcW w:type="dxa" w:w="5472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Evidence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Voice judge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All 7 impact lines now vary by entry theme and avoid the repeated `Let the Father's love carry` frame.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Theology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Sabbath remains seventh-day/Saturday; commandment-keeping and obedience stay framed as response to grace.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Repetition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 batch file now has zero old Volume 1 morning-impact templates.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Production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Repo source, public mirror, and Production Library manuscript receive the same edited text.</w:t>
            </w:r>
          </w:p>
        </w:tc>
      </w:tr>
    </w:tbl>
    <w:p>
      <w:pPr>
        <w:spacing w:after="160"/>
      </w:pPr>
    </w:p>
    <w:p>
      <w:pPr>
        <w:pStyle w:val="Heading1"/>
      </w:pPr>
      <w:r>
        <w:t>Release Boundary</w:t>
      </w:r>
    </w:p>
    <w:p>
      <w:pPr>
        <w:spacing w:after="100" w:line="254" w:lineRule="auto"/>
      </w:pPr>
      <w:r>
        <w:rPr>
          <w:rFonts w:ascii="Calibri" w:hAnsi="Calibri"/>
          <w:b w:val="0"/>
          <w:i w:val="0"/>
          <w:color w:val="111827"/>
          <w:sz w:val="20"/>
        </w:rPr>
        <w:t>This batch is a line-edited review surface, not final KDP upload approval. Continue in seven-day or month-close batches and regenerate downstream review artifacts after each meaningful gate.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