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137-143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Make love practical enough to restore breath today; one ordinary act of care can carry more life than you see.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Choose clean clarity today; love does not need shadows when responsibility is ready to be named.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139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Release the redeemer who cannot carry the cost; covenant mercy is still able to clear a faithful path.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surrendered yes become visible today; grace can make obedience concrete without making it a performance.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Begin beneath the Creator today; you are a beloved creature, not the one holding the heavens together.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Invite the Spirit over the unfinished place today; God's love can hover before your life looks ordered.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143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under the word that speaks light first; grace begins before performance can answer.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