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90197b09903a86b823493e685977c01a28389ee"/>
    <w:p>
      <w:pPr>
        <w:pStyle w:val="Heading1"/>
      </w:pPr>
      <w:r>
        <w:t xml:space="preserve">Oakwood University — MACSE AI Studio + Engineering Lab</w:t>
      </w:r>
    </w:p>
    <w:bookmarkStart w:id="9" w:name="X7acb6356101de7c146bd941e89d87bd168e3001"/>
    <w:p>
      <w:pPr>
        <w:pStyle w:val="Heading2"/>
      </w:pPr>
      <w:r>
        <w:t xml:space="preserve">Estimate Package · Three Quote Ranges + Photo Addendum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Jonathan Isaac · Island Development Crew · 256-668-8248 · Jony02@hotmail.com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Dr. Shushannah Smith, Chair, Mathematics &amp; Computer Science · Oakwood University · Cooper Complex Building B, Huntsville, AL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Planning-grade estimate for discussion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contractor bid or purchase order. Every line should be re-quoted with an Oakwood-approved vendor (price + expiration date), shipping, tax status, warranty, and lead time before purchase.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Oakwood doesn’t need a generic computer-lab refresh. The opportunity is a</w:t>
      </w:r>
      <w:r>
        <w:t xml:space="preserve"> </w:t>
      </w:r>
      <w:r>
        <w:rPr>
          <w:b/>
          <w:bCs/>
        </w:rPr>
        <w:t xml:space="preserve">controlled AI production studio + hands-on engineering makerspace</w:t>
      </w:r>
      <w:r>
        <w:t xml:space="preserve"> </w:t>
      </w:r>
      <w:r>
        <w:t xml:space="preserve">where Math &amp; Computer Science students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AI, run local models, fabricate hardware, and document real work — anchored to the ~$50K budget Dr. Smith liked and the four budget paths already on the live page.</w:t>
      </w:r>
    </w:p>
    <w:p>
      <w:pPr>
        <w:pStyle w:val="BodyText"/>
      </w:pPr>
      <w:r>
        <w:t xml:space="preserve">This package separates the work into the</w:t>
      </w:r>
      <w:r>
        <w:t xml:space="preserve"> </w:t>
      </w:r>
      <w:r>
        <w:rPr>
          <w:b/>
          <w:bCs/>
        </w:rPr>
        <w:t xml:space="preserve">three quote families</w:t>
      </w:r>
      <w:r>
        <w:t xml:space="preserve"> </w:t>
      </w:r>
      <w:r>
        <w:t xml:space="preserve">requested, because they draw on</w:t>
      </w:r>
      <w:r>
        <w:t xml:space="preserve"> </w:t>
      </w:r>
      <w:r>
        <w:rPr>
          <w:b/>
          <w:bCs/>
        </w:rPr>
        <w:t xml:space="preserve">different money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Planning range</w:t>
            </w:r>
          </w:p>
        </w:tc>
        <w:tc>
          <w:tcPr/>
          <w:p>
            <w:pPr>
              <w:pStyle w:val="Compact"/>
            </w:pPr>
            <w:r>
              <w:t xml:space="preserve">Funding 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1</w:t>
            </w:r>
          </w:p>
        </w:tc>
        <w:tc>
          <w:tcPr/>
          <w:p>
            <w:pPr>
              <w:pStyle w:val="Compact"/>
            </w:pPr>
            <w:r>
              <w:t xml:space="preserve">AI Studio + Engineering Lab (equipment &amp; supplies)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$48K–$60K</w:t>
            </w:r>
            <w:r>
              <w:t xml:space="preserve"> </w:t>
            </w:r>
            <w:r>
              <w:t xml:space="preserve">studio tier ·</w:t>
            </w:r>
            <w:r>
              <w:t xml:space="preserve"> </w:t>
            </w:r>
            <w:r>
              <w:rPr>
                <w:b/>
                <w:bCs/>
              </w:rPr>
              <w:t xml:space="preserve">$75K–$102K</w:t>
            </w:r>
            <w:r>
              <w:t xml:space="preserve"> </w:t>
            </w:r>
            <w:r>
              <w:t xml:space="preserve">pooled CS+Eng tier</w:t>
            </w:r>
          </w:p>
        </w:tc>
        <w:tc>
          <w:tcPr/>
          <w:p>
            <w:pPr>
              <w:pStyle w:val="Compact"/>
            </w:pPr>
            <w:r>
              <w:t xml:space="preserve">Mostly</w:t>
            </w:r>
            <w:r>
              <w:t xml:space="preserve"> </w:t>
            </w:r>
            <w:r>
              <w:rPr>
                <w:b/>
                <w:bCs/>
              </w:rPr>
              <w:t xml:space="preserve">Title III grant-eligible</w:t>
            </w:r>
            <w:r>
              <w:t xml:space="preserve"> </w:t>
            </w:r>
            <w:r>
              <w:t xml:space="preserve">(supplies/equipment)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2</w:t>
            </w:r>
          </w:p>
        </w:tc>
        <w:tc>
          <w:tcPr/>
          <w:p>
            <w:pPr>
              <w:pStyle w:val="Compact"/>
            </w:pPr>
            <w:r>
              <w:t xml:space="preserve">Power / Electrical / Room readiness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$3K–$46K</w:t>
            </w:r>
            <w:r>
              <w:t xml:space="preserve"> </w:t>
            </w:r>
            <w:r>
              <w:t xml:space="preserve">typical · up to</w:t>
            </w:r>
            <w:r>
              <w:t xml:space="preserve"> </w:t>
            </w:r>
            <w:r>
              <w:rPr>
                <w:b/>
                <w:bCs/>
              </w:rPr>
              <w:t xml:space="preserve">$110K+</w:t>
            </w:r>
            <w:r>
              <w:t xml:space="preserve"> </w:t>
            </w:r>
            <w:r>
              <w:t xml:space="preserve">major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Facility — NOT grant-eligible</w:t>
            </w:r>
            <w:r>
              <w:t xml:space="preserve"> </w:t>
            </w:r>
            <w:r>
              <w:t xml:space="preserve">(capital/donor/physical-plant)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Quote 3</w:t>
            </w:r>
          </w:p>
        </w:tc>
        <w:tc>
          <w:tcPr/>
          <w:p>
            <w:pPr>
              <w:pStyle w:val="Compact"/>
            </w:pPr>
            <w:r>
              <w:t xml:space="preserve">Networking + Internet + Wi-Fi + Ethernet + Access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$11K–$30K</w:t>
            </w:r>
            <w:r>
              <w:t xml:space="preserve"> </w:t>
            </w:r>
            <w:r>
              <w:t xml:space="preserve">typical · up to</w:t>
            </w:r>
            <w:r>
              <w:t xml:space="preserve"> </w:t>
            </w:r>
            <w:r>
              <w:rPr>
                <w:b/>
                <w:bCs/>
              </w:rPr>
              <w:t xml:space="preserve">$85K</w:t>
            </w:r>
            <w:r>
              <w:t xml:space="preserve"> </w:t>
            </w:r>
            <w:r>
              <w:t xml:space="preserve">secured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— electronics grant-eligible; cabling labor facility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single most important point for Dr. Smith:</w:t>
      </w:r>
      <w:r>
        <w:t xml:space="preserve"> </w:t>
      </w:r>
      <w:r>
        <w:t xml:space="preserve">the ~$50K studio budget can launch the academic experience, but the</w:t>
      </w:r>
      <w:r>
        <w:t xml:space="preserve"> </w:t>
      </w:r>
      <w:r>
        <w:rPr>
          <w:b/>
          <w:bCs/>
        </w:rPr>
        <w:t xml:space="preserve">building must be made ready in parallel</w:t>
      </w:r>
      <w:r>
        <w:t xml:space="preserve"> </w:t>
      </w:r>
      <w:r>
        <w:t xml:space="preserve">(power and cabling), and that readiness comes from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funding source than the grant. Selling all three as one grant line will get clawed back at audit.</w:t>
      </w:r>
    </w:p>
    <w:p>
      <w:pPr>
        <w:pStyle w:val="BodyText"/>
      </w:pPr>
      <w:r>
        <w:rPr>
          <w:b/>
          <w:bCs/>
        </w:rPr>
        <w:t xml:space="preserve">Two hard sequencing dependencies</w:t>
      </w:r>
      <w:r>
        <w:t xml:space="preserve"> </w:t>
      </w:r>
      <w:r>
        <w:t xml:space="preserve">(see §6): (1) the GPU workstation and DGX nodes</w:t>
      </w:r>
      <w:r>
        <w:t xml:space="preserve"> </w:t>
      </w:r>
      <w:r>
        <w:rPr>
          <w:b/>
          <w:bCs/>
        </w:rPr>
        <w:t xml:space="preserve">cannot be energized</w:t>
      </w:r>
      <w:r>
        <w:t xml:space="preserve"> </w:t>
      </w:r>
      <w:r>
        <w:t xml:space="preserve">until the Quote 2 dedicated circuits exist; (2) the studio is</w:t>
      </w:r>
      <w:r>
        <w:t xml:space="preserve"> </w:t>
      </w:r>
      <w:r>
        <w:rPr>
          <w:b/>
          <w:bCs/>
        </w:rPr>
        <w:t xml:space="preserve">unusable</w:t>
      </w:r>
      <w:r>
        <w:t xml:space="preserve"> </w:t>
      </w:r>
      <w:r>
        <w:t xml:space="preserve">until the Quote 3 data drops + backbone are installed.</w:t>
      </w:r>
    </w:p>
    <w:p>
      <w:pPr>
        <w:pStyle w:val="BodyText"/>
      </w:pPr>
      <w:r>
        <w:rPr>
          <w:b/>
          <w:bCs/>
        </w:rPr>
        <w:t xml:space="preserve">Why now:</w:t>
      </w:r>
      <w:r>
        <w:t xml:space="preserve"> </w:t>
      </w:r>
      <w:r>
        <w:t xml:space="preserve">the 2026 memory crisis makes AI-hardware pricing volatile (DGX Spark already +$700 → $4,699; RTX PRO 6000 street $8–9.2K; Mac Studio 128GB SKU discontinued; NAS drives swung $359→$800).</w:t>
      </w:r>
      <w:r>
        <w:t xml:space="preserve"> </w:t>
      </w:r>
      <w:r>
        <w:rPr>
          <w:b/>
          <w:bCs/>
        </w:rPr>
        <w:t xml:space="preserve">Treat every quote as expiring in 14–30 days</w:t>
      </w:r>
      <w:r>
        <w:t xml:space="preserve"> </w:t>
      </w:r>
      <w:r>
        <w:t xml:space="preserve">and lock education-priced POs before the</w:t>
      </w:r>
      <w:r>
        <w:t xml:space="preserve"> </w:t>
      </w:r>
      <w:r>
        <w:rPr>
          <w:b/>
          <w:bCs/>
        </w:rPr>
        <w:t xml:space="preserve">June 30</w:t>
      </w:r>
      <w:r>
        <w:t xml:space="preserve"> </w:t>
      </w:r>
      <w:r>
        <w:t xml:space="preserve">grant spend window.</w:t>
      </w:r>
    </w:p>
    <w:p>
      <w:r>
        <w:pict>
          <v:rect style="width:0;height:1.5pt" o:hralign="center" o:hrstd="t" o:hr="t"/>
        </w:pict>
      </w:r>
    </w:p>
    <w:bookmarkEnd w:id="10"/>
    <w:bookmarkStart w:id="11" w:name="how-these-numbers-were-built"/>
    <w:p>
      <w:pPr>
        <w:pStyle w:val="Heading2"/>
      </w:pPr>
      <w:r>
        <w:t xml:space="preserve">2. How These Numbers Were Built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Sources:</w:t>
      </w:r>
      <w:r>
        <w:t xml:space="preserve"> </w:t>
      </w:r>
      <w:r>
        <w:t xml:space="preserve">the May 22 planning call + the May 26 walkthrough (Fireflies transcript &amp; summary), Jon’s strategic brief &amp; internal advisory (the verified 5-layer hardware architecture), the live page (</w:t>
      </w:r>
      <w:r>
        <w:rPr>
          <w:rStyle w:val="VerbatimChar"/>
        </w:rPr>
        <w:t xml:space="preserve">oakwood-ai-hub.vercel.app/ai-lab-final/</w:t>
      </w:r>
      <w:r>
        <w:t xml:space="preserve">), and</w:t>
      </w:r>
      <w:r>
        <w:t xml:space="preserve"> </w:t>
      </w:r>
      <w:r>
        <w:rPr>
          <w:b/>
          <w:bCs/>
        </w:rPr>
        <w:t xml:space="preserve">44 of the 71 walkthrough photos</w:t>
      </w:r>
      <w:r>
        <w:t xml:space="preserve"> </w:t>
      </w:r>
      <w:r>
        <w:t xml:space="preserve">(12 verified individually — see</w:t>
      </w:r>
      <w:r>
        <w:t xml:space="preserve"> </w:t>
      </w:r>
      <w:r>
        <w:rPr>
          <w:rStyle w:val="VerbatimChar"/>
        </w:rPr>
        <w:t xml:space="preserve">FINAL_03_Photo_Exhibit_Index.md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Pricing:</w:t>
      </w:r>
      <w:r>
        <w:t xml:space="preserve"> </w:t>
      </w:r>
      <w:r>
        <w:t xml:space="preserve">a multi-agent deep-research pass pulled</w:t>
      </w:r>
      <w:r>
        <w:t xml:space="preserve"> </w:t>
      </w:r>
      <w:r>
        <w:rPr>
          <w:b/>
          <w:bCs/>
        </w:rPr>
        <w:t xml:space="preserve">current June-2026 US prices from named vendors with source URLs</w:t>
      </w:r>
      <w:r>
        <w:t xml:space="preserve"> </w:t>
      </w:r>
      <w:r>
        <w:t xml:space="preserve">(full BOM in</w:t>
      </w:r>
      <w:r>
        <w:t xml:space="preserve"> </w:t>
      </w:r>
      <w:r>
        <w:rPr>
          <w:rStyle w:val="VerbatimChar"/>
        </w:rPr>
        <w:t xml:space="preserve">FINAL_01_Vendor_Price_Book.md</w:t>
      </w:r>
      <w:r>
        <w:t xml:space="preserve">), then an</w:t>
      </w:r>
      <w:r>
        <w:t xml:space="preserve"> </w:t>
      </w:r>
      <w:r>
        <w:rPr>
          <w:b/>
          <w:bCs/>
        </w:rPr>
        <w:t xml:space="preserve">adversarial audit pass</w:t>
      </w:r>
      <w:r>
        <w:t xml:space="preserve"> </w:t>
      </w:r>
      <w:r>
        <w:t xml:space="preserve">corrected real errors (e.g., Samsung QM85C was under-quoted; the Carbide Shapeoko already includes its router; the RTX PRO 6000</w:t>
      </w:r>
      <w:r>
        <w:t xml:space="preserve"> </w:t>
      </w:r>
      <w:r>
        <w:t xml:space="preserve">“$13,250”</w:t>
      </w:r>
      <w:r>
        <w:t xml:space="preserve"> </w:t>
      </w:r>
      <w:r>
        <w:t xml:space="preserve">was list, not street ~$8.5K; Mac Studio 128GB SKU is discontinued).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Grant classes</w:t>
      </w:r>
      <w:r>
        <w:t xml:space="preserve"> </w:t>
      </w:r>
      <w:r>
        <w:t xml:space="preserve">are tagged per line:</w:t>
      </w:r>
      <w:r>
        <w:t xml:space="preserve"> </w:t>
      </w:r>
      <w:r>
        <w:rPr>
          <w:rStyle w:val="VerbatimChar"/>
        </w:rPr>
        <w:t xml:space="preserve">supply</w:t>
      </w:r>
      <w:r>
        <w:t xml:space="preserve"> </w:t>
      </w:r>
      <w:r>
        <w:t xml:space="preserve">(&lt;$2,000/unit) ·</w:t>
      </w:r>
      <w:r>
        <w:t xml:space="preserve"> </w:t>
      </w:r>
      <w:r>
        <w:rPr>
          <w:rStyle w:val="VerbatimChar"/>
        </w:rPr>
        <w:t xml:space="preserve">equipment</w:t>
      </w:r>
      <w:r>
        <w:t xml:space="preserve"> </w:t>
      </w:r>
      <w:r>
        <w:t xml:space="preserve">(≥$2,000/unit) ·</w:t>
      </w:r>
      <w:r>
        <w:t xml:space="preserve"> </w:t>
      </w:r>
      <w:r>
        <w:rPr>
          <w:rStyle w:val="VerbatimChar"/>
        </w:rPr>
        <w:t xml:space="preserve">facility</w:t>
      </w:r>
      <w:r>
        <w:t xml:space="preserve"> </w:t>
      </w:r>
      <w:r>
        <w:t xml:space="preserve">(not Title III).</w:t>
      </w:r>
    </w:p>
    <w:p>
      <w:r>
        <w:pict>
          <v:rect style="width:0;height:1.5pt" o:hralign="center" o:hrstd="t" o:hr="t"/>
        </w:pict>
      </w:r>
    </w:p>
    <w:bookmarkEnd w:id="11"/>
    <w:bookmarkStart w:id="12" w:name="X88788d709e8d9686de7400b666567026746574a"/>
    <w:p>
      <w:pPr>
        <w:pStyle w:val="Heading2"/>
      </w:pPr>
      <w:r>
        <w:t xml:space="preserve">3. Existing Conditions (from the walkthrough + verified photos)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the visit found</w:t>
            </w:r>
          </w:p>
        </w:tc>
        <w:tc>
          <w:tcPr/>
          <w:p>
            <w:pPr>
              <w:pStyle w:val="Compact"/>
            </w:pPr>
            <w:r>
              <w:t xml:space="preserve">Exhibit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Old/undersized fuse boxes &amp; breakers; teaching PC fed by a</w:t>
            </w:r>
            <w:r>
              <w:t xml:space="preserve"> </w:t>
            </w:r>
            <w:r>
              <w:rPr>
                <w:b/>
                <w:bCs/>
              </w:rPr>
              <w:t xml:space="preserve">single surface-run receptacle on bare block</w:t>
            </w:r>
            <w:r>
              <w:t xml:space="preserve">; one low duplex per classroom zone; portable space heaters compensating for HVAC gaps.</w:t>
            </w:r>
          </w:p>
        </w:tc>
        <w:tc>
          <w:tcPr/>
          <w:p>
            <w:pPr>
              <w:pStyle w:val="Compact"/>
            </w:pPr>
            <w:r>
              <w:t xml:space="preserve">EX-01, EX-02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Data/Network</w:t>
            </w:r>
          </w:p>
        </w:tc>
        <w:tc>
          <w:tcPr/>
          <w:p>
            <w:pPr>
              <w:pStyle w:val="Compact"/>
            </w:pPr>
            <w:r>
              <w:t xml:space="preserve">Often</w:t>
            </w:r>
            <w:r>
              <w:t xml:space="preserve"> </w:t>
            </w:r>
            <w:r>
              <w:rPr>
                <w:b/>
                <w:bCs/>
              </w:rPr>
              <w:t xml:space="preserve">one data drop per room</w:t>
            </w:r>
            <w:r>
              <w:t xml:space="preserve">, outdated; a</w:t>
            </w:r>
            <w:r>
              <w:t xml:space="preserve"> </w:t>
            </w:r>
            <w:r>
              <w:rPr>
                <w:b/>
                <w:bCs/>
              </w:rPr>
              <w:t xml:space="preserve">damaged low-voltage plate with bare wires hanging to the floor</w:t>
            </w:r>
            <w:r>
              <w:t xml:space="preserve">; Wi-Fi unreliable/dead in the preferred teaching room.</w:t>
            </w:r>
          </w:p>
        </w:tc>
        <w:tc>
          <w:tcPr/>
          <w:p>
            <w:pPr>
              <w:pStyle w:val="Compact"/>
            </w:pPr>
            <w:r>
              <w:t xml:space="preserve">EX-03, EX-01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</w:p>
        </w:tc>
        <w:tc>
          <w:tcPr/>
          <w:p>
            <w:pPr>
              <w:pStyle w:val="Compact"/>
            </w:pPr>
            <w:r>
              <w:t xml:space="preserve">Interactive panel on bare block with</w:t>
            </w:r>
            <w:r>
              <w:t xml:space="preserve"> </w:t>
            </w:r>
            <w:r>
              <w:rPr>
                <w:b/>
                <w:bCs/>
              </w:rPr>
              <w:t xml:space="preserve">exposed cabling</w:t>
            </w:r>
            <w:r>
              <w:t xml:space="preserve">; cryptic</w:t>
            </w:r>
            <w:r>
              <w:t xml:space="preserve"> </w:t>
            </w:r>
            <w:r>
              <w:rPr>
                <w:b/>
                <w:bCs/>
              </w:rPr>
              <w:t xml:space="preserve">2-toggle ON/OFF control plate</w:t>
            </w:r>
            <w:r>
              <w:t xml:space="preserve">; mixed legacy lighting.</w:t>
            </w:r>
          </w:p>
        </w:tc>
        <w:tc>
          <w:tcPr/>
          <w:p>
            <w:pPr>
              <w:pStyle w:val="Compact"/>
            </w:pPr>
            <w:r>
              <w:t xml:space="preserve">EX-04, EX-05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Envelope/HVAC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Fogged/seal-failed window</w:t>
            </w:r>
            <w:r>
              <w:t xml:space="preserve">; some rooms lack the makerspace candidate’s cooling.</w:t>
            </w:r>
            <w:r>
              <w:t xml:space="preserve"> </w:t>
            </w:r>
            <w:r>
              <w:rPr>
                <w:b/>
                <w:bCs/>
              </w:rPr>
              <w:t xml:space="preserve">But</w:t>
            </w:r>
            <w:r>
              <w:t xml:space="preserve"> </w:t>
            </w:r>
            <w:r>
              <w:t xml:space="preserve">the best makerspace-candidate room already has a</w:t>
            </w:r>
            <w:r>
              <w:t xml:space="preserve"> </w:t>
            </w:r>
            <w:r>
              <w:rPr>
                <w:b/>
                <w:bCs/>
              </w:rPr>
              <w:t xml:space="preserve">ceiling-cassette AC + projector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EX-06, EX-07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Reusable assets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Sturdy blue engineering benches w/ pegboard</w:t>
            </w:r>
            <w:r>
              <w:t xml:space="preserve">, steel storage cabinet, and the department’s</w:t>
            </w:r>
            <w:r>
              <w:t xml:space="preserve"> </w:t>
            </w:r>
            <w:r>
              <w:rPr>
                <w:b/>
                <w:bCs/>
              </w:rPr>
              <w:t xml:space="preserve">existing MakerBot-class 3D printers</w:t>
            </w:r>
            <w:r>
              <w:t xml:space="preserve"> </w:t>
            </w:r>
            <w:r>
              <w:t xml:space="preserve">(crammed in a cluttered corner).</w:t>
            </w:r>
          </w:p>
        </w:tc>
        <w:tc>
          <w:tcPr/>
          <w:p>
            <w:pPr>
              <w:pStyle w:val="Compact"/>
            </w:pPr>
            <w:r>
              <w:t xml:space="preserve">EX-07, EX-08, EX-09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Layout/egress</w:t>
            </w:r>
          </w:p>
        </w:tc>
        <w:tc>
          <w:tcPr/>
          <w:p>
            <w:pPr>
              <w:pStyle w:val="Compact"/>
            </w:pPr>
            <w:r>
              <w:t xml:space="preserve">Dense rows of</w:t>
            </w:r>
            <w:r>
              <w:t xml:space="preserve"> </w:t>
            </w:r>
            <w:r>
              <w:rPr>
                <w:b/>
                <w:bCs/>
              </w:rPr>
              <w:t xml:space="preserve">orange tablet-arm chair-desks</w:t>
            </w:r>
            <w:r>
              <w:t xml:space="preserve"> </w:t>
            </w:r>
            <w:r>
              <w:t xml:space="preserve">to be reconfigured; tight aisles flag egress.</w:t>
            </w:r>
          </w:p>
        </w:tc>
        <w:tc>
          <w:tcPr/>
          <w:p>
            <w:pPr>
              <w:pStyle w:val="Compact"/>
            </w:pPr>
            <w:r>
              <w:t xml:space="preserve">EX-10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 proof</w:t>
            </w:r>
          </w:p>
        </w:tc>
        <w:tc>
          <w:tcPr/>
          <w:p>
            <w:pPr>
              <w:pStyle w:val="Compact"/>
            </w:pPr>
            <w:r>
              <w:t xml:space="preserve">Existing</w:t>
            </w:r>
            <w:r>
              <w:t xml:space="preserve"> </w:t>
            </w:r>
            <w:r>
              <w:rPr>
                <w:b/>
                <w:bCs/>
              </w:rPr>
              <w:t xml:space="preserve">student research posters</w:t>
            </w:r>
            <w:r>
              <w:t xml:space="preserve"> </w:t>
            </w:r>
            <w:r>
              <w:t xml:space="preserve">(prosthetic mitral valve; cancer-screening</w:t>
            </w:r>
            <w:r>
              <w:t xml:space="preserve"> </w:t>
            </w:r>
            <w:r>
              <w:t xml:space="preserve">“DACS”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EX-12</w:t>
            </w:r>
          </w:p>
        </w:tc>
      </w:tr>
    </w:tbl>
    <w:p>
      <w:pPr>
        <w:pStyle w:val="BodyText"/>
      </w:pPr>
      <w:r>
        <w:rPr>
          <w:b/>
          <w:bCs/>
        </w:rPr>
        <w:t xml:space="preserve">Reuse opportunity:</w:t>
      </w:r>
      <w:r>
        <w:t xml:space="preserve"> </w:t>
      </w:r>
      <w:r>
        <w:t xml:space="preserve">the blue benches, storage cabinet, and existing printers mean Quote 1’s furniture and starter-fab costs can be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— the room is closer to a makerspace than it looks.</w:t>
      </w:r>
    </w:p>
    <w:p>
      <w:r>
        <w:pict>
          <v:rect style="width:0;height:1.5pt" o:hralign="center" o:hrstd="t" o:hr="t"/>
        </w:pict>
      </w:r>
    </w:p>
    <w:bookmarkEnd w:id="12"/>
    <w:bookmarkStart w:id="15" w:name="quote-1-ai-studio-engineering-lab"/>
    <w:p>
      <w:pPr>
        <w:pStyle w:val="Heading2"/>
      </w:pPr>
      <w:r>
        <w:t xml:space="preserve">4. QUOTE 1 — AI Studio + Engineering Lab</w:t>
      </w:r>
    </w:p>
    <w:p>
      <w:pPr>
        <w:pStyle w:val="FirstParagraph"/>
      </w:pPr>
      <w:r>
        <w:rPr>
          <w:i/>
          <w:iCs/>
        </w:rPr>
        <w:t xml:space="preserve">Funding lane: Title III grant-eligible (supplies &lt;$2K / equipment ≥$2K). Contains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facility lines — power, structural cabling, Wi-Fi, raised floor, and door-hardware install live in Quotes 2 &amp; 3 to avoid double-counting.</w:t>
      </w:r>
    </w:p>
    <w:bookmarkStart w:id="13" w:name="Xdc116981080e95de55cb05de73fd6fdf63f06b2"/>
    <w:p>
      <w:pPr>
        <w:pStyle w:val="Heading3"/>
      </w:pPr>
      <w:r>
        <w:t xml:space="preserve">Tier 1 — Studio-Focused Launch (~$50K, Dr. Smith’s preferred band) —</w:t>
      </w:r>
      <w:r>
        <w:t xml:space="preserve"> </w:t>
      </w:r>
      <w:r>
        <w:rPr>
          <w:b/>
          <w:bCs/>
        </w:rPr>
        <w:t xml:space="preserve">$48,000–$60,000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Representative selections (full SKUs in price book)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seats (10)</w:t>
            </w:r>
          </w:p>
        </w:tc>
        <w:tc>
          <w:tcPr/>
          <w:p>
            <w:pPr>
              <w:pStyle w:val="Compact"/>
            </w:pPr>
            <w:r>
              <w:t xml:space="preserve">6× Framework Desktop Ryzen AI Max+ 395</w:t>
            </w:r>
            <w:r>
              <w:t xml:space="preserve"> </w:t>
            </w:r>
            <w:r>
              <w:rPr>
                <w:b/>
                <w:bCs/>
              </w:rPr>
              <w:t xml:space="preserve">128GB</w:t>
            </w:r>
            <w:r>
              <w:t xml:space="preserve"> </w:t>
            </w:r>
            <w:r>
              <w:t xml:space="preserve">(~$2,851 built) + 4× Mac Studio M4 Max</w:t>
            </w:r>
            <w:r>
              <w:t xml:space="preserve"> </w:t>
            </w:r>
            <w:r>
              <w:rPr>
                <w:b/>
                <w:bCs/>
              </w:rPr>
              <w:t xml:space="preserve">64GB</w:t>
            </w:r>
            <w:r>
              <w:t xml:space="preserve"> </w:t>
            </w:r>
            <w:r>
              <w:t xml:space="preserve">EDU (</w:t>
            </w:r>
            <w:r>
              <w:rPr>
                <w:i/>
                <w:iCs/>
              </w:rPr>
              <w:t xml:space="preserve">confirm live Apple EDU config/price; 128GB SKU discontinued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$22,000–$28,000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Local-AI node</w:t>
            </w:r>
          </w:p>
        </w:tc>
        <w:tc>
          <w:tcPr/>
          <w:p>
            <w:pPr>
              <w:pStyle w:val="Compact"/>
            </w:pPr>
            <w:r>
              <w:t xml:space="preserve">1× NVIDIA DGX Spark 128GB ($4,699; pursue NVIDIA Academic ~10–15%)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$4,700–$5,000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workstation</w:t>
            </w:r>
          </w:p>
        </w:tc>
        <w:tc>
          <w:tcPr/>
          <w:p>
            <w:pPr>
              <w:pStyle w:val="Compact"/>
            </w:pPr>
            <w:r>
              <w:t xml:space="preserve">RTX 5090 32GB (street ~$3,200,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$1,999 MSRP) + workstation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$3,500–$6,700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 / robotics bridge</w:t>
            </w:r>
          </w:p>
        </w:tc>
        <w:tc>
          <w:tcPr/>
          <w:p>
            <w:pPr>
              <w:pStyle w:val="Compact"/>
            </w:pPr>
            <w:r>
              <w:t xml:space="preserve">Jetson AGX Thor ($3,499) + 4–6× Jetson Orin Nano Super ($249 ea)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$4,500–$5,000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/ fabric / power</w:t>
            </w:r>
          </w:p>
        </w:tc>
        <w:tc>
          <w:tcPr/>
          <w:p>
            <w:pPr>
              <w:pStyle w:val="Compact"/>
            </w:pPr>
            <w:r>
              <w:t xml:space="preserve">Synology DS1825+ (~$1,219) + IronWolf array + 10GbE NIC + cluster switch +</w:t>
            </w:r>
            <w:r>
              <w:t xml:space="preserve"> </w:t>
            </w:r>
            <w:r>
              <w:rPr>
                <w:b/>
                <w:bCs/>
              </w:rPr>
              <w:t xml:space="preserve">rack UPS (APC SMT-class ~$1,834)</w:t>
            </w:r>
            <w:r>
              <w:t xml:space="preserve"> </w:t>
            </w:r>
            <w:r>
              <w:t xml:space="preserve">+ PDU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$4,500–$8,500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Per-seat peripherals</w:t>
            </w:r>
          </w:p>
        </w:tc>
        <w:tc>
          <w:tcPr/>
          <w:p>
            <w:pPr>
              <w:pStyle w:val="Compact"/>
            </w:pPr>
            <w:r>
              <w:t xml:space="preserve">10× 1440p/4K monitors, keyboards, mice (ships headless)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$3,000–$4,500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 / demo wall</w:t>
            </w:r>
          </w:p>
        </w:tc>
        <w:tc>
          <w:tcPr/>
          <w:p>
            <w:pPr>
              <w:pStyle w:val="Compact"/>
            </w:pPr>
            <w:r>
              <w:t xml:space="preserve">Samsung</w:t>
            </w:r>
            <w:r>
              <w:t xml:space="preserve"> </w:t>
            </w:r>
            <w:r>
              <w:rPr>
                <w:b/>
                <w:bCs/>
              </w:rPr>
              <w:t xml:space="preserve">QM85C</w:t>
            </w:r>
            <w:r>
              <w:t xml:space="preserve"> </w:t>
            </w:r>
            <w:r>
              <w:t xml:space="preserve">85″ commercial display (~$4,600 corrected) + mount + media player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$3,500–$6,000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Engineering bench (lean)</w:t>
            </w:r>
          </w:p>
        </w:tc>
        <w:tc>
          <w:tcPr/>
          <w:p>
            <w:pPr>
              <w:pStyle w:val="Compact"/>
            </w:pPr>
            <w:r>
              <w:t xml:space="preserve">5× Hakko FX-888DX soldering stations + 2× recirculating fume extractors; 2–4 enclosed FDM printers (Bambu P1S-class) + budget resin printer; 1 enclosed CNC (Carbide Nomad 3, ~$2,800)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$12,000–$18,000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Consumables / safety / storage</w:t>
            </w:r>
          </w:p>
        </w:tc>
        <w:tc>
          <w:tcPr/>
          <w:p>
            <w:pPr>
              <w:pStyle w:val="Compact"/>
            </w:pPr>
            <w:r>
              <w:t xml:space="preserve">Solder/flux, filament, resin + PPE/IPA, flammables cabinet (Justrite ~$1,219), ESD mats, fire extinguisher (ABC + Class 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$3,000–$5,000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Movable furniture</w:t>
            </w:r>
          </w:p>
        </w:tc>
        <w:tc>
          <w:tcPr/>
          <w:p>
            <w:pPr>
              <w:pStyle w:val="Compact"/>
            </w:pPr>
            <w:r>
              <w:t xml:space="preserve">Reuse blue benches where possible; add 1–3 island workbenches + task chairs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$1,500–$3,500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 costs</w:t>
            </w:r>
          </w:p>
        </w:tc>
        <w:tc>
          <w:tcPr/>
          <w:p>
            <w:pPr>
              <w:pStyle w:val="Compact"/>
            </w:pPr>
            <w:r>
              <w:t xml:space="preserve">Professional services / PM (~10%), contingency (~12%, memory crisis), warranty/AppleCare (~3–7% of compute), software &amp; first-year licenses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included in range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Tax &amp; freight:</w:t>
      </w:r>
      <w:r>
        <w:t xml:space="preserve"> </w:t>
      </w:r>
      <w:r>
        <w:t xml:space="preserve">add ~9% Huntsville sales tax</w:t>
      </w:r>
      <w:r>
        <w:t xml:space="preserve"> </w:t>
      </w:r>
      <w:r>
        <w:rPr>
          <w:b/>
          <w:bCs/>
        </w:rPr>
        <w:t xml:space="preserve">only if Oakwood is not tax-exempt</w:t>
      </w:r>
      <w:r>
        <w:t xml:space="preserve"> </w:t>
      </w:r>
      <w:r>
        <w:t xml:space="preserve">(most universities are — confirm and likely remove); budget freight/inside-delivery/rigging for the 85″ display and CNC.</w:t>
      </w:r>
    </w:p>
    <w:bookmarkEnd w:id="13"/>
    <w:bookmarkStart w:id="14" w:name="Xbb04cf2bca47733a4d4b21fec27dee5200a319f"/>
    <w:p>
      <w:pPr>
        <w:pStyle w:val="Heading3"/>
      </w:pPr>
      <w:r>
        <w:t xml:space="preserve">Tier 2 — Pooled CS + Engineering Build —</w:t>
      </w:r>
      <w:r>
        <w:t xml:space="preserve"> </w:t>
      </w:r>
      <w:r>
        <w:rPr>
          <w:b/>
          <w:bCs/>
        </w:rPr>
        <w:t xml:space="preserve">$75,000–$102,000</w:t>
      </w:r>
    </w:p>
    <w:p>
      <w:pPr>
        <w:pStyle w:val="FirstParagraph"/>
      </w:pPr>
      <w:r>
        <w:t xml:space="preserve">Standardize to</w:t>
      </w:r>
      <w:r>
        <w:t xml:space="preserve"> </w:t>
      </w:r>
      <w:r>
        <w:rPr>
          <w:b/>
          <w:bCs/>
        </w:rPr>
        <w:t xml:space="preserve">10× Framework 128GB</w:t>
      </w:r>
      <w:r>
        <w:t xml:space="preserve"> </w:t>
      </w:r>
      <w:r>
        <w:t xml:space="preserve">seats;</w:t>
      </w:r>
      <w:r>
        <w:t xml:space="preserve"> </w:t>
      </w:r>
      <w:r>
        <w:rPr>
          <w:b/>
          <w:bCs/>
        </w:rPr>
        <w:t xml:space="preserve">2× DGX Spark</w:t>
      </w:r>
      <w:r>
        <w:t xml:space="preserve">;</w:t>
      </w:r>
      <w:r>
        <w:t xml:space="preserve"> </w:t>
      </w:r>
      <w:r>
        <w:rPr>
          <w:b/>
          <w:bCs/>
        </w:rPr>
        <w:t xml:space="preserve">RTX PRO 6000 96GB</w:t>
      </w:r>
      <w:r>
        <w:t xml:space="preserve"> </w:t>
      </w:r>
      <w:r>
        <w:t xml:space="preserve">workstation (street ~$8.5K); full</w:t>
      </w:r>
      <w:r>
        <w:t xml:space="preserve"> </w:t>
      </w:r>
      <w:r>
        <w:rPr>
          <w:b/>
          <w:bCs/>
        </w:rPr>
        <w:t xml:space="preserve">4-printer fleet</w:t>
      </w:r>
      <w:r>
        <w:t xml:space="preserve"> </w:t>
      </w:r>
      <w:r>
        <w:t xml:space="preserve">incl. a Formlabs Form 4 resin + Bambu X1-class (note X1 series EOL 3/31/2026 — prefer current model);</w:t>
      </w:r>
      <w:r>
        <w:t xml:space="preserve"> </w:t>
      </w:r>
      <w:r>
        <w:rPr>
          <w:b/>
          <w:bCs/>
        </w:rPr>
        <w:t xml:space="preserve">expand to ~10 soldering irons</w:t>
      </w:r>
      <w:r>
        <w:t xml:space="preserve">;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Carbide Shapeoko + Nomad 3 CNC; Siglent scopes/PSUs + Fluke meters + hot-air rework; island workbenches + lockable + flammables cabinets; larger NAS. This is the strongest interdisciplinary build if CS + Engineering budgets are pooled.</w:t>
      </w:r>
    </w:p>
    <w:p>
      <w:pPr>
        <w:pStyle w:val="BodyText"/>
      </w:pPr>
      <w:r>
        <w:rPr>
          <w:b/>
          <w:bCs/>
        </w:rPr>
        <w:t xml:space="preserve">Engineering wish-list mapping (Dr. Smith):</w:t>
      </w:r>
      <w:r>
        <w:t xml:space="preserve"> </w:t>
      </w:r>
      <w:r>
        <w:t xml:space="preserve">✅ soldering 5→10 irons with proper fume extraction · ✅ ~4 enclosed 3D printers with hoods/ventilation · ✅ CNC · ✅ lockable storage separating machines from supplies · ✅ island workbenches.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quote-2-power-electrical-room-readiness"/>
    <w:p>
      <w:pPr>
        <w:pStyle w:val="Heading2"/>
      </w:pPr>
      <w:r>
        <w:t xml:space="preserve">5. QUOTE 2 — Power / Electrical / Room Readiness</w:t>
      </w:r>
    </w:p>
    <w:p>
      <w:pPr>
        <w:pStyle w:val="FirstParagraph"/>
      </w:pPr>
      <w:r>
        <w:rPr>
          <w:i/>
          <w:iCs/>
        </w:rPr>
        <w:t xml:space="preserve">Funding lane: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FACILITY — not Title III.</w:t>
      </w:r>
      <w:r>
        <w:rPr>
          <w:i/>
          <w:iCs/>
        </w:rPr>
        <w:t xml:space="preserve"> </w:t>
      </w:r>
      <w:r>
        <w:rPr>
          <w:i/>
          <w:iCs/>
        </w:rPr>
        <w:t xml:space="preserve">Capital / donor / physical-plant. This is the gating dependency for all Quote 1 compute.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Planning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Discovery + safety (do FIRST)</w:t>
            </w:r>
          </w:p>
        </w:tc>
        <w:tc>
          <w:tcPr/>
          <w:p>
            <w:pPr>
              <w:pStyle w:val="Compact"/>
            </w:pPr>
            <w:r>
              <w:t xml:space="preserve">Licensed Huntsville electrician load/panel study + written findings ($1.5–4K); immediate safety corrections, outlet mapping/labeling ($1.5–6K)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$3,000–$10,000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Lab-ready retrofit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10–14 dedicated 20A circuits</w:t>
            </w:r>
            <w:r>
              <w:t xml:space="preserve"> </w:t>
            </w:r>
            <w:r>
              <w:t xml:space="preserve">(seats, printers, CNC, fume, AV, NAS);</w:t>
            </w:r>
            <w:r>
              <w:t xml:space="preserve"> </w:t>
            </w:r>
            <w:r>
              <w:rPr>
                <w:b/>
                <w:bCs/>
              </w:rPr>
              <w:t xml:space="preserve">100A lab subpanel</w:t>
            </w:r>
            <w:r>
              <w:t xml:space="preserve"> </w:t>
            </w:r>
            <w:r>
              <w:t xml:space="preserve">+ breaker coordination;</w:t>
            </w:r>
            <w:r>
              <w:t xml:space="preserve"> </w:t>
            </w:r>
            <w:r>
              <w:rPr>
                <w:b/>
                <w:bCs/>
              </w:rPr>
              <w:t xml:space="preserve">30A L5-30 circuit</w:t>
            </w:r>
            <w:r>
              <w:t xml:space="preserve"> </w:t>
            </w:r>
            <w:r>
              <w:t xml:space="preserve">for the rack UPS; surface raceway/conduit + receptacles + fire-stopping; permits + inspections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$18,000–$46,000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Major / raised-floor / service path</w:t>
            </w:r>
          </w:p>
        </w:tc>
        <w:tc>
          <w:tcPr/>
          <w:p>
            <w:pPr>
              <w:pStyle w:val="Compact"/>
            </w:pPr>
            <w:r>
              <w:t xml:space="preserve">Raised-floor under-floor power-data, service upgrade, HVAC coordination, design/engineering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$45,000–$110,000+</w:t>
            </w:r>
          </w:p>
        </w:tc>
      </w:tr>
    </w:tbl>
    <w:p>
      <w:pPr>
        <w:pStyle w:val="BodyText"/>
      </w:pPr>
      <w:r>
        <w:rPr>
          <w:b/>
          <w:bCs/>
        </w:rPr>
        <w:t xml:space="preserve">Load-calc narrative (planning estimate — electrician must verify):</w:t>
      </w:r>
      <w:r>
        <w:t xml:space="preserve"> </w:t>
      </w:r>
      <w:r>
        <w:t xml:space="preserve">10 AI seats (~1.4 kW) + 2 DGX Spark (~0.5 kW) + RTX GPU workstation (~1.0 kW) + NAS/switch/UPS (~0.5 kW) + 85″ display/signage (~0.4 kW) + engineering zone (4 printers ~0.2–1.2 kW, 2 fume extractors ~0.3 kW, CNC + shop-vac ~1.5–2.0 kW peak, 5–10 irons ~0.7 kW, bench instruments ~0.3 kW) ≈</w:t>
      </w:r>
      <w:r>
        <w:t xml:space="preserve"> </w:t>
      </w:r>
      <w:r>
        <w:rPr>
          <w:b/>
          <w:bCs/>
        </w:rPr>
        <w:t xml:space="preserve">~7–9 kW continuous, ~12 kW peak (~60–75A</w:t>
      </w:r>
      <w:r>
        <w:rPr>
          <w:b/>
          <w:bCs/>
        </w:rPr>
        <w:t xml:space="preserve"> </w:t>
      </w:r>
      <w:r>
        <w:rPr>
          <w:b/>
          <w:bCs/>
        </w:rPr>
        <w:t xml:space="preserve">@120V</w:t>
      </w:r>
      <w:r>
        <w:rPr>
          <w:b/>
          <w:bCs/>
        </w:rPr>
        <w:t xml:space="preserve">)</w:t>
      </w:r>
      <w:r>
        <w:t xml:space="preserve">.</w:t>
      </w:r>
      <w:r>
        <w:t xml:space="preserve"> </w:t>
      </w:r>
      <w:r>
        <w:rPr>
          <w:b/>
          <w:bCs/>
        </w:rPr>
        <w:t xml:space="preserve">Audit caveats to honor: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100A subpanel is a floor, not headroom</w:t>
      </w:r>
      <w:r>
        <w:t xml:space="preserve"> </w:t>
      </w:r>
      <w:r>
        <w:t xml:space="preserve">— NEC requires sizing continuous loads at</w:t>
      </w:r>
      <w:r>
        <w:t xml:space="preserve"> </w:t>
      </w:r>
      <w:r>
        <w:rPr>
          <w:b/>
          <w:bCs/>
        </w:rPr>
        <w:t xml:space="preserve">125%</w:t>
      </w:r>
      <w:r>
        <w:t xml:space="preserve">; the real install is likely</w:t>
      </w:r>
      <w:r>
        <w:t xml:space="preserve"> </w:t>
      </w:r>
      <w:r>
        <w:rPr>
          <w:b/>
          <w:bCs/>
        </w:rPr>
        <w:t xml:space="preserve">120/240V split-phase (or 208V 3-phase)</w:t>
      </w:r>
      <w:r>
        <w:t xml:space="preserve">, which changes circuit design; and the</w:t>
      </w:r>
      <w:r>
        <w:t xml:space="preserve"> </w:t>
      </w:r>
      <w:r>
        <w:rPr>
          <w:b/>
          <w:bCs/>
        </w:rPr>
        <w:t xml:space="preserve">CNC spindle + shop-vac inrush</w:t>
      </w:r>
      <w:r>
        <w:t xml:space="preserve"> </w:t>
      </w:r>
      <w:r>
        <w:t xml:space="preserve">needs dedicated-circuit sizing for startup surge, not just running watts.</w:t>
      </w:r>
    </w:p>
    <w:p>
      <w:r>
        <w:pict>
          <v:rect style="width:0;height:1.5pt" o:hralign="center" o:hrstd="t" o:hr="t"/>
        </w:pict>
      </w:r>
    </w:p>
    <w:bookmarkEnd w:id="16"/>
    <w:bookmarkStart w:id="17" w:name="X35983b1c5f2369dcdc2a6159aaf9d356de9e080"/>
    <w:p>
      <w:pPr>
        <w:pStyle w:val="Heading2"/>
      </w:pPr>
      <w:r>
        <w:t xml:space="preserve">6. QUOTE 3 — Networking + Internet + Wi-Fi + Ethernet + Access Control</w:t>
      </w:r>
    </w:p>
    <w:p>
      <w:pPr>
        <w:pStyle w:val="FirstParagraph"/>
      </w:pPr>
      <w:r>
        <w:rPr>
          <w:i/>
          <w:iCs/>
        </w:rPr>
        <w:t xml:space="preserve">Funding lane: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MIXED</w:t>
      </w:r>
      <w:r>
        <w:rPr>
          <w:i/>
          <w:iCs/>
        </w:rPr>
        <w:t xml:space="preserve"> </w:t>
      </w:r>
      <w:r>
        <w:rPr>
          <w:i/>
          <w:iCs/>
        </w:rPr>
        <w:t xml:space="preserve">— active electronics are grant-eligible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equipment</w:t>
      </w:r>
      <w:r>
        <w:rPr>
          <w:i/>
          <w:iCs/>
        </w:rPr>
        <w:t xml:space="preserve">; structural cabling + termination labor + door-hardware install + low-voltage permit are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facility</w:t>
      </w:r>
      <w:r>
        <w:rPr>
          <w:i/>
          <w:iCs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Planning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Room-ready managed network</w:t>
            </w:r>
          </w:p>
        </w:tc>
        <w:tc>
          <w:tcPr/>
          <w:p>
            <w:pPr>
              <w:pStyle w:val="Compact"/>
            </w:pPr>
            <w:r>
              <w:t xml:space="preserve">12–24 labeled, tested</w:t>
            </w:r>
            <w:r>
              <w:t xml:space="preserve"> </w:t>
            </w:r>
            <w:r>
              <w:rPr>
                <w:b/>
                <w:bCs/>
              </w:rPr>
              <w:t xml:space="preserve">Cat6A drops</w:t>
            </w:r>
            <w:r>
              <w:t xml:space="preserve"> </w:t>
            </w:r>
            <w:r>
              <w:t xml:space="preserve">+ patch panel + wall rack; managed multi-gig</w:t>
            </w:r>
            <w:r>
              <w:t xml:space="preserve"> </w:t>
            </w:r>
            <w:r>
              <w:rPr>
                <w:b/>
                <w:bCs/>
              </w:rPr>
              <w:t xml:space="preserve">PoE switch</w:t>
            </w:r>
            <w:r>
              <w:t xml:space="preserve"> </w:t>
            </w:r>
            <w:r>
              <w:t xml:space="preserve">w/ 10GbE uplinks; firewall/router w/</w:t>
            </w:r>
            <w:r>
              <w:t xml:space="preserve"> </w:t>
            </w:r>
            <w:r>
              <w:rPr>
                <w:b/>
                <w:bCs/>
              </w:rPr>
              <w:t xml:space="preserve">VLAN segmentation</w:t>
            </w:r>
            <w:r>
              <w:t xml:space="preserve"> </w:t>
            </w:r>
            <w:r>
              <w:t xml:space="preserve">(isolate AI cluster / seats / IoT); 1–2</w:t>
            </w:r>
            <w:r>
              <w:t xml:space="preserve"> </w:t>
            </w:r>
            <w:r>
              <w:rPr>
                <w:b/>
                <w:bCs/>
              </w:rPr>
              <w:t xml:space="preserve">Wi-Fi 7 APs</w:t>
            </w:r>
            <w:r>
              <w:t xml:space="preserve"> </w:t>
            </w:r>
            <w:r>
              <w:t xml:space="preserve">(fixes the dead-Wi-Fi room)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$11,000–$20,000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Department backbone</w:t>
            </w:r>
          </w:p>
        </w:tc>
        <w:tc>
          <w:tcPr/>
          <w:p>
            <w:pPr>
              <w:pStyle w:val="Compact"/>
            </w:pPr>
            <w:r>
              <w:t xml:space="preserve">24–48 drops across lab + classrooms; 10GbE backbone/aggregation; 2–4 Wi-Fi 7 APs w/ coverage validation; controller/firewall integration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$22,000–$50,000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Secured + access control + cameras</w:t>
            </w:r>
          </w:p>
        </w:tc>
        <w:tc>
          <w:tcPr/>
          <w:p>
            <w:pPr>
              <w:pStyle w:val="Compact"/>
            </w:pPr>
            <w:r>
              <w:t xml:space="preserve">Range B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cloud-managed</w:t>
            </w:r>
            <w:r>
              <w:t xml:space="preserve"> </w:t>
            </w:r>
            <w:r>
              <w:rPr>
                <w:b/>
                <w:bCs/>
              </w:rPr>
              <w:t xml:space="preserve">door access for 2–4 doors with per-semester rotating credentials</w:t>
            </w:r>
            <w:r>
              <w:t xml:space="preserve"> </w:t>
            </w:r>
            <w:r>
              <w:t xml:space="preserve">(UniFi Access / Verkada / Avigilon Alta / Kisi), readers + lock/strike + REX + door sensors + install;</w:t>
            </w:r>
            <w:r>
              <w:t xml:space="preserve"> </w:t>
            </w:r>
            <w:r>
              <w:rPr>
                <w:b/>
                <w:bCs/>
              </w:rPr>
              <w:t xml:space="preserve">cameras + NVR</w:t>
            </w:r>
            <w:r>
              <w:t xml:space="preserve"> </w:t>
            </w:r>
            <w:r>
              <w:t xml:space="preserve">over the high-value zones;</w:t>
            </w:r>
            <w:r>
              <w:t xml:space="preserve"> </w:t>
            </w:r>
            <w:r>
              <w:rPr>
                <w:b/>
                <w:bCs/>
              </w:rPr>
              <w:t xml:space="preserve">low-voltage permit + fire/egress AHJ coordination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$45,000–$85,000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confirm whether</w:t>
      </w:r>
      <w:r>
        <w:t xml:space="preserve"> </w:t>
      </w:r>
      <w:r>
        <w:rPr>
          <w:b/>
          <w:bCs/>
        </w:rPr>
        <w:t xml:space="preserve">campus IT mandates Aruba/Cisco/Extreme vs UniFi</w:t>
      </w:r>
      <w:r>
        <w:t xml:space="preserve"> </w:t>
      </w:r>
      <w:r>
        <w:t xml:space="preserve">before any PO, and whether access control must integrate with the</w:t>
      </w:r>
      <w:r>
        <w:t xml:space="preserve"> </w:t>
      </w:r>
      <w:r>
        <w:rPr>
          <w:b/>
          <w:bCs/>
        </w:rPr>
        <w:t xml:space="preserve">campus card system</w:t>
      </w:r>
      <w:r>
        <w:t xml:space="preserve">. Cloud access/camera platforms carry</w:t>
      </w:r>
      <w:r>
        <w:t xml:space="preserve"> </w:t>
      </w:r>
      <w:r>
        <w:rPr>
          <w:b/>
          <w:bCs/>
        </w:rPr>
        <w:t xml:space="preserve">recurring SaaS fees</w:t>
      </w:r>
      <w:r>
        <w:t xml:space="preserve"> </w:t>
      </w:r>
      <w:r>
        <w:t xml:space="preserve">— budget them. The</w:t>
      </w:r>
      <w:r>
        <w:t xml:space="preserve"> </w:t>
      </w:r>
      <w:r>
        <w:rPr>
          <w:b/>
          <w:bCs/>
        </w:rPr>
        <w:t xml:space="preserve">rack UPS is in Quote 1</w:t>
      </w:r>
      <w:r>
        <w:t xml:space="preserve"> </w:t>
      </w:r>
      <w:r>
        <w:t xml:space="preserve">(compute rack); only add a separate network-closet UPS here if the closet is distinct, to avoid double-counting.</w:t>
      </w:r>
    </w:p>
    <w:p>
      <w:r>
        <w:pict>
          <v:rect style="width:0;height:1.5pt" o:hralign="center" o:hrstd="t" o:hr="t"/>
        </w:pict>
      </w:r>
    </w:p>
    <w:bookmarkEnd w:id="17"/>
    <w:bookmarkStart w:id="18" w:name="combined-planning-view"/>
    <w:p>
      <w:pPr>
        <w:pStyle w:val="Heading2"/>
      </w:pPr>
      <w:r>
        <w:t xml:space="preserve">7. Combined Planning 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 Equipment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 Network/Access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All-in planning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Phase-1 launch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$48K–$60K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$3K–$18K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$11K–$20K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~$62K–$98K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 blended build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$75K–$102K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$18K–$46K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$22K–$50K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~$115K–$198K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Flagship / multi-room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$102K–$165K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$45K–$110K+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$45K–$85K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~$190K–$360K+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590fad76278042e1355318970120a67792c3046"/>
    <w:p>
      <w:pPr>
        <w:pStyle w:val="Heading2"/>
      </w:pPr>
      <w:r>
        <w:t xml:space="preserve">8. Cross-Cutting Soft Costs &amp; Compliance (apply to all quotes)</w:t>
      </w:r>
    </w:p>
    <w:p>
      <w:pPr>
        <w:pStyle w:val="FirstParagraph"/>
      </w:pPr>
      <w:r>
        <w:t xml:space="preserve">These are commonly forgotten and will otherwise bust the headline number at PO time: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Sales tax</w:t>
      </w:r>
      <w:r>
        <w:t xml:space="preserve"> </w:t>
      </w:r>
      <w:r>
        <w:t xml:space="preserve">— confirm Oakwood’s tax-exempt status (likely exempt; if not, ~9% Huntsville adds ~$4–9K to Q1).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Freight / liftgate / inside delivery / rigging</w:t>
      </w:r>
      <w:r>
        <w:t xml:space="preserve"> </w:t>
      </w:r>
      <w:r>
        <w:t xml:space="preserve">— for the 85″ display, CNC, loaded rack.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Warranty / service plans</w:t>
      </w:r>
      <w:r>
        <w:t xml:space="preserve"> </w:t>
      </w:r>
      <w:r>
        <w:t xml:space="preserve">— AppleCare + NVIDIA/reseller extended support on ~$90K of supply-constrained compute (~3–7%).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Software &amp; licensing</w:t>
      </w:r>
      <w:r>
        <w:t xml:space="preserve"> </w:t>
      </w:r>
      <w:r>
        <w:t xml:space="preserve">— OS/management, dev tooling, NAS/backup, MDM/antivirus,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cloud access/camera SaaS.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Permits</w:t>
      </w:r>
      <w:r>
        <w:t xml:space="preserve"> </w:t>
      </w:r>
      <w:r>
        <w:t xml:space="preserve">— electrical (Q2)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distinct low-voltage permit + fire/egress AHJ sign-off (Q3).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Equipment/property insurance or rider</w:t>
      </w:r>
      <w:r>
        <w:t xml:space="preserve"> </w:t>
      </w:r>
      <w:r>
        <w:t xml:space="preserve">— for a ~$100–200K high-theft-value concentration.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Ventilation strategy</w:t>
      </w:r>
      <w:r>
        <w:t xml:space="preserve"> </w:t>
      </w:r>
      <w:r>
        <w:t xml:space="preserve">— use</w:t>
      </w:r>
      <w:r>
        <w:t xml:space="preserve"> </w:t>
      </w:r>
      <w:r>
        <w:rPr>
          <w:b/>
          <w:bCs/>
        </w:rPr>
        <w:t xml:space="preserve">recirculating (carbon/HEPA) fume + VOC extraction</w:t>
      </w:r>
      <w:r>
        <w:t xml:space="preserve"> </w:t>
      </w:r>
      <w:r>
        <w:t xml:space="preserve">so no building ductwork is cut (keeps it grant-eligible movable equipment)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note</w:t>
      </w:r>
      <w:r>
        <w:t xml:space="preserve"> </w:t>
      </w:r>
      <w:r>
        <w:rPr>
          <w:b/>
          <w:bCs/>
        </w:rPr>
        <w:t xml:space="preserve">make-up air</w:t>
      </w:r>
      <w:r>
        <w:t xml:space="preserve"> </w:t>
      </w:r>
      <w:r>
        <w:t xml:space="preserve">for the resin/CNC zone in a poorly-sealed room.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ADA</w:t>
      </w:r>
      <w:r>
        <w:t xml:space="preserve"> </w:t>
      </w:r>
      <w:r>
        <w:t xml:space="preserve">— preserve door clear-width and accessible reach for readers/workstations.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Decommission / e-waste / data-wipe</w:t>
      </w:r>
      <w:r>
        <w:t xml:space="preserve"> </w:t>
      </w:r>
      <w:r>
        <w:t xml:space="preserve">of legacy gear.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Cold-spare</w:t>
      </w:r>
      <w:r>
        <w:t xml:space="preserve"> </w:t>
      </w:r>
      <w:r>
        <w:t xml:space="preserve">— budget one spare AI seat or a documented swap plan (8–12 week lead times).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Grant-tag clarification:</w:t>
      </w:r>
      <w:r>
        <w:t xml:space="preserve"> </w:t>
      </w:r>
      <w:r>
        <w:t xml:space="preserve">sub-$2,000 durable items (UPS, NAS, switch)</w:t>
      </w:r>
      <w:r>
        <w:t xml:space="preserve"> </w:t>
      </w:r>
      <w:r>
        <w:rPr>
          <w:b/>
          <w:bCs/>
        </w:rPr>
        <w:t xml:space="preserve">are supplies</w:t>
      </w:r>
      <w:r>
        <w:t xml:space="preserve"> </w:t>
      </w:r>
      <w:r>
        <w:t xml:space="preserve">by the stated rule; the genuine open question is whether rack components</w:t>
      </w:r>
      <w:r>
        <w:t xml:space="preserve"> </w:t>
      </w:r>
      <w:r>
        <w:rPr>
          <w:b/>
          <w:bCs/>
        </w:rPr>
        <w:t xml:space="preserve">aggregate into a capitalized</w:t>
      </w:r>
      <w:r>
        <w:rPr>
          <w:b/>
          <w:bCs/>
        </w:rPr>
        <w:t xml:space="preserve"> </w:t>
      </w:r>
      <w:r>
        <w:rPr>
          <w:b/>
          <w:bCs/>
        </w:rPr>
        <w:t xml:space="preserve">“system”</w:t>
      </w:r>
      <w:r>
        <w:rPr>
          <w:b/>
          <w:bCs/>
        </w:rPr>
        <w:t xml:space="preserve"> </w:t>
      </w:r>
      <w:r>
        <w:rPr>
          <w:b/>
          <w:bCs/>
        </w:rPr>
        <w:t xml:space="preserve">≥$2,000</w:t>
      </w:r>
      <w:r>
        <w:t xml:space="preserve"> </w:t>
      </w:r>
      <w:r>
        <w:t xml:space="preserve">under Oakwood’s policy — confirm with the grants officer.</w:t>
      </w:r>
    </w:p>
    <w:p>
      <w:r>
        <w:pict>
          <v:rect style="width:0;height:1.5pt" o:hralign="center" o:hrstd="t" o:hr="t"/>
        </w:pict>
      </w:r>
    </w:p>
    <w:bookmarkEnd w:id="19"/>
    <w:bookmarkStart w:id="20" w:name="sequencing-phase-plan"/>
    <w:p>
      <w:pPr>
        <w:pStyle w:val="Heading2"/>
      </w:pPr>
      <w:r>
        <w:t xml:space="preserve">9. Sequencing &amp; Phase Plan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Now → June 30 (grant window):</w:t>
      </w:r>
      <w:r>
        <w:t xml:space="preserve"> </w:t>
      </w:r>
      <w:r>
        <w:t xml:space="preserve">lock education-priced POs for Quote 1 supplies/equipment (quotes expire in 14–30 days); commission the Quote 2 electrician load study; get the campus-IT vendor ruling; confirm tax-exempt + grant eligibility line-by-line.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30 days:</w:t>
      </w:r>
      <w:r>
        <w:t xml:space="preserve"> </w:t>
      </w:r>
      <w:r>
        <w:t xml:space="preserve">facilities scoping, permits, cabling design; finalize room(s) + dimensions + seat count.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90 days:</w:t>
      </w:r>
      <w:r>
        <w:t xml:space="preserve"> </w:t>
      </w:r>
      <w:r>
        <w:t xml:space="preserve">install</w:t>
      </w:r>
      <w:r>
        <w:t xml:space="preserve"> </w:t>
      </w:r>
      <w:r>
        <w:rPr>
          <w:b/>
          <w:bCs/>
        </w:rPr>
        <w:t xml:space="preserve">power (Q2) → cabling/network (Q3) → deploy compute (Q1) → access control → demo day.</w:t>
      </w:r>
      <w:r>
        <w:t xml:space="preserve"> </w:t>
      </w:r>
      <w:r>
        <w:t xml:space="preserve">No compute is energized before Q2 circuits; the studio isn’t usable before Q3 drops.</w:t>
      </w:r>
    </w:p>
    <w:p>
      <w:r>
        <w:pict>
          <v:rect style="width:0;height:1.5pt" o:hralign="center" o:hrstd="t" o:hr="t"/>
        </w:pict>
      </w:r>
    </w:p>
    <w:bookmarkEnd w:id="20"/>
    <w:bookmarkStart w:id="21" w:name="X75924e490516eb9119ae1e29eabb5c1d402d52b"/>
    <w:p>
      <w:pPr>
        <w:pStyle w:val="Heading2"/>
      </w:pPr>
      <w:r>
        <w:t xml:space="preserve">10. Open Decisions Needed (before a firm PDF/bid)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Final room(s):</w:t>
      </w:r>
      <w:r>
        <w:t xml:space="preserve"> </w:t>
      </w:r>
      <w:r>
        <w:t xml:space="preserve">407 (~16–17 seats) vs 305 / 310 / 405-410, or the blue-bench room as the makerspace — plus exact dimensions and seat count.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Campus IT standard:</w:t>
      </w:r>
      <w:r>
        <w:t xml:space="preserve"> </w:t>
      </w:r>
      <w:r>
        <w:t xml:space="preserve">UniFi allowed, or must map to Aruba/Cisco/Extreme? Does access control tie to the campus card?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Tax-exempt status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grant eligibility ruling</w:t>
      </w:r>
      <w:r>
        <w:t xml:space="preserve"> </w:t>
      </w:r>
      <w:r>
        <w:t xml:space="preserve">for setup labor, software/subscriptions, networking hardware, cabling labor, and access-control hardware.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Tier to formalize:</w:t>
      </w:r>
      <w:r>
        <w:t xml:space="preserve"> </w:t>
      </w:r>
      <w:r>
        <w:t xml:space="preserve">Studio ~$50K (Tier 1) or pooled $75–102K (Tier 2)?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Deliverable form:</w:t>
      </w:r>
      <w:r>
        <w:t xml:space="preserve"> </w:t>
      </w:r>
      <w:r>
        <w:t xml:space="preserve">IDC-branded proposal/invoice, an Oakwood-facing advisory packet, or both — and output format (PDF / web / PowerPoint / Word).</w:t>
      </w:r>
    </w:p>
    <w:p>
      <w:r>
        <w:pict>
          <v:rect style="width:0;height:1.5pt" o:hralign="center" o:hrstd="t" o:hr="t"/>
        </w:pict>
      </w:r>
    </w:p>
    <w:bookmarkEnd w:id="21"/>
    <w:bookmarkStart w:id="22" w:name="companion-files-in-this-package"/>
    <w:p>
      <w:pPr>
        <w:pStyle w:val="Heading2"/>
      </w:pPr>
      <w:r>
        <w:t xml:space="preserve">11. Companion Files in This Package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FINAL_01_Vendor_Price_Book.md</w:t>
      </w:r>
      <w:r>
        <w:t xml:space="preserve"> </w:t>
      </w:r>
      <w:r>
        <w:t xml:space="preserve">— audited June-2026 BOM (SKUs, vendors, prices, source URLs, grant class).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FINAL_03_Photo_Exhibit_Index.md</w:t>
      </w:r>
      <w:r>
        <w:t xml:space="preserve"> </w:t>
      </w:r>
      <w:r>
        <w:t xml:space="preserve">— 12 verified walkthrough exhibits (</w:t>
      </w:r>
      <w:r>
        <w:rPr>
          <w:rStyle w:val="VerbatimChar"/>
        </w:rPr>
        <w:t xml:space="preserve">exhibits/EX-01…12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00_SOURCE_INVENTORY_AND_GROUND_TRUTH.md</w:t>
      </w:r>
      <w:r>
        <w:t xml:space="preserve"> </w:t>
      </w:r>
      <w:r>
        <w:t xml:space="preserve">— file map + verified facts.</w:t>
      </w:r>
    </w:p>
    <w:p>
      <w:pPr>
        <w:pStyle w:val="Compact"/>
        <w:numPr>
          <w:ilvl w:val="0"/>
          <w:numId w:val="1004"/>
        </w:numPr>
      </w:pPr>
      <w:r>
        <w:t xml:space="preserve">Live reference: https://oakwood-ai-hub.vercel.app/ai-lab-final/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2026-06-17T05:02:28Z</dcterms:created>
  <dcterms:modified xsi:type="dcterms:W3CDTF">2026-06-17T05:02:28Z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