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jpg" ContentType="image/jpeg"/>
  <Override PartName="/word/media/rId46.jpg" ContentType="image/jpeg"/>
  <Override PartName="/word/media/rId59.jpg" ContentType="image/jpeg"/>
  <Override PartName="/word/media/rId43.jpg" ContentType="image/jpeg"/>
  <Override PartName="/word/media/rId34.jpg" ContentType="image/jpeg"/>
  <Override PartName="/word/media/rId53.jpg" ContentType="image/jpeg"/>
  <Override PartName="/word/media/rId56.jpg" ContentType="image/jpeg"/>
  <Override PartName="/word/media/rId50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37.jpg" ContentType="image/jpeg"/>
  <Override PartName="/word/media/rId40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Oakwood University AI Studio + Engineering Lab — IDC Proposal &amp; Invoice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Island Dev Crew" title="" id="10" name="Picture"/>
            <a:graphic>
              <a:graphicData uri="http://schemas.openxmlformats.org/drawingml/2006/picture">
                <pic:pic>
                  <pic:nvPicPr>
                    <pic:cNvPr descr="palm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Island Dev Crew Consulting · General Contracting &amp; AI Systems</w:t>
      </w:r>
    </w:p>
    <w:bookmarkStart w:id="12" w:name="Xda59d48ba15852428274b2a8e025ff7d16a1e46"/>
    <w:p>
      <w:pPr>
        <w:pStyle w:val="Heading1"/>
      </w:pPr>
      <w:r>
        <w:t xml:space="preserve">Oakwood University AI Studio</w:t>
      </w:r>
      <w:r>
        <w:br/>
      </w:r>
      <w:r>
        <w:t xml:space="preserve">&amp; Engineering Lab</w:t>
      </w:r>
    </w:p>
    <w:p>
      <w:pPr>
        <w:pStyle w:val="FirstParagraph"/>
      </w:pPr>
      <w:r>
        <w:t xml:space="preserve">Turnkey proposal &amp; execute-ready estimate for a 10-seat AI production studio, a hands-on engineering/soldering makerspace, and the department-wide power, network, camera, and access-control infrastructure that protects the investment — orchestrated end-to-end by Island Development Crew.</w:t>
      </w:r>
    </w:p>
    <w:bookmarkEnd w:id="12"/>
    <w:p>
      <w:pPr>
        <w:pStyle w:val="Body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Dr. Shushannah Smith</w:t>
      </w:r>
      <w:r>
        <w:br/>
      </w:r>
      <w:r>
        <w:t xml:space="preserve">Chair, Mathematics &amp; Computer Science</w:t>
      </w:r>
      <w:r>
        <w:br/>
      </w:r>
      <w:r>
        <w:t xml:space="preserve">Oakwood University · Cooper Complex Bldg B</w:t>
      </w:r>
      <w:r>
        <w:br/>
      </w:r>
      <w:r>
        <w:t xml:space="preserve">Huntsville, AL · ssmith@oakwood.edu</w:t>
      </w:r>
      <w:r>
        <w:br/>
      </w:r>
      <w:r>
        <w:rPr>
          <w:b/>
          <w:bCs/>
        </w:rPr>
        <w:t xml:space="preserve">Provider:</w:t>
      </w:r>
      <w:r>
        <w:t xml:space="preserve"> </w:t>
      </w:r>
      <w:r>
        <w:t xml:space="preserve">Jonathan Isaac</w:t>
      </w:r>
      <w:r>
        <w:br/>
      </w:r>
      <w:r>
        <w:t xml:space="preserve">Island Development Crew LLC</w:t>
      </w:r>
      <w:r>
        <w:br/>
      </w:r>
      <w:r>
        <w:t xml:space="preserve">256-668-8248 · jon-isaac@islanddevcrew.com</w:t>
      </w:r>
    </w:p>
    <w:p>
      <w:pPr>
        <w:pStyle w:val="Body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A planning-grade, audit-aware General-Contractor proposal built from an on-site walkthrough (May 26, 2026),</w:t>
      </w:r>
      <w:r>
        <w:t xml:space="preserve"> </w:t>
      </w:r>
      <w:r>
        <w:rPr>
          <w:b/>
          <w:bCs/>
        </w:rPr>
        <w:t xml:space="preserve">71 verified site photographs</w:t>
      </w:r>
      <w:r>
        <w:t xml:space="preserve">, and current June-2026 vendor pricing with named Huntsville subcontractors. IDC orchestrates every trade under one accountable point of contact, one transparent fee, and one progress dashboard.</w:t>
      </w:r>
      <w:r>
        <w:t xml:space="preserve"> </w:t>
      </w:r>
      <w:r>
        <w:rPr>
          <w:i/>
          <w:iCs/>
        </w:rPr>
        <w:t xml:space="preserve">Figures are planning ranges; each line is re-quoted to a sealed vendor/sub bid before purchase.</w:t>
      </w:r>
    </w:p>
    <w:p>
      <w:pPr>
        <w:pStyle w:val="BodyText"/>
      </w:pPr>
      <w:r>
        <w:t xml:space="preserve">10-Seat AI Studio · Rm 409</w:t>
      </w:r>
      <w:r>
        <w:t xml:space="preserve">Soldering/Math Lab · Rm 407</w:t>
      </w:r>
      <w:r>
        <w:t xml:space="preserve">Engineering · Rm 305 + 310</w:t>
      </w:r>
      <w:r>
        <w:t xml:space="preserve">UniFi + pfSense Network</w:t>
      </w:r>
      <w:r>
        <w:t xml:space="preserve">UniFi Protect Cameras</w:t>
      </w:r>
      <w:r>
        <w:t xml:space="preserve">Multi-Door Access</w:t>
      </w:r>
      <w:r>
        <w:t xml:space="preserve">≥4 Bambu Lab Printers</w:t>
      </w:r>
      <w:r>
        <w:t xml:space="preserve">2084 / Lennox Curriculum</w:t>
      </w:r>
    </w:p>
    <w:p>
      <w:pPr>
        <w:pStyle w:val="BodyText"/>
      </w:pPr>
      <w:r>
        <w:t xml:space="preserve">Recommended Execution — All-In (IDC-Orchestrated)</w:t>
      </w:r>
    </w:p>
    <w:p>
      <w:pPr>
        <w:pStyle w:val="BodyText"/>
      </w:pPr>
      <w:r>
        <w:t xml:space="preserve">$172,000</w:t>
      </w:r>
    </w:p>
    <w:p>
      <w:pPr>
        <w:pStyle w:val="BodyText"/>
      </w:pPr>
      <w:r>
        <w:t xml:space="preserve">Range $170,625 – $198,498. Includes equipment, subbed facility work, GC coordination, contingency, and the 10% IDC orchestration fee. Title III grant-eligible portion ≈ $93.5K; facility/capital portion ≈ $60.1K.</w:t>
      </w:r>
    </w:p>
    <w:p>
      <w:pPr>
        <w:pStyle w:val="BodyText"/>
      </w:pPr>
      <w:r>
        <w:rPr>
          <w:b/>
          <w:bCs/>
        </w:rPr>
        <w:t xml:space="preserve">Mobilization deposit $68,000</w:t>
      </w:r>
      <w:r>
        <w:t xml:space="preserve"> </w:t>
      </w:r>
      <w:r>
        <w:t xml:space="preserve">initiates procurement &amp; sub scheduling (see Payment Schedule, p.8).</w:t>
      </w:r>
    </w:p>
    <w:p>
      <w:pPr>
        <w:pStyle w:val="BodyText"/>
      </w:pPr>
      <w:r>
        <w:rPr>
          <w:b/>
          <w:bCs/>
        </w:rPr>
        <w:t xml:space="preserve">Secure payment:</w:t>
      </w:r>
      <w:r>
        <w:t xml:space="preserve"> </w:t>
      </w:r>
      <w:hyperlink r:id="rId13">
        <w:r>
          <w:rPr>
            <w:rStyle w:val="Hyperlink"/>
          </w:rPr>
          <w:t xml:space="preserve">Island Dev Crew Stripe payment link</w:t>
        </w:r>
      </w:hyperlink>
      <w:r>
        <w:t xml:space="preserve"> </w:t>
      </w:r>
      <w:r>
        <w:t xml:space="preserve">($68,000 mobilization deposit)</w:t>
      </w:r>
    </w:p>
    <w:p>
      <w:pPr>
        <w:pStyle w:val="BodyText"/>
      </w:pPr>
      <w:r>
        <w:rPr>
          <w:b/>
          <w:bCs/>
        </w:rPr>
        <w:t xml:space="preserve">Signing:</w:t>
      </w:r>
      <w:r>
        <w:t xml:space="preserve"> </w:t>
      </w:r>
      <w:r>
        <w:t xml:space="preserve">signature-ready PDF with direct blocks (p.8); DocuSign / SignWell / Dropbox Sign accepted.</w:t>
      </w:r>
    </w:p>
    <w:p>
      <w:pPr>
        <w:pStyle w:val="BodyText"/>
      </w:pPr>
      <w:r>
        <w:t xml:space="preserve">Department-Wide Vision (full robust build incl. dept cabling, dept cameras, Room-405 bathroom &amp; raised floor) is on p.11 as the donor / naming-gift envelope at</w:t>
      </w:r>
      <w:r>
        <w:t xml:space="preserve"> </w:t>
      </w:r>
      <w:r>
        <w:rPr>
          <w:b/>
          <w:bCs/>
        </w:rPr>
        <w:t xml:space="preserve">$245K–$330K</w:t>
      </w:r>
      <w:r>
        <w:t xml:space="preserve">.</w:t>
      </w:r>
    </w:p>
    <w:bookmarkStart w:id="1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Oakwood does not need another computer lab. It needs an</w:t>
      </w:r>
      <w:r>
        <w:t xml:space="preserve"> </w:t>
      </w:r>
      <w:r>
        <w:rPr>
          <w:b/>
          <w:bCs/>
        </w:rPr>
        <w:t xml:space="preserve">AI production studio</w:t>
      </w:r>
      <w:r>
        <w:t xml:space="preserve"> </w:t>
      </w:r>
      <w:r>
        <w:t xml:space="preserve">where Math &amp; Computer Science students</w:t>
      </w:r>
      <w:r>
        <w:t xml:space="preserve"> </w:t>
      </w:r>
      <w:r>
        <w:rPr>
          <w:i/>
          <w:iCs/>
        </w:rPr>
        <w:t xml:space="preserve">ship</w:t>
      </w:r>
      <w:r>
        <w:t xml:space="preserve"> </w:t>
      </w:r>
      <w:r>
        <w:t xml:space="preserve">AI — apps, agents, fabricated hardware, and research artifacts — backed by reliable power, network, and security. As the only Seventh-day Adventist HBCU, Oakwood can also give students a credible</w:t>
      </w:r>
      <w:r>
        <w:t xml:space="preserve"> </w:t>
      </w:r>
      <w:r>
        <w:rPr>
          <w:b/>
          <w:bCs/>
        </w:rPr>
        <w:t xml:space="preserve">responsible-AI ethics</w:t>
      </w:r>
      <w:r>
        <w:t xml:space="preserve"> </w:t>
      </w:r>
      <w:r>
        <w:t xml:space="preserve">voice (curriculum, p.9).</w:t>
      </w:r>
    </w:p>
    <w:bookmarkEnd w:id="14"/>
    <w:bookmarkStart w:id="15" w:name="why-idc-as-gc"/>
    <w:p>
      <w:pPr>
        <w:pStyle w:val="Heading3"/>
      </w:pPr>
      <w:r>
        <w:t xml:space="preserve">Why IDC as GC</w:t>
      </w:r>
    </w:p>
    <w:p>
      <w:pPr>
        <w:pStyle w:val="FirstParagraph"/>
      </w:pPr>
      <w:r>
        <w:t xml:space="preserve">One orchestrator manages every vendor and Huntsville subcontractor (electrical, low-voltage, access, GC), holds a single</w:t>
      </w:r>
      <w:r>
        <w:t xml:space="preserve"> </w:t>
      </w:r>
      <w:r>
        <w:rPr>
          <w:b/>
          <w:bCs/>
        </w:rPr>
        <w:t xml:space="preserve">3–7% coordination markup</w:t>
      </w:r>
      <w:r>
        <w:t xml:space="preserve"> </w:t>
      </w:r>
      <w:r>
        <w:t xml:space="preserve">on subbed facility work and a transparent</w:t>
      </w:r>
      <w:r>
        <w:t xml:space="preserve"> </w:t>
      </w:r>
      <w:r>
        <w:rPr>
          <w:b/>
          <w:bCs/>
        </w:rPr>
        <w:t xml:space="preserve">10% orchestration fee</w:t>
      </w:r>
      <w:r>
        <w:t xml:space="preserve">, and keeps faculty &amp; administration informed through a live progress dashboard with weekly/monthly reports.</w:t>
      </w:r>
    </w:p>
    <w:bookmarkEnd w:id="15"/>
    <w:p>
      <w:pPr>
        <w:pStyle w:val="BodyText"/>
      </w:pPr>
      <w:r>
        <w:t xml:space="preserve">Island Dev Crew Consulting · jon-isaac@islanddevcrew.com</w:t>
      </w:r>
      <w:r>
        <w:t xml:space="preserve">Oakwood AI Lab Proposal · Page 1 of 13</w:t>
      </w:r>
    </w:p>
    <w:bookmarkStart w:id="16" w:name="executive-summary-how-to-read-this"/>
    <w:p>
      <w:pPr>
        <w:pStyle w:val="Heading2"/>
      </w:pPr>
      <w:r>
        <w:t xml:space="preserve">1 · Executive Summary &amp; How to Read This</w:t>
      </w:r>
    </w:p>
    <w:p>
      <w:pPr>
        <w:pStyle w:val="FirstParagraph"/>
      </w:pPr>
      <w:r>
        <w:t xml:space="preserve">This package separates the project into the three quote families requested, because each draws on</w:t>
      </w:r>
      <w:r>
        <w:t xml:space="preserve"> </w:t>
      </w:r>
      <w:r>
        <w:rPr>
          <w:b/>
          <w:bCs/>
        </w:rPr>
        <w:t xml:space="preserve">different funding</w:t>
      </w:r>
      <w:r>
        <w:t xml:space="preserve">. Selling all three as one grant line will be clawed back at audit.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Planning range</w:t>
            </w:r>
          </w:p>
        </w:tc>
        <w:tc>
          <w:tcPr/>
          <w:p>
            <w:pPr>
              <w:pStyle w:val="Compact"/>
            </w:pPr>
            <w:r>
              <w:t xml:space="preserve">Funding 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 1 — AI Studio + Engineering</w:t>
            </w:r>
          </w:p>
        </w:tc>
        <w:tc>
          <w:tcPr/>
          <w:p>
            <w:pPr>
              <w:pStyle w:val="Compact"/>
            </w:pPr>
            <w:r>
              <w:t xml:space="preserve">Compute, Bambu fleet, soldering/CNC, AV + 3 boards, furniture, consumables, software</w:t>
            </w:r>
          </w:p>
        </w:tc>
        <w:tc>
          <w:tcPr/>
          <w:p>
            <w:pPr>
              <w:pStyle w:val="Compact"/>
            </w:pPr>
            <w:r>
              <w:t xml:space="preserve">$88.2K–$98.8K</w:t>
            </w:r>
          </w:p>
        </w:tc>
        <w:tc>
          <w:tcPr/>
          <w:p>
            <w:pPr>
              <w:pStyle w:val="Compact"/>
            </w:pPr>
            <w:r>
              <w:t xml:space="preserve">Mostly</w:t>
            </w:r>
            <w:r>
              <w:t xml:space="preserve"> </w:t>
            </w:r>
            <w:r>
              <w:rPr>
                <w:b/>
                <w:bCs/>
              </w:rPr>
              <w:t xml:space="preserve">Title III grant-eligible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 2 — Power / Electrical</w:t>
            </w:r>
          </w:p>
        </w:tc>
        <w:tc>
          <w:tcPr/>
          <w:p>
            <w:pPr>
              <w:pStyle w:val="Compact"/>
            </w:pPr>
            <w:r>
              <w:t xml:space="preserve">FPE panel replacement, subpanel, dedicated circuits, raceway, raised floor, permits</w:t>
            </w:r>
          </w:p>
        </w:tc>
        <w:tc>
          <w:tcPr/>
          <w:p>
            <w:pPr>
              <w:pStyle w:val="Compact"/>
            </w:pPr>
            <w:r>
              <w:t xml:space="preserve">$54.4K–$61.0K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Facility — NOT grant</w:t>
            </w:r>
            <w:r>
              <w:t xml:space="preserve"> </w:t>
            </w:r>
            <w:r>
              <w:t xml:space="preserve">(capital / donor)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 3 — Network + Cameras + Access</w:t>
            </w:r>
          </w:p>
        </w:tc>
        <w:tc>
          <w:tcPr/>
          <w:p>
            <w:pPr>
              <w:pStyle w:val="Compact"/>
            </w:pPr>
            <w:r>
              <w:t xml:space="preserve">UniFi + pfSense, Protect cameras, 4-door Access; + structured cabling labor</w:t>
            </w:r>
          </w:p>
        </w:tc>
        <w:tc>
          <w:tcPr/>
          <w:p>
            <w:pPr>
              <w:pStyle w:val="Compact"/>
            </w:pPr>
            <w:r>
              <w:t xml:space="preserve">Equip grant; cabling facility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</w:t>
            </w:r>
          </w:p>
        </w:tc>
      </w:tr>
    </w:tbl>
    <w:bookmarkEnd w:id="16"/>
    <w:bookmarkStart w:id="19" w:name="two-tiers-recommended-vs.-vision"/>
    <w:p>
      <w:pPr>
        <w:pStyle w:val="Heading2"/>
      </w:pPr>
      <w:r>
        <w:t xml:space="preserve">2 · Two Tiers — Recommended vs. Vision</w:t>
      </w:r>
    </w:p>
    <w:bookmarkStart w:id="17" w:name="recommended-execution-172000-all-in"/>
    <w:p>
      <w:pPr>
        <w:pStyle w:val="Heading3"/>
      </w:pPr>
      <w:r>
        <w:t xml:space="preserve">Recommended Execution — ~$172,000 all-in</w:t>
      </w:r>
    </w:p>
    <w:p>
      <w:pPr>
        <w:pStyle w:val="FirstParagraph"/>
      </w:pPr>
      <w:r>
        <w:t xml:space="preserve">Studio/lean compute, lab-focused facility scope (power + cabling to the labs + MDF; raised floor in the AI Studio only;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Room-405 bathroom). The number to commit to — top of the $150–175K band you targeted; the execute-ready invoice (p.8) bills this.</w:t>
      </w:r>
    </w:p>
    <w:bookmarkEnd w:id="17"/>
    <w:bookmarkStart w:id="18" w:name="department-wide-vision-245k330k"/>
    <w:p>
      <w:pPr>
        <w:pStyle w:val="Heading3"/>
      </w:pPr>
      <w:r>
        <w:t xml:space="preserve">Department-Wide Vision — $245K–$330K</w:t>
      </w:r>
    </w:p>
    <w:p>
      <w:pPr>
        <w:pStyle w:val="FirstParagraph"/>
      </w:pPr>
      <w:r>
        <w:t xml:space="preserve">Full robust transformation: pooled compute (RTX PRO 6000), dept-wide cabling (80 drops + fiber), dept-wide cameras, full electrical, raised floor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 Room-405 bathroom and dept room-mod, 5-door access. The</w:t>
      </w:r>
      <w:r>
        <w:t xml:space="preserve"> </w:t>
      </w:r>
      <w:r>
        <w:rPr>
          <w:b/>
          <w:bCs/>
        </w:rPr>
        <w:t xml:space="preserve">donor / naming-gift</w:t>
      </w:r>
      <w:r>
        <w:t xml:space="preserve"> </w:t>
      </w:r>
      <w:r>
        <w:t xml:space="preserve">envelope (p.11).</w:t>
      </w:r>
    </w:p>
    <w:bookmarkEnd w:id="18"/>
    <w:bookmarkEnd w:id="19"/>
    <w:bookmarkStart w:id="20" w:name="the-funding-firewall-critical"/>
    <w:p>
      <w:pPr>
        <w:pStyle w:val="Heading2"/>
      </w:pPr>
      <w:r>
        <w:t xml:space="preserve">3 · The Funding Firewall (critical)</w:t>
      </w:r>
    </w:p>
    <w:p>
      <w:pPr>
        <w:pStyle w:val="FirstParagraph"/>
      </w:pPr>
      <w:r>
        <w:rPr>
          <w:b/>
          <w:bCs/>
        </w:rPr>
        <w:t xml:space="preserve">Title III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supplies (&lt;$2,000/unit)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equipment (≥$2,000/unit)</w:t>
      </w:r>
      <w:r>
        <w:t xml:space="preserve"> </w:t>
      </w:r>
      <w:r>
        <w:t xml:space="preserve">tied to the academic mission, with an audit trail and a</w:t>
      </w:r>
      <w:r>
        <w:t xml:space="preserve"> </w:t>
      </w:r>
      <w:r>
        <w:rPr>
          <w:b/>
          <w:bCs/>
        </w:rPr>
        <w:t xml:space="preserve">June 30</w:t>
      </w:r>
      <w:r>
        <w:t xml:space="preserve"> </w:t>
      </w:r>
      <w:r>
        <w:t xml:space="preserve">spend pressure.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rPr>
          <w:b/>
          <w:bCs/>
        </w:rPr>
        <w:t xml:space="preserve">facilities</w:t>
      </w:r>
      <w:r>
        <w:t xml:space="preserve"> </w:t>
      </w:r>
      <w:r>
        <w:t xml:space="preserve">— electrical service, structural cabling labor, raised floor, construction, HVAC, the bathroom. Quote 2 in full and the cabling-labor / door-install portions of Quote 3 must come from</w:t>
      </w:r>
      <w:r>
        <w:t xml:space="preserve"> </w:t>
      </w:r>
      <w:r>
        <w:rPr>
          <w:b/>
          <w:bCs/>
        </w:rPr>
        <w:t xml:space="preserve">capital, physical-plant, donor, or match funds</w:t>
      </w:r>
      <w:r>
        <w:t xml:space="preserve">.</w:t>
      </w:r>
    </w:p>
    <w:bookmarkEnd w:id="20"/>
    <w:bookmarkStart w:id="21" w:name="Xf2c6c1fe77c195627b29cd8fbbdd84f2c79bff6"/>
    <w:p>
      <w:pPr>
        <w:pStyle w:val="Heading2"/>
      </w:pPr>
      <w:r>
        <w:t xml:space="preserve">4 · Sequencing — two hard dependencies + 90-day 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compute energizes before Quote 2 circuits.</w:t>
      </w:r>
      <w:r>
        <w:t xml:space="preserve"> </w:t>
      </w:r>
      <w:r>
        <w:t xml:space="preserve">The RTX workstation (575–600W) and DGX nodes need the dedicated 20A/30A circuits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studio is unusable before Quote 3 drops.</w:t>
      </w:r>
      <w:r>
        <w:t xml:space="preserve"> </w:t>
      </w:r>
      <w:r>
        <w:t xml:space="preserve">Room 409 currently has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data drop; the 10GbE backbone + new drops come before deployment.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 → June 30</w:t>
            </w:r>
          </w:p>
        </w:tc>
        <w:tc>
          <w:tcPr/>
          <w:p>
            <w:pPr>
              <w:pStyle w:val="Compact"/>
            </w:pPr>
            <w:r>
              <w:t xml:space="preserve">Lock education-priced POs for Quote 1 (quotes expire 14–30 days); commission the licensed-electrician load study; campus-IT vendor ruling; confirm tax-exempt + line-by-line grant eligibility.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Sealed sub bids (3 each: electrical, low-voltage, access, GC); permits; cabling + raised-floor design; finalize room dimensions &amp; seat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b/>
                <w:bCs/>
              </w:rPr>
              <w:t xml:space="preserve">power → cabling/network → compute → cameras/access → demo day.</w:t>
            </w:r>
            <w:r>
              <w:t xml:space="preserve"> </w:t>
            </w:r>
            <w:r>
              <w:t xml:space="preserve">Display boards + dashboard go live; first cohort onboards.</w:t>
            </w:r>
          </w:p>
        </w:tc>
      </w:tr>
    </w:tbl>
    <w:p>
      <w:pPr>
        <w:pStyle w:val="BodyText"/>
      </w:pPr>
      <w:r>
        <w:t xml:space="preserve">Island Dev Crew Consulting · jon-isaac@islanddevcrew.com</w:t>
      </w:r>
      <w:r>
        <w:t xml:space="preserve">Oakwood AI Lab Proposal · Page 2 of 13</w:t>
      </w:r>
    </w:p>
    <w:bookmarkEnd w:id="21"/>
    <w:bookmarkStart w:id="23" w:name="Xee9f95751422814f901345b5f75d843f5adafb4"/>
    <w:p>
      <w:pPr>
        <w:pStyle w:val="Heading2"/>
      </w:pPr>
      <w:r>
        <w:t xml:space="preserve">5 · Existing-Conditions Assessment (Walkthrough, May 26 2026)</w:t>
      </w:r>
    </w:p>
    <w:p>
      <w:pPr>
        <w:pStyle w:val="FirstParagraph"/>
      </w:pPr>
      <w:r>
        <w:t xml:space="preserve">A true on-site assessment was performed with Dr. Smith and is documented by all</w:t>
      </w:r>
      <w:r>
        <w:t xml:space="preserve"> </w:t>
      </w:r>
      <w:r>
        <w:rPr>
          <w:b/>
          <w:bCs/>
        </w:rPr>
        <w:t xml:space="preserve">71 verified photographs</w:t>
      </w:r>
      <w:r>
        <w:t xml:space="preserve"> </w:t>
      </w:r>
      <w:r>
        <w:t xml:space="preserve">(16 isolated as exhibits on pp.4–5; the full set with explanations is on the online resource page). Room → lab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Becomes</w:t>
            </w:r>
          </w:p>
        </w:tc>
        <w:tc>
          <w:tcPr/>
          <w:p>
            <w:pPr>
              <w:pStyle w:val="Compact"/>
            </w:pPr>
            <w:r>
              <w:t xml:space="preserve">Condition found (drives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AI Studio (10–13 seats)</w:t>
            </w:r>
          </w:p>
        </w:tc>
        <w:tc>
          <w:tcPr/>
          <w:p>
            <w:pPr>
              <w:pStyle w:val="Compact"/>
            </w:pPr>
            <w:r>
              <w:t xml:space="preserve">Preferred room.</w:t>
            </w:r>
            <w:r>
              <w:t xml:space="preserve"> </w:t>
            </w:r>
            <w:r>
              <w:rPr>
                <w:b/>
                <w:bCs/>
              </w:rPr>
              <w:t xml:space="preserve">One data drop</w:t>
            </w:r>
            <w:r>
              <w:t xml:space="preserve">; breakers trip on space heaters; keep dual smartboards (one Wacom) + 2 projectors; fire-egress concern; surface-run power on bare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407</w:t>
            </w:r>
          </w:p>
        </w:tc>
        <w:tc>
          <w:tcPr/>
          <w:p>
            <w:pPr>
              <w:pStyle w:val="Compact"/>
            </w:pPr>
            <w:r>
              <w:t xml:space="preserve">Math &amp; Soldering Lab</w:t>
            </w:r>
          </w:p>
        </w:tc>
        <w:tc>
          <w:tcPr/>
          <w:p>
            <w:pPr>
              <w:pStyle w:val="Compact"/>
            </w:pPr>
            <w:r>
              <w:t xml:space="preserve">Convertible;</w:t>
            </w:r>
            <w:r>
              <w:t xml:space="preserve"> </w:t>
            </w:r>
            <w:r>
              <w:rPr>
                <w:b/>
                <w:bCs/>
              </w:rPr>
              <w:t xml:space="preserve">blue steel pegboard workbenches + empty cabinetry + lab sink</w:t>
            </w:r>
            <w:r>
              <w:t xml:space="preserve"> </w:t>
            </w:r>
            <w:r>
              <w:t xml:space="preserve">(reusable); an "L-bend" fits a fume extractor.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305 + 310</w:t>
            </w:r>
          </w:p>
        </w:tc>
        <w:tc>
          <w:tcPr/>
          <w:p>
            <w:pPr>
              <w:pStyle w:val="Compact"/>
            </w:pPr>
            <w:r>
              <w:t xml:space="preserve">Engineering Lab</w:t>
            </w:r>
          </w:p>
        </w:tc>
        <w:tc>
          <w:tcPr/>
          <w:p>
            <w:pPr>
              <w:pStyle w:val="Compact"/>
            </w:pPr>
            <w:r>
              <w:t xml:space="preserve">305 = project room (benches, existing MakerBot 3D printers). 310 = computer lab with</w:t>
            </w:r>
            <w:r>
              <w:t xml:space="preserve"> </w:t>
            </w:r>
            <w:r>
              <w:rPr>
                <w:b/>
                <w:bCs/>
              </w:rPr>
              <w:t xml:space="preserve">rows of tower desktops (NVIDIA-GPU) to repurpose for AI hosting</w:t>
            </w:r>
            <w:r>
              <w:t xml:space="preserve"> </w:t>
            </w:r>
            <w:r>
              <w:t xml:space="preserve">— saves the engineering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MDF closet</w:t>
            </w:r>
          </w:p>
        </w:tc>
        <w:tc>
          <w:tcPr/>
          <w:p>
            <w:pPr>
              <w:pStyle w:val="Compact"/>
            </w:pPr>
            <w:r>
              <w:t xml:space="preserve">Network core + 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Federal Pacific (FPE) panelboard "2C"</w:t>
            </w:r>
            <w:r>
              <w:t xml:space="preserve"> </w:t>
            </w:r>
            <w:r>
              <w:t xml:space="preserve">with exposed bus + mixed 15/20/25/30A breakers, co-located with the network patch/fiber field (not to code); drops out ~monthly.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 Priority safety finding:</w:t>
      </w:r>
      <w:r>
        <w:t xml:space="preserve"> </w:t>
      </w:r>
      <w:r>
        <w:t xml:space="preserve">the MDF closet contains a</w:t>
      </w:r>
      <w:r>
        <w:t xml:space="preserve"> </w:t>
      </w:r>
      <w:r>
        <w:rPr>
          <w:b/>
          <w:bCs/>
        </w:rPr>
        <w:t xml:space="preserve">Federal Pacific Electric (FPE) panel</w:t>
      </w:r>
      <w:r>
        <w:t xml:space="preserve"> </w:t>
      </w:r>
      <w:r>
        <w:t xml:space="preserve">(EX-01–03) — a panel type with a documented industry history of breakers failing to trip on overload, a recognized fire hazard. Replacing it is strongly recommended and is carried in Quote 2. Whole-complex: no 90° angles, 15 "Frankensteined" AC units, windows with failed glazing/interpane fogging, bare cinderblock.</w:t>
      </w:r>
    </w:p>
    <w:bookmarkStart w:id="22" w:name="in-dr.-smiths-words"/>
    <w:p>
      <w:pPr>
        <w:pStyle w:val="Heading3"/>
      </w:pPr>
      <w:r>
        <w:t xml:space="preserve">In Dr. Smith's words</w:t>
      </w:r>
    </w:p>
    <w:p>
      <w:pPr>
        <w:pStyle w:val="FirstParagraph"/>
      </w:pPr>
      <w:r>
        <w:t xml:space="preserve">"I've only got the one data drop right there." —</w:t>
      </w:r>
      <w:r>
        <w:t xml:space="preserve"> </w:t>
      </w:r>
      <w:r>
        <w:t xml:space="preserve">(asked: in the entire room?)</w:t>
      </w:r>
      <w:r>
        <w:t xml:space="preserve"> </w:t>
      </w:r>
      <w:r>
        <w:t xml:space="preserve">— "Yes, that's it right there."</w:t>
      </w:r>
    </w:p>
    <w:p>
      <w:pPr>
        <w:pStyle w:val="BodyText"/>
      </w:pPr>
      <w:r>
        <w:t xml:space="preserve">"These electrical units, they can't handle nothing… I got portable heaters… Boom." → "That means your breakers need to be updated."</w:t>
      </w:r>
    </w:p>
    <w:p>
      <w:pPr>
        <w:pStyle w:val="BodyText"/>
      </w:pPr>
      <w:r>
        <w:t xml:space="preserve">"I know this is not to code. We're not supposed to have a closet next to the fuse box."</w:t>
      </w:r>
    </w:p>
    <w:p>
      <w:pPr>
        <w:pStyle w:val="BodyText"/>
      </w:pPr>
      <w:r>
        <w:t xml:space="preserve">"The main objective: secure and always changing… nobody could copy it or retain that information."</w:t>
      </w:r>
      <w:r>
        <w:t xml:space="preserve"> </w:t>
      </w:r>
      <w:r>
        <w:t xml:space="preserve">(access control)</w:t>
      </w:r>
    </w:p>
    <w:p>
      <w:pPr>
        <w:pStyle w:val="BodyText"/>
      </w:pPr>
      <w:r>
        <w:t xml:space="preserve">"We want AI. We need power. Power is the number one thing you invest in."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3 of 13</w:t>
      </w:r>
    </w:p>
    <w:bookmarkEnd w:id="22"/>
    <w:bookmarkEnd w:id="23"/>
    <w:bookmarkStart w:id="49" w:name="X3f2acb1ed94b9b1b5b168a8be71882f6a6e49e5"/>
    <w:p>
      <w:pPr>
        <w:pStyle w:val="Heading2"/>
      </w:pPr>
      <w:r>
        <w:t xml:space="preserve">6 · Photo Exhibit Addendum — Part 1 of 2</w:t>
      </w:r>
      <w:r>
        <w:t xml:space="preserve"> </w:t>
      </w:r>
      <w:r>
        <w:t xml:space="preserve">(verified on-site)</w:t>
      </w:r>
    </w:p>
    <w:p>
      <w:pPr>
        <w:pStyle w:val="FirstParagraph"/>
      </w:pPr>
      <w:r>
        <w:t xml:space="preserve">Each photograph was individually reviewed; captions describe what is actually in frame.</w:t>
      </w:r>
      <w:r>
        <w:t xml:space="preserve"> </w:t>
      </w:r>
      <w:r>
        <w:rPr>
          <w:b/>
          <w:bCs/>
        </w:rPr>
        <w:t xml:space="preserve">All 71 walkthrough photographs are included</w:t>
      </w:r>
      <w:r>
        <w:t xml:space="preserve"> </w:t>
      </w:r>
      <w:r>
        <w:t xml:space="preserve">at full resolution with explanations on the online resource page:</w:t>
      </w:r>
      <w:r>
        <w:t xml:space="preserve"> </w:t>
      </w:r>
      <w:hyperlink r:id="rId24">
        <w:r>
          <w:rPr>
            <w:rStyle w:val="Hyperlink"/>
          </w:rPr>
          <w:t xml:space="preserve">resources.html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power" title="" id="26" name="Picture"/>
            <a:graphic>
              <a:graphicData uri="http://schemas.openxmlformats.org/drawingml/2006/picture">
                <pic:pic>
                  <pic:nvPicPr>
                    <pic:cNvPr descr="gallery/20260526_153138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EX-01 · power · MDF/networking closet:</w:t>
      </w:r>
      <w:r>
        <w:t xml:space="preserve"> </w:t>
      </w:r>
      <w:r>
        <w:t xml:space="preserve">FPE panelboard 2C directory card, handwritten, showing circuits dominated by AC/heat and lighting loads for the 400-series rooms and hallways (incl. Rm 404-405, 409, 420)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power" title="" id="29" name="Picture"/>
            <a:graphic>
              <a:graphicData uri="http://schemas.openxmlformats.org/drawingml/2006/picture">
                <pic:pic>
                  <pic:nvPicPr>
                    <pic:cNvPr descr="gallery/20260526_153149_HDR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EX-02 · power · MDF/networking closet:</w:t>
      </w:r>
      <w:r>
        <w:t xml:space="preserve"> </w:t>
      </w:r>
      <w:r>
        <w:t xml:space="preserve">Interior of FPE panel 2C with deadfront off: exposed bus bars and a mix of 15/20/25/30A single- and double-pole breakers hand-labeled to rooms 405, 409, 420 and hallway/A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power" title="" id="32" name="Picture"/>
            <a:graphic>
              <a:graphicData uri="http://schemas.openxmlformats.org/drawingml/2006/picture">
                <pic:pic>
                  <pic:nvPicPr>
                    <pic:cNvPr descr="gallery/20260526_153208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EX-03 · power · MDF/networking closet:</w:t>
      </w:r>
      <w:r>
        <w:t xml:space="preserve"> </w:t>
      </w:r>
      <w:r>
        <w:t xml:space="preserve">Sharp close-up of the FPE panel directory enumerating receptacle, plug-mold, dedicated-outlet, lab-table, fire-alarm, and '3D'-printer circuits across Rooms 404-420, with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data-network" title="" id="35" name="Picture"/>
            <a:graphic>
              <a:graphicData uri="http://schemas.openxmlformats.org/drawingml/2006/picture">
                <pic:pic>
                  <pic:nvPicPr>
                    <pic:cNvPr descr="gallery/20260526_145802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EX-04 · data-network · Hallway / classroom wall:</w:t>
      </w:r>
      <w:r>
        <w:t xml:space="preserve"> </w:t>
      </w:r>
      <w:r>
        <w:t xml:space="preserve">Abandoned/exposed low-voltage drop: a surface-mount junction box with a loose twisted-pair (blue/yellow) hanging free and tucked behind the baseboard, not terminated in a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data-network" title="" id="38" name="Picture"/>
            <a:graphic>
              <a:graphicData uri="http://schemas.openxmlformats.org/drawingml/2006/picture">
                <pic:pic>
                  <pic:nvPicPr>
                    <pic:cNvPr descr="gallery/20260526_153112_HDR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EX-05 · data-network · MDF/networking closet:</w:t>
      </w:r>
      <w:r>
        <w:t xml:space="preserve"> </w:t>
      </w:r>
      <w:r>
        <w:t xml:space="preserve">MDF closet overview: a wall patch field and fiber breakout panel buried under unmanaged blue/gray/orange cabling routed through an open ceiling-tile gap, mounted on a bar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data-network" title="" id="41" name="Picture"/>
            <a:graphic>
              <a:graphicData uri="http://schemas.openxmlformats.org/drawingml/2006/picture">
                <pic:pic>
                  <pic:nvPicPr>
                    <pic:cNvPr descr="gallery/20260526_153118_HDR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EX-06 · data-network · MDF/networking closet:</w:t>
      </w:r>
      <w:r>
        <w:t xml:space="preserve"> </w:t>
      </w:r>
      <w:r>
        <w:t xml:space="preserve">Detail of the closet fiber distribution panel (rows A/B/C with red/blue couplers and yellow jumpers) beside a fiber-optic caution label and lone wall outlet, all on bare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AV" title="" id="44" name="Picture"/>
            <a:graphic>
              <a:graphicData uri="http://schemas.openxmlformats.org/drawingml/2006/picture">
                <pic:pic>
                  <pic:nvPicPr>
                    <pic:cNvPr descr="gallery/20260526_145715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EX-07 · AV · Classroom (AI Studio candidate:</w:t>
      </w:r>
      <w:r>
        <w:t xml:space="preserve"> </w:t>
      </w:r>
      <w:r>
        <w:t xml:space="preserve">Primary AV wall: large interactive flat-panel display on an articulating mount, a soundbar above it, and a markerboard alongside, with exposed cabling and a wall-mounted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AV" title="" id="47" name="Picture"/>
            <a:graphic>
              <a:graphicData uri="http://schemas.openxmlformats.org/drawingml/2006/picture">
                <pic:pic>
                  <pic:nvPicPr>
                    <pic:cNvPr descr="gallery/20260526_14484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EX-08 · AV · 409:</w:t>
      </w:r>
      <w:r>
        <w:t xml:space="preserve"> </w:t>
      </w:r>
      <w:r>
        <w:t xml:space="preserve">Mobile computer cart labeled for Math &amp; Computer Science tethered by a single USB cable to a wall box, beside a wall-mounted flat panel with loose cabling. Shows reliance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4 of 13</w:t>
      </w:r>
    </w:p>
    <w:bookmarkEnd w:id="49"/>
    <w:bookmarkStart w:id="74" w:name="photo-exhibit-addendum-part-2-of-2"/>
    <w:p>
      <w:pPr>
        <w:pStyle w:val="Heading2"/>
      </w:pPr>
      <w:r>
        <w:t xml:space="preserve">7 · Photo Exhibit Addendum — Part 2 of 2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AV" title="" id="51" name="Picture"/>
            <a:graphic>
              <a:graphicData uri="http://schemas.openxmlformats.org/drawingml/2006/picture">
                <pic:pic>
                  <pic:nvPicPr>
                    <pic:cNvPr descr="gallery/20260526_150306_HDR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EX-09 · AV · Room 407 (Math &amp; Soldering lab:</w:t>
      </w:r>
      <w:r>
        <w:t xml:space="preserve"> </w:t>
      </w:r>
      <w:r>
        <w:t xml:space="preserve">Room 407 overview: rows of blue pegboard workbenches and stools beneath a recessed ceiling cassette AC unit and a ceiling-mounted projector, with two wall-mounted glass w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window" title="" id="54" name="Picture"/>
            <a:graphic>
              <a:graphicData uri="http://schemas.openxmlformats.org/drawingml/2006/picture">
                <pic:pic>
                  <pic:nvPicPr>
                    <pic:cNvPr descr="gallery/20260526_145829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EX-10 · window · Classroom / exterior window:</w:t>
      </w:r>
      <w:r>
        <w:t xml:space="preserve"> </w:t>
      </w:r>
      <w:r>
        <w:t xml:space="preserve">Window head/jamb corner showing chalky deposit and streaking at the glazing perimeter where the seal meets the frame. Documents the window-reseal need and moisture/efflor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window" title="" id="57" name="Picture"/>
            <a:graphic>
              <a:graphicData uri="http://schemas.openxmlformats.org/drawingml/2006/picture">
                <pic:pic>
                  <pic:nvPicPr>
                    <pic:cNvPr descr="gallery/20260526_145858_HDR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EX-11 · window · Unspecified classroom/lab (dep:</w:t>
      </w:r>
      <w:r>
        <w:t xml:space="preserve"> </w:t>
      </w:r>
      <w:r>
        <w:t xml:space="preserve">Window head detail showing failed glazing: pronounced interpane fogging across roughly half the pane and a marginal top seal against bare cinderblock, documenting the win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window" title="" id="60" name="Picture"/>
            <a:graphic>
              <a:graphicData uri="http://schemas.openxmlformats.org/drawingml/2006/picture">
                <pic:pic>
                  <pic:nvPicPr>
                    <pic:cNvPr descr="gallery/20260526_144940_HDR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EX-12 · window · 409:</w:t>
      </w:r>
      <w:r>
        <w:t xml:space="preserve"> </w:t>
      </w:r>
      <w:r>
        <w:t xml:space="preserve">Louvered wall grille over a window opening with bowed, misaligned blades and daylight leaking through gaps. Documents a damaged/ill-fitting louver assembly and a fenestra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bench" title="" id="63" name="Picture"/>
            <a:graphic>
              <a:graphicData uri="http://schemas.openxmlformats.org/drawingml/2006/picture">
                <pic:pic>
                  <pic:nvPicPr>
                    <pic:cNvPr descr="gallery/20260526_14483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EX-13 · bench · 407:</w:t>
      </w:r>
      <w:r>
        <w:t xml:space="preserve"> </w:t>
      </w:r>
      <w:r>
        <w:t xml:space="preserve">Room 407 lab casework: continuous black-topped bench with stainless sink, faucet, and wood cabinetry. Only a single surface-mounted countertop duplex receptacle serves th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bench" title="" id="66" name="Picture"/>
            <a:graphic>
              <a:graphicData uri="http://schemas.openxmlformats.org/drawingml/2006/picture">
                <pic:pic>
                  <pic:nvPicPr>
                    <pic:cNvPr descr="gallery/20260526_150311_HDR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EX-14 · bench · Room 407 (Math &amp; Soldering lab:</w:t>
      </w:r>
      <w:r>
        <w:t xml:space="preserve"> </w:t>
      </w:r>
      <w:r>
        <w:t xml:space="preserve">Detail of Room 407 workbench assets: heavy blue steel benches with pegboard backboards, lower storage shelves, and matching wheeled stools. Clean documentation of reusabl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printer" title="" id="69" name="Picture"/>
            <a:graphic>
              <a:graphicData uri="http://schemas.openxmlformats.org/drawingml/2006/picture">
                <pic:pic>
                  <pic:nvPicPr>
                    <pic:cNvPr descr="gallery/20260526_150448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EX-15 · printer · Rooms 305/310 (Engineering):</w:t>
      </w:r>
      <w:r>
        <w:t xml:space="preserve"> </w:t>
      </w:r>
      <w:r>
        <w:t xml:space="preserve">Crisp close-up of the engineering 3D printers, clearly identifying the MakerBot Replicator and a second enclosed unit. Best documentation of the existing 3D-printer asset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printer" title="" id="72" name="Picture"/>
            <a:graphic>
              <a:graphicData uri="http://schemas.openxmlformats.org/drawingml/2006/picture">
                <pic:pic>
                  <pic:nvPicPr>
                    <pic:cNvPr descr="gallery/20260526_151804_HDR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EX-16 · printer · Engineering computer lab (Room:</w:t>
      </w:r>
      <w:r>
        <w:t xml:space="preserve"> </w:t>
      </w:r>
      <w:r>
        <w:t xml:space="preserve">Wide view of a fully equipped computer classroom: rows of tower desktops with dual flat-panel monitors on shared desks, blue task chairs throughout. Strong asset exhibit</w:t>
      </w:r>
    </w:p>
    <w:p>
      <w:pPr>
        <w:pStyle w:val="BodyText"/>
      </w:pPr>
      <w:r>
        <w:t xml:space="preserve">These 16 are the strongest exhibits; the complete set of all 71 walkthrough photographs — with room/condition explanations — is on the online</w:t>
      </w:r>
      <w:r>
        <w:t xml:space="preserve"> </w:t>
      </w:r>
      <w:hyperlink r:id="rId24">
        <w:r>
          <w:rPr>
            <w:rStyle w:val="Hyperlink"/>
          </w:rPr>
          <w:t xml:space="preserve">resource &amp; references page</w:t>
        </w:r>
      </w:hyperlink>
      <w:r>
        <w:t xml:space="preserve">.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5 of 13</w:t>
      </w:r>
    </w:p>
    <w:bookmarkEnd w:id="74"/>
    <w:bookmarkStart w:id="78" w:name="Xe6b9a1edb0274110b27552f09ec325829726063"/>
    <w:p>
      <w:pPr>
        <w:pStyle w:val="Heading2"/>
      </w:pPr>
      <w:r>
        <w:t xml:space="preserve">8 · Quote 1 — AI Studio + Engineering Lab</w:t>
      </w:r>
      <w:r>
        <w:t xml:space="preserve"> </w:t>
      </w:r>
      <w:r>
        <w:t xml:space="preserve">(Title III grant-eligible)</w:t>
      </w:r>
    </w:p>
    <w:bookmarkStart w:id="75" w:name="ai-studio-rm-409"/>
    <w:p>
      <w:pPr>
        <w:pStyle w:val="Heading3"/>
      </w:pPr>
      <w:r>
        <w:t xml:space="preserve">AI Studio · Rm 409</w:t>
      </w:r>
    </w:p>
    <w:p>
      <w:pPr>
        <w:pStyle w:val="FirstParagraph"/>
      </w:pPr>
      <w:r>
        <w:t xml:space="preserve">10–13 high-memory seats so students run local models:</w:t>
      </w:r>
      <w:r>
        <w:t xml:space="preserve"> </w:t>
      </w:r>
      <w:r>
        <w:rPr>
          <w:b/>
          <w:bCs/>
        </w:rPr>
        <w:t xml:space="preserve">6× Framework Desktop 128GB</w:t>
      </w:r>
      <w:r>
        <w:t xml:space="preserve"> </w:t>
      </w:r>
      <w:r>
        <w:t xml:space="preserve">(~$2,851) +</w:t>
      </w:r>
      <w:r>
        <w:t xml:space="preserve"> </w:t>
      </w:r>
      <w:r>
        <w:rPr>
          <w:b/>
          <w:bCs/>
        </w:rPr>
        <w:t xml:space="preserve">4× Mac Studio M4 Max 64GB</w:t>
      </w:r>
      <w:r>
        <w:t xml:space="preserve"> </w:t>
      </w:r>
      <w:r>
        <w:t xml:space="preserve">(~$2,600) +</w:t>
      </w:r>
      <w:r>
        <w:t xml:space="preserve"> </w:t>
      </w:r>
      <w:r>
        <w:rPr>
          <w:b/>
          <w:bCs/>
        </w:rPr>
        <w:t xml:space="preserve">1× DGX Spark</w:t>
      </w:r>
      <w:r>
        <w:t xml:space="preserve"> </w:t>
      </w:r>
      <w:r>
        <w:t xml:space="preserve">($4,699) + an</w:t>
      </w:r>
      <w:r>
        <w:t xml:space="preserve"> </w:t>
      </w:r>
      <w:r>
        <w:rPr>
          <w:b/>
          <w:bCs/>
        </w:rPr>
        <w:t xml:space="preserve">RTX 5090 workstation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Jetson AGX Thor</w:t>
      </w:r>
      <w:r>
        <w:t xml:space="preserve"> </w:t>
      </w:r>
      <w:r>
        <w:t xml:space="preserve">+ Orin Nano kits + Synology NAS + rack UPS + an</w:t>
      </w:r>
      <w:r>
        <w:t xml:space="preserve"> </w:t>
      </w:r>
      <w:r>
        <w:rPr>
          <w:b/>
          <w:bCs/>
        </w:rPr>
        <w:t xml:space="preserve">85″ demo wall</w:t>
      </w:r>
      <w:r>
        <w:t xml:space="preserve">. Keep the dual smartboards/2 projectors.</w:t>
      </w:r>
    </w:p>
    <w:bookmarkEnd w:id="75"/>
    <w:bookmarkStart w:id="76" w:name="math-soldering-rm-407"/>
    <w:p>
      <w:pPr>
        <w:pStyle w:val="Heading3"/>
      </w:pPr>
      <w:r>
        <w:t xml:space="preserve">Math &amp; Soldering · Rm 407</w:t>
      </w:r>
    </w:p>
    <w:p>
      <w:pPr>
        <w:pStyle w:val="FirstParagraph"/>
      </w:pPr>
      <w:r>
        <w:rPr>
          <w:b/>
          <w:bCs/>
        </w:rPr>
        <w:t xml:space="preserve">5–10× Hakko FX-888DX</w:t>
      </w:r>
      <w:r>
        <w:t xml:space="preserve"> </w:t>
      </w:r>
      <w:r>
        <w:t xml:space="preserve">soldering stations + recirculating</w:t>
      </w:r>
      <w:r>
        <w:t xml:space="preserve"> </w:t>
      </w:r>
      <w:r>
        <w:rPr>
          <w:b/>
          <w:bCs/>
        </w:rPr>
        <w:t xml:space="preserve">BOFA 3D PrintPRO</w:t>
      </w:r>
      <w:r>
        <w:t xml:space="preserve">-class fume/VOC extraction in the cabinetry/L-bend; bench instruments; an enclosed</w:t>
      </w:r>
      <w:r>
        <w:t xml:space="preserve"> </w:t>
      </w:r>
      <w:r>
        <w:rPr>
          <w:b/>
          <w:bCs/>
        </w:rPr>
        <w:t xml:space="preserve">Carbide Nomad 3</w:t>
      </w:r>
      <w:r>
        <w:t xml:space="preserve"> </w:t>
      </w:r>
      <w:r>
        <w:t xml:space="preserve">CNC. Reuses the existing blue pegboard benches + cabinetry.</w:t>
      </w:r>
    </w:p>
    <w:bookmarkEnd w:id="76"/>
    <w:bookmarkStart w:id="77" w:name="engineering-rm-305-310"/>
    <w:p>
      <w:pPr>
        <w:pStyle w:val="Heading3"/>
      </w:pPr>
      <w:r>
        <w:t xml:space="preserve">Engineering · Rm 305 + 310</w:t>
      </w:r>
    </w:p>
    <w:p>
      <w:pPr>
        <w:pStyle w:val="FirstParagraph"/>
      </w:pPr>
      <w:r>
        <w:rPr>
          <w:b/>
          <w:bCs/>
        </w:rPr>
        <w:t xml:space="preserve">≥4 Bambu Lab printers</w:t>
      </w:r>
      <w:r>
        <w:t xml:space="preserve">:</w:t>
      </w:r>
      <w:r>
        <w:t xml:space="preserve"> </w:t>
      </w:r>
      <w:r>
        <w:rPr>
          <w:b/>
          <w:bCs/>
        </w:rPr>
        <w:t xml:space="preserve">H2D</w:t>
      </w:r>
      <w:r>
        <w:t xml:space="preserve"> </w:t>
      </w:r>
      <w:r>
        <w:t xml:space="preserve">large-format +</w:t>
      </w:r>
      <w:r>
        <w:t xml:space="preserve"> </w:t>
      </w:r>
      <w:r>
        <w:rPr>
          <w:b/>
          <w:bCs/>
        </w:rPr>
        <w:t xml:space="preserve">X1E</w:t>
      </w:r>
      <w:r>
        <w:t xml:space="preserve"> </w:t>
      </w:r>
      <w:r>
        <w:t xml:space="preserve">enterprise +</w:t>
      </w:r>
      <w:r>
        <w:t xml:space="preserve"> </w:t>
      </w:r>
      <w:r>
        <w:rPr>
          <w:b/>
          <w:bCs/>
        </w:rPr>
        <w:t xml:space="preserve">3× P1S + AMS</w:t>
      </w:r>
      <w:r>
        <w:t xml:space="preserve">, enclosures, filament.</w:t>
      </w:r>
      <w:r>
        <w:t xml:space="preserve"> </w:t>
      </w:r>
      <w:r>
        <w:rPr>
          <w:b/>
          <w:bCs/>
        </w:rPr>
        <w:t xml:space="preserve">Repurpose the existing NVIDIA-GPU tower desktops</w:t>
      </w:r>
      <w:r>
        <w:t xml:space="preserve"> </w:t>
      </w:r>
      <w:r>
        <w:t xml:space="preserve">in 310 for AI hosting (10GbE NICs, RAM, IP-KVM) — engineering compute for near-zero new spend.</w:t>
      </w:r>
    </w:p>
    <w:bookmarkEnd w:id="7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Representative real SKUs (June 2026)</w:t>
            </w:r>
          </w:p>
        </w:tc>
        <w:tc>
          <w:tcPr/>
          <w:p>
            <w:pPr>
              <w:pStyle w:val="Compact"/>
            </w:pPr>
            <w:r>
              <w:t xml:space="preserve">Planning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Studio compute (lean)</w:t>
            </w:r>
          </w:p>
        </w:tc>
        <w:tc>
          <w:tcPr/>
          <w:p>
            <w:pPr>
              <w:pStyle w:val="Compact"/>
            </w:pPr>
            <w:r>
              <w:t xml:space="preserve">Framework Desktop 128GB · Mac Studio M4 Max 64GB · DGX Spark · RTX 5090 WS · Jetson Thor/Orin · Synology DS1825+ · rack UPS</w:t>
            </w:r>
          </w:p>
        </w:tc>
        <w:tc>
          <w:tcPr/>
          <w:p>
            <w:pPr>
              <w:pStyle w:val="Compact"/>
            </w:pPr>
            <w:r>
              <w:t xml:space="preserve">$30,000–$33,000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Bambu fleet + GPU repurposing</w:t>
            </w:r>
          </w:p>
        </w:tc>
        <w:tc>
          <w:tcPr/>
          <w:p>
            <w:pPr>
              <w:pStyle w:val="Compact"/>
            </w:pPr>
            <w:r>
              <w:t xml:space="preserve">Bambu H2D AMS Combo ~$2,199 · X1E ~$2,649 · 3× P1S+AMS ~$799 · BOFA PrintPRO 3 · Intel X550-T2 NICs · PiKVM V4</w:t>
            </w:r>
          </w:p>
        </w:tc>
        <w:tc>
          <w:tcPr/>
          <w:p>
            <w:pPr>
              <w:pStyle w:val="Compact"/>
            </w:pPr>
            <w:r>
              <w:t xml:space="preserve">$16,900–$18,500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Soldering bench + CNC</w:t>
            </w:r>
          </w:p>
        </w:tc>
        <w:tc>
          <w:tcPr/>
          <w:p>
            <w:pPr>
              <w:pStyle w:val="Compact"/>
            </w:pPr>
            <w:r>
              <w:t xml:space="preserve">5–10× Hakko FX-888DX (~$135) · bench fume extraction · Carbide Nomad 3 ~$2,800</w:t>
            </w:r>
          </w:p>
        </w:tc>
        <w:tc>
          <w:tcPr/>
          <w:p>
            <w:pPr>
              <w:pStyle w:val="Compact"/>
            </w:pPr>
            <w:r>
              <w:t xml:space="preserve">$8,000–$9,000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AV: 3 hallway display boards + 85″ studio demo wall</w:t>
            </w:r>
          </w:p>
        </w:tc>
        <w:tc>
          <w:tcPr/>
          <w:p>
            <w:pPr>
              <w:pStyle w:val="Compact"/>
            </w:pPr>
            <w:r>
              <w:t xml:space="preserve">3× ~50″ commercial displays + UniFi Connect signage/media players + mounts · 85″ demo wall ~$4,600</w:t>
            </w:r>
          </w:p>
        </w:tc>
        <w:tc>
          <w:tcPr/>
          <w:p>
            <w:pPr>
              <w:pStyle w:val="Compact"/>
            </w:pPr>
            <w:r>
              <w:t xml:space="preserve">$8,250–$9,120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Furniture (movable) · Consumables/safety · Software/warranty</w:t>
            </w:r>
          </w:p>
        </w:tc>
        <w:tc>
          <w:tcPr/>
          <w:p>
            <w:pPr>
              <w:pStyle w:val="Compact"/>
            </w:pPr>
            <w:r>
              <w:t xml:space="preserve">Movable benches/chairs · filament/resin/PPE/flammables cabinet/ABC+Class-D extinguishers · licenses + extended warranty</w:t>
            </w:r>
          </w:p>
        </w:tc>
        <w:tc>
          <w:tcPr/>
          <w:p>
            <w:pPr>
              <w:pStyle w:val="Compact"/>
            </w:pPr>
            <w:r>
              <w:t xml:space="preserve">$9,800–$11,900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Quote 1 grant-eligible subtotal (equipment + supplies)</w:t>
            </w:r>
          </w:p>
        </w:tc>
        <w:tc>
          <w:tcPr/>
          <w:p>
            <w:pPr>
              <w:pStyle w:val="Compact"/>
            </w:pPr>
            <w:r>
              <w:t xml:space="preserve">$88,242–$98,820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Display / project boards (your spec):</w:t>
      </w:r>
      <w:r>
        <w:t xml:space="preserve"> </w:t>
      </w:r>
      <w:r>
        <w:t xml:space="preserve">a board outside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of the three labs (409 / 407 / 305-310), auto-fed from in-room activity via UniFi Connect — "you see AI happening before you enter the room." The</w:t>
      </w:r>
      <w:r>
        <w:t xml:space="preserve"> </w:t>
      </w:r>
      <w:r>
        <w:rPr>
          <w:b/>
          <w:bCs/>
        </w:rPr>
        <w:t xml:space="preserve">85″ demo wall</w:t>
      </w:r>
      <w:r>
        <w:t xml:space="preserve"> </w:t>
      </w:r>
      <w:r>
        <w:t xml:space="preserve">+ per-semester access make the studio look intentional and impressive.</w:t>
      </w:r>
      <w:r>
        <w:t xml:space="preserve"> </w:t>
      </w:r>
      <w:r>
        <w:rPr>
          <w:b/>
          <w:bCs/>
        </w:rPr>
        <w:t xml:space="preserve">Grant tag:</w:t>
      </w:r>
      <w:r>
        <w:t xml:space="preserve"> </w:t>
      </w:r>
      <w:r>
        <w:t xml:space="preserve">items ≥$2,000/unit are EQUIPMENT; the many &lt;$2,000 items are SUPPLIES — confirm with the grants officer whether rack components aggregate to a capitalized system.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6 of 13</w:t>
      </w:r>
    </w:p>
    <w:bookmarkEnd w:id="78"/>
    <w:bookmarkStart w:id="79" w:name="X6004b15c1cd53996470fecea6e6de1927c90cdd"/>
    <w:p>
      <w:pPr>
        <w:pStyle w:val="Heading2"/>
      </w:pPr>
      <w:r>
        <w:t xml:space="preserve">9 · Quote 2 — Power / Electrical</w:t>
      </w:r>
      <w:r>
        <w:t xml:space="preserve"> </w:t>
      </w:r>
      <w:r>
        <w:t xml:space="preserve">(Facility · NOT grant · subbed + GC-managed)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 (lab-focused)</w:t>
            </w:r>
          </w:p>
        </w:tc>
        <w:tc>
          <w:tcPr/>
          <w:p>
            <w:pPr>
              <w:pStyle w:val="Compact"/>
            </w:pPr>
            <w:r>
              <w:t xml:space="preserve">Planning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the FPE panel</w:t>
            </w:r>
            <w:r>
              <w:t xml:space="preserve"> </w:t>
            </w:r>
            <w:r>
              <w:t xml:space="preserve">· 100A lab subpanel · 14 dedicated 20A circuits · 2× 30A L5-30 UPS circuits · conduit/raceway on cinderblock · lab touch-ups · permits</w:t>
            </w:r>
          </w:p>
        </w:tc>
        <w:tc>
          <w:tcPr/>
          <w:p>
            <w:pPr>
              <w:pStyle w:val="Compact"/>
            </w:pPr>
            <w:r>
              <w:t xml:space="preserve">$34,000–$37,000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Load calc (electrician verifies):</w:t>
      </w:r>
      <w:r>
        <w:t xml:space="preserve"> </w:t>
      </w:r>
      <w:r>
        <w:t xml:space="preserve">~7–9kW continuous / ~12kW peak (~60–75A @120V) → a dedicated 100A subpanel is the floor (NEC 125% continuous derating; resolve 120/240V vs 208V; size the CNC circuit for inrush).</w:t>
      </w:r>
      <w:r>
        <w:t xml:space="preserve"> </w:t>
      </w:r>
      <w:r>
        <w:rPr>
          <w:b/>
          <w:bCs/>
        </w:rPr>
        <w:t xml:space="preserve">The Federal Pacific panel (EX-01–03) should be replaced regardless of the AI build</w:t>
      </w:r>
      <w:r>
        <w:t xml:space="preserve"> </w:t>
      </w:r>
      <w:r>
        <w:t xml:space="preserve">— a standalone life-safety item.</w:t>
      </w:r>
      <w:r>
        <w:t xml:space="preserve"> </w:t>
      </w:r>
      <w:r>
        <w:rPr>
          <w:b/>
          <w:bCs/>
        </w:rPr>
        <w:t xml:space="preserve">Named Huntsville subs to bid:</w:t>
      </w:r>
      <w:r>
        <w:t xml:space="preserve"> </w:t>
      </w:r>
      <w:r>
        <w:t xml:space="preserve">Madison Electric, Pro Electric, Lee Company, Blake Brothers, Urban Electric.</w:t>
      </w:r>
    </w:p>
    <w:bookmarkEnd w:id="79"/>
    <w:bookmarkStart w:id="80" w:name="Xe0f3cba5bc94cbd333cacfabda868309a467063"/>
    <w:p>
      <w:pPr>
        <w:pStyle w:val="Heading2"/>
      </w:pPr>
      <w:r>
        <w:t xml:space="preserve">10 · Quote 3 — Network + Wi-Fi + Cameras + Access</w:t>
      </w:r>
      <w:r>
        <w:t xml:space="preserve"> </w:t>
      </w:r>
      <w:r>
        <w:t xml:space="preserve">(Mixed: electronics grant / cabling facility)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Real SKUs (June 2026)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 core + pfSense</w:t>
            </w:r>
          </w:p>
        </w:tc>
        <w:tc>
          <w:tcPr/>
          <w:p>
            <w:pPr>
              <w:pStyle w:val="Compact"/>
            </w:pPr>
            <w:r>
              <w:t xml:space="preserve">UniFi EnterpriseXG-24 ($1,299) · 2× USW-Pro-Max-24-PoE ($799) · UDM-Pro-Max ($599) ·</w:t>
            </w:r>
            <w:r>
              <w:t xml:space="preserve"> </w:t>
            </w:r>
            <w:r>
              <w:rPr>
                <w:b/>
                <w:bCs/>
              </w:rPr>
              <w:t xml:space="preserve">Netgate 6100 MAX pfSense</w:t>
            </w:r>
            <w:r>
              <w:t xml:space="preserve"> </w:t>
            </w:r>
            <w:r>
              <w:t xml:space="preserve">($999) · 42U rack</w:t>
            </w:r>
          </w:p>
        </w:tc>
        <w:tc>
          <w:tcPr/>
          <w:p>
            <w:pPr>
              <w:pStyle w:val="Compact"/>
            </w:pPr>
            <w:r>
              <w:t xml:space="preserve">$3,837–$4,500</w:t>
            </w:r>
          </w:p>
        </w:tc>
        <w:tc>
          <w:tcPr/>
          <w:p>
            <w:pPr>
              <w:pStyle w:val="Compact"/>
            </w:pPr>
            <w:r>
              <w:t xml:space="preserve">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 Protect cameras</w:t>
            </w:r>
          </w:p>
        </w:tc>
        <w:tc>
          <w:tcPr/>
          <w:p>
            <w:pPr>
              <w:pStyle w:val="Compact"/>
            </w:pPr>
            <w:r>
              <w:t xml:space="preserve">UNVR-Pro ($499) + 8TB HDDs · 10–12× G5/G6 Turret/Bullet ($129–$199) · AI Pro ($499) for the print room</w:t>
            </w:r>
          </w:p>
        </w:tc>
        <w:tc>
          <w:tcPr/>
          <w:p>
            <w:pPr>
              <w:pStyle w:val="Compact"/>
            </w:pPr>
            <w:r>
              <w:t xml:space="preserve">$3,055–$3,800</w:t>
            </w:r>
          </w:p>
        </w:tc>
        <w:tc>
          <w:tcPr/>
          <w:p>
            <w:pPr>
              <w:pStyle w:val="Compact"/>
            </w:pPr>
            <w:r>
              <w:t xml:space="preserve">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 Access — 4 doors, rotating credentials</w:t>
            </w:r>
          </w:p>
        </w:tc>
        <w:tc>
          <w:tcPr/>
          <w:p>
            <w:pPr>
              <w:pStyle w:val="Compact"/>
            </w:pPr>
            <w:r>
              <w:t xml:space="preserve">4–5× UA-Hub-Door ($199) · G3 Reader Pro ($379) + G3 Readers ($159) · fail-safe HES strikes/maglock + REX + DPS + install</w:t>
            </w:r>
          </w:p>
        </w:tc>
        <w:tc>
          <w:tcPr/>
          <w:p>
            <w:pPr>
              <w:pStyle w:val="Compact"/>
            </w:pPr>
            <w:r>
              <w:t xml:space="preserve">$8,400–$9,000</w:t>
            </w:r>
          </w:p>
        </w:tc>
        <w:tc>
          <w:tcPr/>
          <w:p>
            <w:pPr>
              <w:pStyle w:val="Compact"/>
            </w:pPr>
            <w:r>
              <w:t xml:space="preserve">Equip+install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cabling — lab-focused (SUBBED)</w:t>
            </w:r>
          </w:p>
        </w:tc>
        <w:tc>
          <w:tcPr/>
          <w:p>
            <w:pPr>
              <w:pStyle w:val="Compact"/>
            </w:pPr>
            <w:r>
              <w:t xml:space="preserve">Cat6A drops + patch panel + MDF rack rebuild (cabling labor = facility)</w:t>
            </w:r>
          </w:p>
        </w:tc>
        <w:tc>
          <w:tcPr/>
          <w:p>
            <w:pPr>
              <w:pStyle w:val="Compact"/>
            </w:pPr>
            <w:r>
              <w:t xml:space="preserve">$12,000–$14,000</w:t>
            </w:r>
          </w:p>
        </w:tc>
        <w:tc>
          <w:tcPr/>
          <w:p>
            <w:pPr>
              <w:pStyle w:val="Compact"/>
            </w:pPr>
            <w:r>
              <w:t xml:space="preserve">Facility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Per-semester rotating credentials</w:t>
      </w:r>
      <w:r>
        <w:t xml:space="preserve"> </w:t>
      </w:r>
      <w:r>
        <w:t xml:space="preserve">are native to UniFi Access (PIN expiry, NFC deactivation, mobile/Wallet revoke).</w:t>
      </w:r>
      <w:r>
        <w:t xml:space="preserve"> </w:t>
      </w:r>
      <w:r>
        <w:rPr>
          <w:b/>
          <w:bCs/>
        </w:rPr>
        <w:t xml:space="preserve">Named Huntsville subs:</w:t>
      </w:r>
      <w:r>
        <w:t xml:space="preserve"> </w:t>
      </w:r>
      <w:r>
        <w:t xml:space="preserve">low-voltage — Travel Tech (256.970.4558), Interweave (256-837-2300), Heart Technologies (256-859-4000), State Systems; access — AAC Systems, Clear Link, LOCKTEC (256-881-9300), Tri-State Electrical.</w:t>
      </w:r>
      <w:r>
        <w:t xml:space="preserve"> </w:t>
      </w:r>
      <w:r>
        <w:rPr>
          <w:b/>
          <w:bCs/>
        </w:rPr>
        <w:t xml:space="preserve">ADA/egress:</w:t>
      </w:r>
      <w:r>
        <w:t xml:space="preserve"> </w:t>
      </w:r>
      <w:r>
        <w:t xml:space="preserve">all locks fail-safe; maglocks tie to the fire panel with REX + push-to-exit; Huntsville AHJ sign-off; low-voltage permit carried in Permits.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7 of 13</w:t>
      </w:r>
    </w:p>
    <w:bookmarkEnd w:id="80"/>
    <w:bookmarkStart w:id="83" w:name="Xb2eba27ccd3389cd7fd58b6ed635352a7c568da"/>
    <w:p>
      <w:pPr>
        <w:pStyle w:val="Heading2"/>
      </w:pPr>
      <w:r>
        <w:t xml:space="preserve">11 · Execute-Ready Invoice — Recommended Execution</w:t>
      </w:r>
    </w:p>
    <w:p>
      <w:pPr>
        <w:pStyle w:val="FirstParagraph"/>
      </w:pPr>
      <w:r>
        <w:t xml:space="preserve">Invoice basis: IDC (Jonathan Isaac) as General Contractor. Grant-eligible lines may be procured under Title III; facility lines are subbed and carry GC coordination. Re-quote each line to a sealed bid before purchase.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Amount (range)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 · Grant-Eligible Equipment &amp; Supplies (Title 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Studio compute — studio/lean tier</w:t>
            </w:r>
          </w:p>
        </w:tc>
        <w:tc>
          <w:tcPr/>
          <w:p>
            <w:pPr>
              <w:pStyle w:val="Compact"/>
            </w:pPr>
            <w:r>
              <w:t xml:space="preserve">$30,000–$33,000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Engineering Bambu fleet + GPU-PC repurposing</w:t>
            </w:r>
          </w:p>
        </w:tc>
        <w:tc>
          <w:tcPr/>
          <w:p>
            <w:pPr>
              <w:pStyle w:val="Compact"/>
            </w:pPr>
            <w:r>
              <w:t xml:space="preserve">$16,900–$18,500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Soldering bench + CNC</w:t>
            </w:r>
          </w:p>
        </w:tc>
        <w:tc>
          <w:tcPr/>
          <w:p>
            <w:pPr>
              <w:pStyle w:val="Compact"/>
            </w:pPr>
            <w:r>
              <w:t xml:space="preserve">$8,000–$9,000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Consumables / safety / storage</w:t>
            </w:r>
          </w:p>
        </w:tc>
        <w:tc>
          <w:tcPr/>
          <w:p>
            <w:pPr>
              <w:pStyle w:val="Compact"/>
            </w:pPr>
            <w:r>
              <w:t xml:space="preserve">$3,000–$3,800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AV — 3 hallway display boards + 85″ studio demo wall</w:t>
            </w:r>
          </w:p>
        </w:tc>
        <w:tc>
          <w:tcPr/>
          <w:p>
            <w:pPr>
              <w:pStyle w:val="Compact"/>
            </w:pPr>
            <w:r>
              <w:t xml:space="preserve">$8,250–$9,120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UniFi network core + pfSense edge</w:t>
            </w:r>
          </w:p>
        </w:tc>
        <w:tc>
          <w:tcPr/>
          <w:p>
            <w:pPr>
              <w:pStyle w:val="Compact"/>
            </w:pPr>
            <w:r>
              <w:t xml:space="preserve">$3,837–$4,500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UniFi Protect cameras — priority labs + key hallway</w:t>
            </w:r>
          </w:p>
        </w:tc>
        <w:tc>
          <w:tcPr/>
          <w:p>
            <w:pPr>
              <w:pStyle w:val="Compact"/>
            </w:pPr>
            <w:r>
              <w:t xml:space="preserve">$3,055–$3,800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UniFi Access — 4 doors, per-semester rotating credentials</w:t>
            </w:r>
          </w:p>
        </w:tc>
        <w:tc>
          <w:tcPr/>
          <w:p>
            <w:pPr>
              <w:pStyle w:val="Compact"/>
            </w:pPr>
            <w:r>
              <w:t xml:space="preserve">$8,400–$9,000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Furniture (movable lab/studio)</w:t>
            </w:r>
          </w:p>
        </w:tc>
        <w:tc>
          <w:tcPr/>
          <w:p>
            <w:pPr>
              <w:pStyle w:val="Compact"/>
            </w:pPr>
            <w:r>
              <w:t xml:space="preserve">$5,000–$5,800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Software / licensing / extended warranty</w:t>
            </w:r>
          </w:p>
        </w:tc>
        <w:tc>
          <w:tcPr/>
          <w:p>
            <w:pPr>
              <w:pStyle w:val="Compact"/>
            </w:pPr>
            <w:r>
              <w:t xml:space="preserve">$1,800–$2,300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Grant-eligible subtotal</w:t>
            </w:r>
          </w:p>
        </w:tc>
        <w:tc>
          <w:tcPr/>
          <w:p>
            <w:pPr>
              <w:pStyle w:val="Compact"/>
            </w:pPr>
            <w:r>
              <w:t xml:space="preserve">$88,242–$98,820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II · Facility — Capital / Donor (NOT grant-eligible · SUBBED)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Power / electrical — FPE replacement, subpanel, circuits, raceway, permits</w:t>
            </w:r>
          </w:p>
        </w:tc>
        <w:tc>
          <w:tcPr/>
          <w:p>
            <w:pPr>
              <w:pStyle w:val="Compact"/>
            </w:pPr>
            <w:r>
              <w:t xml:space="preserve">$34,000–$37,000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Structured cabling — lab-focused (Cat6A drops, patch, MDF rebuild)</w:t>
            </w:r>
          </w:p>
        </w:tc>
        <w:tc>
          <w:tcPr/>
          <w:p>
            <w:pPr>
              <w:pStyle w:val="Compact"/>
            </w:pPr>
            <w:r>
              <w:t xml:space="preserve">$12,000–$14,000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Raised access floor — AI Studio only (~300–400 sqft) + light room mod</w:t>
            </w:r>
          </w:p>
        </w:tc>
        <w:tc>
          <w:tcPr/>
          <w:p>
            <w:pPr>
              <w:pStyle w:val="Compact"/>
            </w:pPr>
            <w:r>
              <w:t xml:space="preserve">$8,000–$10,000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Permits / insurance / freight</w:t>
            </w:r>
          </w:p>
        </w:tc>
        <w:tc>
          <w:tcPr/>
          <w:p>
            <w:pPr>
              <w:pStyle w:val="Compact"/>
            </w:pPr>
            <w:r>
              <w:t xml:space="preserve">$2,400–$2,800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Facility subtotal</w:t>
            </w:r>
          </w:p>
        </w:tc>
        <w:tc>
          <w:tcPr/>
          <w:p>
            <w:pPr>
              <w:pStyle w:val="Compact"/>
            </w:pPr>
            <w:r>
              <w:t xml:space="preserve">$56,400–$63,800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Direct cost (I + II)</w:t>
            </w:r>
          </w:p>
        </w:tc>
        <w:tc>
          <w:tcPr/>
          <w:p>
            <w:pPr>
              <w:pStyle w:val="Compact"/>
            </w:pPr>
            <w:r>
              <w:t xml:space="preserve">$144,642–$162,620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III · GC Coordination, Contingency &amp; IDC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GC coordination markup — 3–7% on the subbed facility base only</w:t>
            </w:r>
          </w:p>
        </w:tc>
        <w:tc>
          <w:tcPr/>
          <w:p>
            <w:pPr>
              <w:pStyle w:val="Compact"/>
            </w:pPr>
            <w:r>
              <w:t xml:space="preserve">$1,692–$4,466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Contingency — 6–8% on (direct + markup); 2026 memory-price volatility</w:t>
            </w:r>
          </w:p>
        </w:tc>
        <w:tc>
          <w:tcPr/>
          <w:p>
            <w:pPr>
              <w:pStyle w:val="Compact"/>
            </w:pPr>
            <w:r>
              <w:t xml:space="preserve">$8,780–$13,367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IDC Orchestration Fee — 10% of pre-fee subtotal</w:t>
            </w:r>
          </w:p>
        </w:tc>
        <w:tc>
          <w:tcPr/>
          <w:p>
            <w:pPr>
              <w:pStyle w:val="Compact"/>
            </w:pPr>
            <w:r>
              <w:t xml:space="preserve">$15,511–$18,045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ALL-IN TOTAL · Recommended commitment</w:t>
            </w:r>
            <w:r>
              <w:t xml:space="preserve"> </w:t>
            </w:r>
            <w:r>
              <w:rPr>
                <w:b/>
                <w:bCs/>
              </w:rPr>
              <w:t xml:space="preserve">$172,000</w:t>
            </w:r>
          </w:p>
        </w:tc>
        <w:tc>
          <w:tcPr/>
          <w:p>
            <w:pPr>
              <w:pStyle w:val="Compact"/>
            </w:pPr>
            <w:r>
              <w:t xml:space="preserve">$170,625–$198,498</w:t>
            </w:r>
          </w:p>
        </w:tc>
      </w:tr>
    </w:tbl>
    <w:bookmarkStart w:id="81" w:name="payment-schedule-proposed"/>
    <w:p>
      <w:pPr>
        <w:pStyle w:val="Heading3"/>
      </w:pPr>
      <w:r>
        <w:t xml:space="preserve">Payment schedule (proposed)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$68,000 mobilization</w:t>
      </w:r>
      <w:r>
        <w:t xml:space="preserve"> </w:t>
      </w:r>
      <w:r>
        <w:t xml:space="preserve">— on signature; initiates procurement &amp; sub scheduling.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~50% progress</w:t>
      </w:r>
      <w:r>
        <w:t xml:space="preserve"> </w:t>
      </w:r>
      <w:r>
        <w:t xml:space="preserve">— at equipment delivery + electrical/cabling rough-in.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Balance at completion</w:t>
      </w:r>
      <w:r>
        <w:t xml:space="preserve"> </w:t>
      </w:r>
      <w:r>
        <w:t xml:space="preserve">— commissioning, demo day, &amp; closeout docs.</w:t>
      </w:r>
    </w:p>
    <w:p>
      <w:pPr>
        <w:pStyle w:val="FirstParagraph"/>
      </w:pPr>
      <w:r>
        <w:rPr>
          <w:b/>
          <w:bCs/>
        </w:rPr>
        <w:t xml:space="preserve">Pay deposit:</w:t>
      </w:r>
      <w:r>
        <w:t xml:space="preserve"> </w:t>
      </w:r>
      <w:hyperlink r:id="rId13">
        <w:r>
          <w:rPr>
            <w:rStyle w:val="Hyperlink"/>
          </w:rPr>
          <w:t xml:space="preserve">IDC Stripe payment link</w:t>
        </w:r>
      </w:hyperlink>
      <w:r>
        <w:t xml:space="preserve"> </w:t>
      </w:r>
      <w:r>
        <w:t xml:space="preserve">($68,000)</w:t>
      </w:r>
    </w:p>
    <w:bookmarkEnd w:id="81"/>
    <w:bookmarkStart w:id="82" w:name="acceptance-signatures"/>
    <w:p>
      <w:pPr>
        <w:pStyle w:val="Heading3"/>
      </w:pPr>
      <w:r>
        <w:t xml:space="preserve">Acceptance &amp; signatures</w:t>
      </w:r>
    </w:p>
    <w:p>
      <w:pPr>
        <w:pStyle w:val="FirstParagraph"/>
      </w:pPr>
      <w:r>
        <w:t xml:space="preserve">Signature-ready; DocuSign / SignWell / Adobe / print-scan accepted.</w:t>
      </w:r>
    </w:p>
    <w:p>
      <w:pPr>
        <w:pStyle w:val="BodyText"/>
      </w:pPr>
      <w:r>
        <w:rPr>
          <w:b/>
          <w:bCs/>
        </w:rPr>
        <w:t xml:space="preserve">Provider</w:t>
      </w:r>
    </w:p>
    <w:p>
      <w:pPr>
        <w:pStyle w:val="BodyText"/>
      </w:pPr>
      <w:r>
        <w:t xml:space="preserve">Jonathan Isaac</w:t>
      </w:r>
      <w:r>
        <w:br/>
      </w:r>
      <w:r>
        <w:t xml:space="preserve">Island Development Crew LLC</w:t>
      </w:r>
      <w:r>
        <w:br/>
      </w:r>
      <w:r>
        <w:t xml:space="preserve">jon-isaac@islanddevcrew.com</w:t>
      </w:r>
    </w:p>
    <w:p>
      <w:pPr>
        <w:pStyle w:val="BodyText"/>
      </w:pPr>
      <w:r>
        <w:t xml:space="preserve">Signature / Date</w:t>
      </w:r>
    </w:p>
    <w:p>
      <w:pPr>
        <w:pStyle w:val="BodyText"/>
      </w:pPr>
      <w:r>
        <w:rPr>
          <w:b/>
          <w:bCs/>
        </w:rPr>
        <w:t xml:space="preserve">Client</w:t>
      </w:r>
    </w:p>
    <w:p>
      <w:pPr>
        <w:pStyle w:val="BodyText"/>
      </w:pPr>
      <w:r>
        <w:t xml:space="preserve">Dr. Shushannah Smith</w:t>
      </w:r>
      <w:r>
        <w:br/>
      </w:r>
      <w:r>
        <w:t xml:space="preserve">Oakwood University · Math &amp; CS</w:t>
      </w:r>
      <w:r>
        <w:br/>
      </w:r>
      <w:r>
        <w:t xml:space="preserve">ssmith@oakwood.edu</w:t>
      </w:r>
    </w:p>
    <w:p>
      <w:pPr>
        <w:pStyle w:val="BodyText"/>
      </w:pPr>
      <w:r>
        <w:t xml:space="preserve">Signature / Date</w:t>
      </w:r>
    </w:p>
    <w:bookmarkEnd w:id="82"/>
    <w:p>
      <w:pPr>
        <w:pStyle w:val="BodyText"/>
      </w:pPr>
      <w:r>
        <w:t xml:space="preserve">Island Dev Crew Consulting · jon-isaac@islanddevcrew.com</w:t>
      </w:r>
      <w:r>
        <w:t xml:space="preserve">Oakwood AI Lab Invoice · Page 8 of 13</w:t>
      </w:r>
    </w:p>
    <w:bookmarkEnd w:id="83"/>
    <w:bookmarkStart w:id="84" w:name="X85abddfede38e425dd2282f8c04207291314699"/>
    <w:p>
      <w:pPr>
        <w:pStyle w:val="Heading2"/>
      </w:pPr>
      <w:r>
        <w:t xml:space="preserve">12 · Curriculum Spine —</w:t>
      </w:r>
      <w:r>
        <w:t xml:space="preserve"> </w:t>
      </w:r>
      <w:r>
        <w:rPr>
          <w:i/>
          <w:iCs/>
        </w:rPr>
        <w:t xml:space="preserve">2084</w:t>
      </w:r>
      <w:r>
        <w:t xml:space="preserve"> </w:t>
      </w:r>
      <w:r>
        <w:t xml:space="preserve">/ John Lennox</w:t>
      </w:r>
      <w:r>
        <w:t xml:space="preserve"> </w:t>
      </w:r>
      <w:r>
        <w:t xml:space="preserve">(responsible-AI ethics for an Adventist HBCU)</w:t>
      </w:r>
    </w:p>
    <w:p>
      <w:pPr>
        <w:pStyle w:val="FirstParagraph"/>
      </w:pPr>
      <w:r>
        <w:t xml:space="preserve">Textbook:</w:t>
      </w:r>
      <w:r>
        <w:t xml:space="preserve"> </w:t>
      </w:r>
      <w:r>
        <w:rPr>
          <w:b/>
          <w:bCs/>
        </w:rPr>
        <w:t xml:space="preserve">"2084 and the AI Revolution"</w:t>
      </w:r>
      <w:r>
        <w:t xml:space="preserve"> </w:t>
      </w:r>
      <w:r>
        <w:t xml:space="preserve">(Updated &amp; Expanded Ed., John C. Lennox, Zondervan Reflective 2024). The class meets</w:t>
      </w:r>
      <w:r>
        <w:t xml:space="preserve"> </w:t>
      </w:r>
      <w:r>
        <w:rPr>
          <w:b/>
          <w:bCs/>
        </w:rPr>
        <w:t xml:space="preserve">twice weekly</w:t>
      </w:r>
      <w:r>
        <w:t xml:space="preserve"> </w:t>
      </w:r>
      <w:r>
        <w:t xml:space="preserve">(e.g., Mon/Wed or Tue/Thu);</w:t>
      </w:r>
      <w:r>
        <w:t xml:space="preserve"> </w:t>
      </w:r>
      <w:r>
        <w:rPr>
          <w:b/>
          <w:bCs/>
        </w:rPr>
        <w:t xml:space="preserve">one chapter is discussed per session — ~2 chapters/week</w:t>
      </w:r>
      <w:r>
        <w:t xml:space="preserve">, so the cohort reads</w:t>
      </w:r>
      <w:r>
        <w:t xml:space="preserve"> </w:t>
      </w:r>
      <w:r>
        <w:rPr>
          <w:i/>
          <w:iCs/>
        </w:rPr>
        <w:t xml:space="preserve">through the whole book</w:t>
      </w:r>
      <w:r>
        <w:t xml:space="preserve"> </w:t>
      </w:r>
      <w:r>
        <w:t xml:space="preserve">over the term while every 1–2 weeks ships one of</w:t>
      </w:r>
      <w:r>
        <w:t xml:space="preserve"> </w:t>
      </w:r>
      <w:r>
        <w:rPr>
          <w:b/>
          <w:bCs/>
        </w:rPr>
        <w:t xml:space="preserve">8 portfolio products</w:t>
      </w:r>
      <w:r>
        <w:t xml:space="preserve">. Two interleaved courses (</w:t>
      </w:r>
      <w:r>
        <w:rPr>
          <w:b/>
          <w:bCs/>
        </w:rPr>
        <w:t xml:space="preserve">AI Engineering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hands-on Machining/CNC</w:t>
      </w:r>
      <w:r>
        <w:t xml:space="preserve">) share this one ethics seminar. Pricing &amp; outcomes on p.10.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Ethics seminar — Lennox (≈2 ch/wk)</w:t>
            </w:r>
          </w:p>
        </w:tc>
        <w:tc>
          <w:tcPr/>
          <w:p>
            <w:pPr>
              <w:pStyle w:val="Compact"/>
            </w:pPr>
            <w:r>
              <w:t xml:space="preserve">AI Engineering room (Rm 409 / 310) + fabrication (407 / 305)</w:t>
            </w:r>
          </w:p>
        </w:tc>
        <w:tc>
          <w:tcPr/>
          <w:p>
            <w:pPr>
              <w:pStyle w:val="Compact"/>
            </w:pPr>
            <w:r>
              <w:t xml:space="preserve">Product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1–2 · Mapping AI + where we come from</w:t>
            </w:r>
          </w:p>
        </w:tc>
        <w:tc>
          <w:tcPr/>
          <w:p>
            <w:pPr>
              <w:pStyle w:val="Compact"/>
            </w:pPr>
            <w:r>
              <w:t xml:space="preserve">Onboarding · Python/Git · first</w:t>
            </w:r>
            <w:r>
              <w:t xml:space="preserve"> </w:t>
            </w:r>
            <w:r>
              <w:rPr>
                <w:i/>
                <w:iCs/>
              </w:rPr>
              <w:t xml:space="preserve">local</w:t>
            </w:r>
            <w:r>
              <w:t xml:space="preserve"> </w:t>
            </w:r>
            <w:r>
              <w:t xml:space="preserve">LLM on the Rm 310 GPUs; local-vs-cloud</w:t>
            </w:r>
          </w:p>
        </w:tc>
        <w:tc>
          <w:tcPr/>
          <w:p>
            <w:pPr>
              <w:pStyle w:val="Compact"/>
            </w:pPr>
            <w:r>
              <w:t xml:space="preserve">—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3–4 · Trajectory / surveillance + narrow-AI promise</w:t>
            </w:r>
          </w:p>
        </w:tc>
        <w:tc>
          <w:tcPr/>
          <w:p>
            <w:pPr>
              <w:pStyle w:val="Compact"/>
            </w:pPr>
            <w:r>
              <w:t xml:space="preserve">Build a RAG assistant on a local model; prompt &amp; retrieval basics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Local RAG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5–6 · Narrow-AI harms &amp; bias + upgrading humans</w:t>
            </w:r>
          </w:p>
        </w:tc>
        <w:tc>
          <w:tcPr/>
          <w:p>
            <w:pPr>
              <w:pStyle w:val="Compact"/>
            </w:pPr>
            <w:r>
              <w:t xml:space="preserve">CV classifier + bias/fairness audit; model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CV model + bias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7–8 · AGI risk + what is a human being</w:t>
            </w:r>
          </w:p>
        </w:tc>
        <w:tc>
          <w:tcPr/>
          <w:p>
            <w:pPr>
              <w:pStyle w:val="Compact"/>
            </w:pPr>
            <w:r>
              <w:t xml:space="preserve">Agentic workflow (tool-use) + guardrails; prompt-injection red-team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 9–10 · Origin of moral sense + the true Homo Deus</w:t>
            </w:r>
          </w:p>
        </w:tc>
        <w:tc>
          <w:tcPr/>
          <w:p>
            <w:pPr>
              <w:pStyle w:val="Compact"/>
            </w:pPr>
            <w:r>
              <w:t xml:space="preserve">Voice/assistive-tech device — AI + a 3D-printed part on the Bambu fleet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  <w:r>
              <w:t xml:space="preserve"> </w:t>
            </w:r>
            <w:r>
              <w:t xml:space="preserve">Assistive-tech AI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11–12 · Future shock / revelation</w:t>
            </w:r>
          </w:p>
        </w:tc>
        <w:tc>
          <w:tcPr/>
          <w:p>
            <w:pPr>
              <w:pStyle w:val="Compact"/>
            </w:pPr>
            <w:r>
              <w:t xml:space="preserve">Multimodal app; deploy to Vercel with a Supabase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Deployed multimodal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 13 + synthesis · responsible AI &amp; the time of the end</w:t>
            </w:r>
          </w:p>
        </w:tc>
        <w:tc>
          <w:tcPr/>
          <w:p>
            <w:pPr>
              <w:pStyle w:val="Compact"/>
            </w:pPr>
            <w:r>
              <w:t xml:space="preserve">Eval harness + red-team; responsible-AI governance memo; demo-board publish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  <w:r>
              <w:t xml:space="preserve"> </w:t>
            </w:r>
            <w:r>
              <w:t xml:space="preserve">Eval + governance memo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Applied sprint · ethics review embedded in code review</w:t>
            </w:r>
          </w:p>
        </w:tc>
        <w:tc>
          <w:tcPr/>
          <w:p>
            <w:pPr>
              <w:pStyle w:val="Compact"/>
            </w:pPr>
            <w:r>
              <w:t xml:space="preserve">Business / SaaS build: auth, database, billing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  <w:r>
              <w:t xml:space="preserve"> </w:t>
            </w:r>
            <w:r>
              <w:t xml:space="preserve">SaaS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Applied sprint</w:t>
            </w:r>
          </w:p>
        </w:tc>
        <w:tc>
          <w:tcPr/>
          <w:p>
            <w:pPr>
              <w:pStyle w:val="Compact"/>
            </w:pPr>
            <w:r>
              <w:t xml:space="preserve">Agentic product via OpenRouter multi-model routing (local + frontier)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Publication / research artifact</w:t>
            </w:r>
          </w:p>
        </w:tc>
        <w:tc>
          <w:tcPr/>
          <w:p>
            <w:pPr>
              <w:pStyle w:val="Compact"/>
            </w:pPr>
            <w:r>
              <w:t xml:space="preserve">Technical write-up + research poster; hallway demo 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Publication / poster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Capstone build</w:t>
            </w:r>
          </w:p>
        </w:tc>
        <w:tc>
          <w:tcPr/>
          <w:p>
            <w:pPr>
              <w:pStyle w:val="Compact"/>
            </w:pPr>
            <w:r>
              <w:t xml:space="preserve">Ship a real campus tool (à la the OU Campus Companion)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Capstone demo day</w:t>
            </w:r>
          </w:p>
        </w:tc>
        <w:tc>
          <w:tcPr/>
          <w:p>
            <w:pPr>
              <w:pStyle w:val="Compact"/>
            </w:pPr>
            <w:r>
              <w:t xml:space="preserve">Polish + portfolio site; present the 8-product portfolio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P8</w:t>
            </w:r>
            <w:r>
              <w:t xml:space="preserve"> </w:t>
            </w:r>
            <w:r>
              <w:t xml:space="preserve">Capstone + portfolio</w:t>
            </w:r>
          </w:p>
        </w:tc>
      </w:tr>
    </w:tbl>
    <w:p>
      <w:pPr>
        <w:pStyle w:val="BodyText"/>
      </w:pPr>
      <w:r>
        <w:t xml:space="preserve">Reading completes the core</w:t>
      </w:r>
      <w:r>
        <w:t xml:space="preserve"> </w:t>
      </w:r>
      <w:r>
        <w:rPr>
          <w:i/>
          <w:iCs/>
        </w:rPr>
        <w:t xml:space="preserve">2084</w:t>
      </w:r>
      <w:r>
        <w:t xml:space="preserve"> </w:t>
      </w:r>
      <w:r>
        <w:t xml:space="preserve">arc by ~week 7; weeks 8–12 are build sprints with the ethics lens carried into every code review. The fabrication track (soldering / 3D-print / CNC) runs in parallel so several of the 8 products are physical-AI devices, not just software.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9 of 13</w:t>
      </w:r>
    </w:p>
    <w:bookmarkEnd w:id="84"/>
    <w:bookmarkStart w:id="88" w:name="X6e4f3068ab355d6c36992c35aff46bc3685da73"/>
    <w:p>
      <w:pPr>
        <w:pStyle w:val="Heading2"/>
      </w:pPr>
      <w:r>
        <w:t xml:space="preserve">13 · Curriculum — Per-Student Toolchain, Pricing &amp; Outcomes</w:t>
      </w:r>
    </w:p>
    <w:bookmarkStart w:id="85" w:name="X01276ab475efd305093b115bd3c4d96cf7013bf"/>
    <w:p>
      <w:pPr>
        <w:pStyle w:val="Heading3"/>
      </w:pPr>
      <w:r>
        <w:t xml:space="preserve">Per-student digital toolchain (~$200–$250 / semester)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/ mo</w:t>
            </w:r>
          </w:p>
        </w:tc>
        <w:tc>
          <w:tcPr/>
          <w:p>
            <w:pPr>
              <w:pStyle w:val="Compact"/>
            </w:pPr>
            <w:r>
              <w:t xml:space="preserve">What it unlocks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OpenAI frontier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Pro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Anthropic frontier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Google frontier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Grok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xAI frontier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credit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One API → local, Chinese &amp; all frontier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~$0–20</w:t>
            </w:r>
          </w:p>
        </w:tc>
        <w:tc>
          <w:tcPr/>
          <w:p>
            <w:pPr>
              <w:pStyle w:val="Compact"/>
            </w:pPr>
            <w:r>
              <w:t xml:space="preserve">Ship/host student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~$0–25</w:t>
            </w:r>
          </w:p>
        </w:tc>
        <w:tc>
          <w:tcPr/>
          <w:p>
            <w:pPr>
              <w:pStyle w:val="Compact"/>
            </w:pPr>
            <w:r>
              <w:t xml:space="preserve">Auth + database backend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≈ $100/mo subscriptions + hosting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$200–$250 / student</w:t>
            </w:r>
            <w:r>
              <w:t xml:space="preserve"> </w:t>
            </w:r>
            <w:r>
              <w:t xml:space="preserve">for the semester</w:t>
            </w:r>
          </w:p>
        </w:tc>
      </w:tr>
    </w:tbl>
    <w:p>
      <w:pPr>
        <w:pStyle w:val="BodyText"/>
      </w:pPr>
      <w:r>
        <w:t xml:space="preserve">This gives every student the</w:t>
      </w:r>
      <w:r>
        <w:t xml:space="preserve"> </w:t>
      </w:r>
      <w:r>
        <w:rPr>
          <w:b/>
          <w:bCs/>
        </w:rPr>
        <w:t xml:space="preserve">top four frontier labs + local &amp; open models</w:t>
      </w:r>
      <w:r>
        <w:t xml:space="preserve"> </w:t>
      </w:r>
      <w:r>
        <w:t xml:space="preserve">via one toolchain — enough to design, build, deploy, and host real products.</w:t>
      </w:r>
    </w:p>
    <w:bookmarkEnd w:id="85"/>
    <w:bookmarkStart w:id="86" w:name="all-in-student-price-the-outcome"/>
    <w:p>
      <w:pPr>
        <w:pStyle w:val="Heading3"/>
      </w:pPr>
      <w:r>
        <w:t xml:space="preserve">All-in student price &amp; the outcome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All-in: $300–$350 / student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$200–$250 digital toolchain</w:t>
      </w:r>
      <w:r>
        <w:t xml:space="preserve"> </w:t>
      </w:r>
      <w:r>
        <w:t xml:space="preserve">+ course materials + the</w:t>
      </w:r>
      <w:r>
        <w:t xml:space="preserve"> </w:t>
      </w:r>
      <w:r>
        <w:rPr>
          <w:i/>
          <w:iCs/>
        </w:rPr>
        <w:t xml:space="preserve">2084</w:t>
      </w:r>
      <w:r>
        <w:t xml:space="preserve"> </w:t>
      </w:r>
      <w:r>
        <w:t xml:space="preserve">book (combined; no separate book charge).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deliverable:</w:t>
      </w:r>
      <w:r>
        <w:t xml:space="preserve"> </w:t>
      </w:r>
      <w:r>
        <w:t xml:space="preserve">by the time they leave the class — and certainly by graduation —</w:t>
      </w:r>
      <w:r>
        <w:t xml:space="preserve"> </w:t>
      </w:r>
      <w:r>
        <w:rPr>
          <w:b/>
          <w:bCs/>
        </w:rPr>
        <w:t xml:space="preserve">each student has 8 fully functioning products to their name</w:t>
      </w:r>
      <w:r>
        <w:t xml:space="preserve">: an app, a business, software, a physical-AI device, or a publication.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promise:</w:t>
      </w:r>
      <w:r>
        <w:t xml:space="preserve"> </w:t>
      </w:r>
      <w:r>
        <w:t xml:space="preserve">students graduate</w:t>
      </w:r>
      <w:r>
        <w:t xml:space="preserve"> </w:t>
      </w:r>
      <w:r>
        <w:rPr>
          <w:i/>
          <w:iCs/>
        </w:rPr>
        <w:t xml:space="preserve">job-ready and able to ship</w:t>
      </w:r>
      <w:r>
        <w:t xml:space="preserve"> </w:t>
      </w:r>
      <w:r>
        <w:t xml:space="preserve">— a sharpened, market-relevant portfolio instead of just a résumé.</w:t>
      </w:r>
    </w:p>
    <w:bookmarkEnd w:id="86"/>
    <w:bookmarkStart w:id="87" w:name="why-it-lands-at-oakwood"/>
    <w:p>
      <w:pPr>
        <w:pStyle w:val="Heading3"/>
      </w:pPr>
      <w:r>
        <w:t xml:space="preserve">Why it lands at Oakwood</w:t>
      </w:r>
    </w:p>
    <w:p>
      <w:pPr>
        <w:pStyle w:val="FirstParagraph"/>
      </w:pPr>
      <w:r>
        <w:t xml:space="preserve">As the only SDA HBCU, Oakwood can teach AI with a</w:t>
      </w:r>
      <w:r>
        <w:t xml:space="preserve"> </w:t>
      </w:r>
      <w:r>
        <w:rPr>
          <w:b/>
          <w:bCs/>
        </w:rPr>
        <w:t xml:space="preserve">worldview-grounded ethics voice</w:t>
      </w:r>
      <w:r>
        <w:t xml:space="preserve"> </w:t>
      </w:r>
      <w:r>
        <w:t xml:space="preserve">secular schools struggle to articulate — data dignity, human-in-the-loop, Sabbath as a model for digital rest. Graduates leave with a portfolio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point of view.</w:t>
      </w:r>
    </w:p>
    <w:bookmarkEnd w:id="87"/>
    <w:p>
      <w:pPr>
        <w:pStyle w:val="BodyText"/>
      </w:pPr>
      <w:r>
        <w:t xml:space="preserve">Island Dev Crew Consulting · jon-isaac@islanddevcrew.com</w:t>
      </w:r>
      <w:r>
        <w:t xml:space="preserve">Oakwood AI Lab Proposal · Page 10 of 13</w:t>
      </w:r>
    </w:p>
    <w:bookmarkEnd w:id="88"/>
    <w:bookmarkStart w:id="91" w:name="X9ebed9d50600541dbf8d58b8f0d09140ffff87c"/>
    <w:p>
      <w:pPr>
        <w:pStyle w:val="Heading2"/>
      </w:pPr>
      <w:r>
        <w:t xml:space="preserve">14 · Fundraising, Match Funds &amp; the Naming Opportunity</w:t>
      </w:r>
    </w:p>
    <w:bookmarkStart w:id="89" w:name="grant-corporate-funding"/>
    <w:p>
      <w:pPr>
        <w:pStyle w:val="Heading3"/>
      </w:pPr>
      <w:r>
        <w:t xml:space="preserve">Grant &amp; corporate funding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Federal HBCU + AI:</w:t>
      </w:r>
      <w:r>
        <w:t xml:space="preserve"> </w:t>
      </w:r>
      <w:r>
        <w:t xml:space="preserve">NSF ExpandAI, NSF HBCU-EiR, NSF HBCU-UP, Dept of Ed Title III Part B (Oakwood is an active recipient).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Compute/hardware programs:</w:t>
      </w:r>
      <w:r>
        <w:t xml:space="preserve"> </w:t>
      </w:r>
      <w:r>
        <w:t xml:space="preserve">NVIDIA Academic Grant, AMD University Program, Google.org / UNCF.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Mission-fit philanthropy:</w:t>
      </w:r>
      <w:r>
        <w:t xml:space="preserve"> </w:t>
      </w:r>
      <w:r>
        <w:t xml:space="preserve">John Templeton Foundation, Lilly Endowment (faith &amp; AI), Mellon ("Unruly Intelligences").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Corporate matching-gift</w:t>
      </w:r>
      <w:r>
        <w:t xml:space="preserve"> </w:t>
      </w:r>
      <w:r>
        <w:t xml:space="preserve">programs.</w:t>
      </w:r>
    </w:p>
    <w:bookmarkEnd w:id="89"/>
    <w:bookmarkStart w:id="90" w:name="notoriety-the-naming-track"/>
    <w:p>
      <w:pPr>
        <w:pStyle w:val="Heading3"/>
      </w:pPr>
      <w:r>
        <w:t xml:space="preserve">Notoriety &amp; the naming track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Voices to engage:</w:t>
      </w:r>
      <w:r>
        <w:t xml:space="preserve"> </w:t>
      </w:r>
      <w:r>
        <w:t xml:space="preserve">Dr. James Tour, John Lennox, Wesley Huff — credible on AI + faith + science.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Channels:</w:t>
      </w:r>
      <w:r>
        <w:t xml:space="preserve"> </w:t>
      </w:r>
      <w:r>
        <w:t xml:space="preserve">Modern Wisdom, Valuetainment, Diary of a CEO — to spotlight an HBCU building responsible AI.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Naming opportunity:</w:t>
      </w:r>
      <w:r>
        <w:t xml:space="preserve"> </w:t>
      </w:r>
      <w:r>
        <w:t xml:space="preserve">"</w:t>
      </w:r>
      <w:r>
        <w:rPr>
          <w:b/>
          <w:bCs/>
        </w:rPr>
        <w:t xml:space="preserve">The John Lennox AI Innovation Lab</w:t>
      </w:r>
      <w:r>
        <w:t xml:space="preserve">" (pending Oakwood approval) — pairs the</w:t>
      </w:r>
      <w:r>
        <w:t xml:space="preserve"> </w:t>
      </w:r>
      <w:r>
        <w:rPr>
          <w:i/>
          <w:iCs/>
        </w:rPr>
        <w:t xml:space="preserve">2084</w:t>
      </w:r>
      <w:r>
        <w:t xml:space="preserve"> </w:t>
      </w:r>
      <w:r>
        <w:t xml:space="preserve">curriculum with a named-gift envelope that funds the grant-ineligible facility scope.</w:t>
      </w:r>
    </w:p>
    <w:bookmarkEnd w:id="90"/>
    <w:bookmarkEnd w:id="91"/>
    <w:bookmarkStart w:id="92" w:name="Xce6817c06586cd0c1204ec793e577c5bc6345f4"/>
    <w:p>
      <w:pPr>
        <w:pStyle w:val="Heading2"/>
      </w:pPr>
      <w:r>
        <w:t xml:space="preserve">15 · Department-Wide Vision</w:t>
      </w:r>
      <w:r>
        <w:t xml:space="preserve"> </w:t>
      </w:r>
      <w:r>
        <w:t xml:space="preserve">(donor / naming ask · $245K–$330K)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Division (full scope)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Division (full scope)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Studio compute (pooled · RTX PRO 6000)</w:t>
            </w:r>
          </w:p>
        </w:tc>
        <w:tc>
          <w:tcPr/>
          <w:p>
            <w:pPr>
              <w:pStyle w:val="Compact"/>
            </w:pPr>
            <w:r>
              <w:t xml:space="preserve">$42K–$50K</w:t>
            </w:r>
          </w:p>
        </w:tc>
        <w:tc>
          <w:tcPr/>
          <w:p>
            <w:pPr>
              <w:pStyle w:val="Compact"/>
            </w:pPr>
            <w:r>
              <w:t xml:space="preserve">Power / electrical (full dept)</w:t>
            </w:r>
          </w:p>
        </w:tc>
        <w:tc>
          <w:tcPr/>
          <w:p>
            <w:pPr>
              <w:pStyle w:val="Compact"/>
            </w:pPr>
            <w:r>
              <w:t xml:space="preserve">$34K–$48K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Bambu fleet (full)</w:t>
            </w:r>
          </w:p>
        </w:tc>
        <w:tc>
          <w:tcPr/>
          <w:p>
            <w:pPr>
              <w:pStyle w:val="Compact"/>
            </w:pPr>
            <w:r>
              <w:t xml:space="preserve">$20K–$23.9K</w:t>
            </w:r>
          </w:p>
        </w:tc>
        <w:tc>
          <w:tcPr/>
          <w:p>
            <w:pPr>
              <w:pStyle w:val="Compact"/>
            </w:pPr>
            <w:r>
              <w:t xml:space="preserve">Structured cabling (80 drops + fiber)</w:t>
            </w:r>
          </w:p>
        </w:tc>
        <w:tc>
          <w:tcPr/>
          <w:p>
            <w:pPr>
              <w:pStyle w:val="Compact"/>
            </w:pPr>
            <w:r>
              <w:t xml:space="preserve">$24K–$36K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Soldering + CNC (full)</w:t>
            </w:r>
          </w:p>
        </w:tc>
        <w:tc>
          <w:tcPr/>
          <w:p>
            <w:pPr>
              <w:pStyle w:val="Compact"/>
            </w:pPr>
            <w:r>
              <w:t xml:space="preserve">$11K–$14K</w:t>
            </w:r>
          </w:p>
        </w:tc>
        <w:tc>
          <w:tcPr/>
          <w:p>
            <w:pPr>
              <w:pStyle w:val="Compact"/>
            </w:pPr>
            <w:r>
              <w:t xml:space="preserve">Raised floor + Room-405 bathroom + room mod</w:t>
            </w:r>
          </w:p>
        </w:tc>
        <w:tc>
          <w:tcPr/>
          <w:p>
            <w:pPr>
              <w:pStyle w:val="Compact"/>
            </w:pPr>
            <w:r>
              <w:t xml:space="preserve">$45.6K–$62K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 (dept-wide) + Access (5 doors)</w:t>
            </w:r>
          </w:p>
        </w:tc>
        <w:tc>
          <w:tcPr/>
          <w:p>
            <w:pPr>
              <w:pStyle w:val="Compact"/>
            </w:pPr>
            <w:r>
              <w:t xml:space="preserve">$15K–$19K</w:t>
            </w:r>
          </w:p>
        </w:tc>
        <w:tc>
          <w:tcPr/>
          <w:p>
            <w:pPr>
              <w:pStyle w:val="Compact"/>
            </w:pPr>
            <w:r>
              <w:t xml:space="preserve">Network core, AV, furniture, software, permits</w:t>
            </w:r>
          </w:p>
        </w:tc>
        <w:tc>
          <w:tcPr/>
          <w:p>
            <w:pPr>
              <w:pStyle w:val="Compact"/>
            </w:pPr>
            <w:r>
              <w:t xml:space="preserve">$24K–$30K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Department-Wide Vision — all-in (incl. GC markup + 10% IDC fee)</w:t>
            </w:r>
          </w:p>
        </w:tc>
        <w:tc>
          <w:tcPr/>
          <w:p>
            <w:pPr>
              <w:pStyle w:val="Compact"/>
            </w:pPr>
            <w:r>
              <w:t xml:space="preserve">$245,000–$330,000</w:t>
            </w:r>
          </w:p>
        </w:tc>
      </w:tr>
    </w:tbl>
    <w:p>
      <w:pPr>
        <w:pStyle w:val="BodyText"/>
      </w:pPr>
      <w:r>
        <w:t xml:space="preserve">Island Dev Crew Consulting · jon-isaac@islanddevcrew.com</w:t>
      </w:r>
      <w:r>
        <w:t xml:space="preserve">Oakwood AI Lab Proposal · Page 11 of 13</w:t>
      </w:r>
    </w:p>
    <w:bookmarkEnd w:id="92"/>
    <w:bookmarkStart w:id="133" w:name="primary-source-links-references"/>
    <w:p>
      <w:pPr>
        <w:pStyle w:val="Heading2"/>
      </w:pPr>
      <w:r>
        <w:t xml:space="preserve">16 · Primary Source Links &amp; References</w:t>
      </w:r>
    </w:p>
    <w:p>
      <w:pPr>
        <w:pStyle w:val="FirstParagraph"/>
      </w:pPr>
      <w:r>
        <w:t xml:space="preserve">Every quoted price traces to a named vendor or published benchmark (current June 2026). Re-quote each line to a sealed bid before purchase; 2026 memory-market pricing is time-sensitive.</w:t>
      </w:r>
    </w:p>
    <w:bookmarkStart w:id="101" w:name="ai-compute"/>
    <w:p>
      <w:pPr>
        <w:pStyle w:val="Heading3"/>
      </w:pPr>
      <w:r>
        <w:t xml:space="preserve">AI / Compute</w:t>
      </w:r>
    </w:p>
    <w:p>
      <w:pPr>
        <w:pStyle w:val="Compact"/>
        <w:numPr>
          <w:ilvl w:val="0"/>
          <w:numId w:val="1006"/>
        </w:numPr>
      </w:pPr>
      <w:hyperlink r:id="rId93">
        <w:r>
          <w:rPr>
            <w:rStyle w:val="Hyperlink"/>
          </w:rPr>
          <w:t xml:space="preserve">Oakwood AI Lab — final web reference</w:t>
        </w:r>
      </w:hyperlink>
    </w:p>
    <w:p>
      <w:pPr>
        <w:pStyle w:val="Compact"/>
        <w:numPr>
          <w:ilvl w:val="0"/>
          <w:numId w:val="1006"/>
        </w:numPr>
      </w:pPr>
      <w:hyperlink r:id="rId94">
        <w:r>
          <w:rPr>
            <w:rStyle w:val="Hyperlink"/>
          </w:rPr>
          <w:t xml:space="preserve">NVIDIA DGX Spark — marketplace</w:t>
        </w:r>
      </w:hyperlink>
    </w:p>
    <w:p>
      <w:pPr>
        <w:pStyle w:val="Compact"/>
        <w:numPr>
          <w:ilvl w:val="0"/>
          <w:numId w:val="1006"/>
        </w:numPr>
      </w:pPr>
      <w:hyperlink r:id="rId95">
        <w:r>
          <w:rPr>
            <w:rStyle w:val="Hyperlink"/>
          </w:rPr>
          <w:t xml:space="preserve">NVIDIA DGX Spark — product</w:t>
        </w:r>
      </w:hyperlink>
    </w:p>
    <w:p>
      <w:pPr>
        <w:pStyle w:val="Compact"/>
        <w:numPr>
          <w:ilvl w:val="0"/>
          <w:numId w:val="1006"/>
        </w:numPr>
      </w:pPr>
      <w:hyperlink r:id="rId96">
        <w:r>
          <w:rPr>
            <w:rStyle w:val="Hyperlink"/>
          </w:rPr>
          <w:t xml:space="preserve">Framework Desktop</w:t>
        </w:r>
      </w:hyperlink>
    </w:p>
    <w:p>
      <w:pPr>
        <w:pStyle w:val="Compact"/>
        <w:numPr>
          <w:ilvl w:val="0"/>
          <w:numId w:val="1006"/>
        </w:numPr>
      </w:pPr>
      <w:hyperlink r:id="rId97">
        <w:r>
          <w:rPr>
            <w:rStyle w:val="Hyperlink"/>
          </w:rPr>
          <w:t xml:space="preserve">Apple Education Institution Price List</w:t>
        </w:r>
      </w:hyperlink>
    </w:p>
    <w:p>
      <w:pPr>
        <w:pStyle w:val="Compact"/>
        <w:numPr>
          <w:ilvl w:val="0"/>
          <w:numId w:val="1006"/>
        </w:numPr>
      </w:pPr>
      <w:hyperlink r:id="rId98">
        <w:r>
          <w:rPr>
            <w:rStyle w:val="Hyperlink"/>
          </w:rPr>
          <w:t xml:space="preserve">NVIDIA Jetson Orin Nano Super</w:t>
        </w:r>
      </w:hyperlink>
    </w:p>
    <w:p>
      <w:pPr>
        <w:pStyle w:val="Compact"/>
        <w:numPr>
          <w:ilvl w:val="0"/>
          <w:numId w:val="1006"/>
        </w:numPr>
      </w:pPr>
      <w:hyperlink r:id="rId99">
        <w:r>
          <w:rPr>
            <w:rStyle w:val="Hyperlink"/>
          </w:rPr>
          <w:t xml:space="preserve">NVIDIA Jetson AGX Thor</w:t>
        </w:r>
      </w:hyperlink>
    </w:p>
    <w:p>
      <w:pPr>
        <w:pStyle w:val="Compact"/>
        <w:numPr>
          <w:ilvl w:val="0"/>
          <w:numId w:val="1006"/>
        </w:numPr>
      </w:pPr>
      <w:hyperlink r:id="rId100">
        <w:r>
          <w:rPr>
            <w:rStyle w:val="Hyperlink"/>
          </w:rPr>
          <w:t xml:space="preserve">Synology DiskStation</w:t>
        </w:r>
      </w:hyperlink>
    </w:p>
    <w:bookmarkEnd w:id="101"/>
    <w:bookmarkStart w:id="110" w:name="engineering-fabrication"/>
    <w:p>
      <w:pPr>
        <w:pStyle w:val="Heading3"/>
      </w:pPr>
      <w:r>
        <w:t xml:space="preserve">Engineering / Fabrication</w:t>
      </w:r>
    </w:p>
    <w:p>
      <w:pPr>
        <w:pStyle w:val="Compact"/>
        <w:numPr>
          <w:ilvl w:val="0"/>
          <w:numId w:val="1007"/>
        </w:numPr>
      </w:pPr>
      <w:hyperlink r:id="rId102">
        <w:r>
          <w:rPr>
            <w:rStyle w:val="Hyperlink"/>
          </w:rPr>
          <w:t xml:space="preserve">Bambu Lab P1S</w:t>
        </w:r>
      </w:hyperlink>
    </w:p>
    <w:p>
      <w:pPr>
        <w:pStyle w:val="Compact"/>
        <w:numPr>
          <w:ilvl w:val="0"/>
          <w:numId w:val="1007"/>
        </w:numPr>
      </w:pPr>
      <w:hyperlink r:id="rId103">
        <w:r>
          <w:rPr>
            <w:rStyle w:val="Hyperlink"/>
          </w:rPr>
          <w:t xml:space="preserve">Bambu Lab H2D (large format)</w:t>
        </w:r>
      </w:hyperlink>
    </w:p>
    <w:p>
      <w:pPr>
        <w:pStyle w:val="Compact"/>
        <w:numPr>
          <w:ilvl w:val="0"/>
          <w:numId w:val="1007"/>
        </w:numPr>
      </w:pPr>
      <w:hyperlink r:id="rId104">
        <w:r>
          <w:rPr>
            <w:rStyle w:val="Hyperlink"/>
          </w:rPr>
          <w:t xml:space="preserve">Bambu Lab X1E (enterprise)</w:t>
        </w:r>
      </w:hyperlink>
    </w:p>
    <w:p>
      <w:pPr>
        <w:pStyle w:val="Compact"/>
        <w:numPr>
          <w:ilvl w:val="0"/>
          <w:numId w:val="1007"/>
        </w:numPr>
      </w:pPr>
      <w:hyperlink r:id="rId105">
        <w:r>
          <w:rPr>
            <w:rStyle w:val="Hyperlink"/>
          </w:rPr>
          <w:t xml:space="preserve">Original Prusa XL</w:t>
        </w:r>
      </w:hyperlink>
    </w:p>
    <w:p>
      <w:pPr>
        <w:pStyle w:val="Compact"/>
        <w:numPr>
          <w:ilvl w:val="0"/>
          <w:numId w:val="1007"/>
        </w:numPr>
      </w:pPr>
      <w:hyperlink r:id="rId106">
        <w:r>
          <w:rPr>
            <w:rStyle w:val="Hyperlink"/>
          </w:rPr>
          <w:t xml:space="preserve">Hakko FX-888DX soldering station</w:t>
        </w:r>
      </w:hyperlink>
    </w:p>
    <w:p>
      <w:pPr>
        <w:pStyle w:val="Compact"/>
        <w:numPr>
          <w:ilvl w:val="0"/>
          <w:numId w:val="1007"/>
        </w:numPr>
      </w:pPr>
      <w:hyperlink r:id="rId107">
        <w:r>
          <w:rPr>
            <w:rStyle w:val="Hyperlink"/>
          </w:rPr>
          <w:t xml:space="preserve">Hakko fume extraction</w:t>
        </w:r>
      </w:hyperlink>
    </w:p>
    <w:p>
      <w:pPr>
        <w:pStyle w:val="Compact"/>
        <w:numPr>
          <w:ilvl w:val="0"/>
          <w:numId w:val="1007"/>
        </w:numPr>
      </w:pPr>
      <w:hyperlink r:id="rId108">
        <w:r>
          <w:rPr>
            <w:rStyle w:val="Hyperlink"/>
          </w:rPr>
          <w:t xml:space="preserve">Donaldson BOFA 3D PrintPRO</w:t>
        </w:r>
      </w:hyperlink>
    </w:p>
    <w:p>
      <w:pPr>
        <w:pStyle w:val="Compact"/>
        <w:numPr>
          <w:ilvl w:val="0"/>
          <w:numId w:val="1007"/>
        </w:numPr>
      </w:pPr>
      <w:hyperlink r:id="rId109">
        <w:r>
          <w:rPr>
            <w:rStyle w:val="Hyperlink"/>
          </w:rPr>
          <w:t xml:space="preserve">Carbide 3D Nomad 3 CNC</w:t>
        </w:r>
      </w:hyperlink>
    </w:p>
    <w:bookmarkEnd w:id="110"/>
    <w:bookmarkStart w:id="118" w:name="network-security"/>
    <w:p>
      <w:pPr>
        <w:pStyle w:val="Heading3"/>
      </w:pPr>
      <w:r>
        <w:t xml:space="preserve">Network / Security</w:t>
      </w:r>
    </w:p>
    <w:p>
      <w:pPr>
        <w:pStyle w:val="Compact"/>
        <w:numPr>
          <w:ilvl w:val="0"/>
          <w:numId w:val="1008"/>
        </w:numPr>
      </w:pPr>
      <w:hyperlink r:id="rId111">
        <w:r>
          <w:rPr>
            <w:rStyle w:val="Hyperlink"/>
          </w:rPr>
          <w:t xml:space="preserve">Ubiquiti UniFi store</w:t>
        </w:r>
      </w:hyperlink>
    </w:p>
    <w:p>
      <w:pPr>
        <w:pStyle w:val="Compact"/>
        <w:numPr>
          <w:ilvl w:val="0"/>
          <w:numId w:val="1008"/>
        </w:numPr>
      </w:pPr>
      <w:hyperlink r:id="rId112">
        <w:r>
          <w:rPr>
            <w:rStyle w:val="Hyperlink"/>
          </w:rPr>
          <w:t xml:space="preserve">UniFi U7 Pro Max AP</w:t>
        </w:r>
      </w:hyperlink>
    </w:p>
    <w:p>
      <w:pPr>
        <w:pStyle w:val="Compact"/>
        <w:numPr>
          <w:ilvl w:val="0"/>
          <w:numId w:val="1008"/>
        </w:numPr>
      </w:pPr>
      <w:hyperlink r:id="rId113">
        <w:r>
          <w:rPr>
            <w:rStyle w:val="Hyperlink"/>
          </w:rPr>
          <w:t xml:space="preserve">UniFi EnterpriseXG-24 (10GbE core)</w:t>
        </w:r>
      </w:hyperlink>
    </w:p>
    <w:p>
      <w:pPr>
        <w:pStyle w:val="Compact"/>
        <w:numPr>
          <w:ilvl w:val="0"/>
          <w:numId w:val="1008"/>
        </w:numPr>
      </w:pPr>
      <w:hyperlink r:id="rId114">
        <w:r>
          <w:rPr>
            <w:rStyle w:val="Hyperlink"/>
          </w:rPr>
          <w:t xml:space="preserve">UniFi Dream Machine Pro Max</w:t>
        </w:r>
      </w:hyperlink>
    </w:p>
    <w:p>
      <w:pPr>
        <w:pStyle w:val="Compact"/>
        <w:numPr>
          <w:ilvl w:val="0"/>
          <w:numId w:val="1008"/>
        </w:numPr>
      </w:pPr>
      <w:hyperlink r:id="rId115">
        <w:r>
          <w:rPr>
            <w:rStyle w:val="Hyperlink"/>
          </w:rPr>
          <w:t xml:space="preserve">Netgate 6100 MAX (pfSense+)</w:t>
        </w:r>
      </w:hyperlink>
    </w:p>
    <w:p>
      <w:pPr>
        <w:pStyle w:val="Compact"/>
        <w:numPr>
          <w:ilvl w:val="0"/>
          <w:numId w:val="1008"/>
        </w:numPr>
      </w:pPr>
      <w:hyperlink r:id="rId116">
        <w:r>
          <w:rPr>
            <w:rStyle w:val="Hyperlink"/>
          </w:rPr>
          <w:t xml:space="preserve">UniFi Protect cameras</w:t>
        </w:r>
      </w:hyperlink>
    </w:p>
    <w:p>
      <w:pPr>
        <w:pStyle w:val="Compact"/>
        <w:numPr>
          <w:ilvl w:val="0"/>
          <w:numId w:val="1008"/>
        </w:numPr>
      </w:pPr>
      <w:hyperlink r:id="rId117">
        <w:r>
          <w:rPr>
            <w:rStyle w:val="Hyperlink"/>
          </w:rPr>
          <w:t xml:space="preserve">UniFi Access (door control)</w:t>
        </w:r>
      </w:hyperlink>
    </w:p>
    <w:bookmarkEnd w:id="118"/>
    <w:bookmarkStart w:id="127" w:name="student-toolchain-curriculum"/>
    <w:p>
      <w:pPr>
        <w:pStyle w:val="Heading3"/>
      </w:pPr>
      <w:r>
        <w:t xml:space="preserve">Student toolchain / curriculum</w:t>
      </w:r>
    </w:p>
    <w:p>
      <w:pPr>
        <w:pStyle w:val="Compact"/>
        <w:numPr>
          <w:ilvl w:val="0"/>
          <w:numId w:val="1009"/>
        </w:numPr>
      </w:pPr>
      <w:hyperlink r:id="rId119">
        <w:r>
          <w:rPr>
            <w:rStyle w:val="Hyperlink"/>
          </w:rPr>
          <w:t xml:space="preserve">ChatGPT (OpenAI)</w:t>
        </w:r>
      </w:hyperlink>
    </w:p>
    <w:p>
      <w:pPr>
        <w:pStyle w:val="Compact"/>
        <w:numPr>
          <w:ilvl w:val="0"/>
          <w:numId w:val="1009"/>
        </w:numPr>
      </w:pPr>
      <w:hyperlink r:id="rId120">
        <w:r>
          <w:rPr>
            <w:rStyle w:val="Hyperlink"/>
          </w:rPr>
          <w:t xml:space="preserve">Claude (Anthropic)</w:t>
        </w:r>
      </w:hyperlink>
    </w:p>
    <w:p>
      <w:pPr>
        <w:pStyle w:val="Compact"/>
        <w:numPr>
          <w:ilvl w:val="0"/>
          <w:numId w:val="1009"/>
        </w:numPr>
      </w:pPr>
      <w:hyperlink r:id="rId121">
        <w:r>
          <w:rPr>
            <w:rStyle w:val="Hyperlink"/>
          </w:rPr>
          <w:t xml:space="preserve">Google Gemini</w:t>
        </w:r>
      </w:hyperlink>
    </w:p>
    <w:p>
      <w:pPr>
        <w:pStyle w:val="Compact"/>
        <w:numPr>
          <w:ilvl w:val="0"/>
          <w:numId w:val="1009"/>
        </w:numPr>
      </w:pPr>
      <w:hyperlink r:id="rId122">
        <w:r>
          <w:rPr>
            <w:rStyle w:val="Hyperlink"/>
          </w:rPr>
          <w:t xml:space="preserve">xAI Grok</w:t>
        </w:r>
      </w:hyperlink>
    </w:p>
    <w:p>
      <w:pPr>
        <w:pStyle w:val="Compact"/>
        <w:numPr>
          <w:ilvl w:val="0"/>
          <w:numId w:val="1009"/>
        </w:numPr>
      </w:pPr>
      <w:hyperlink r:id="rId123">
        <w:r>
          <w:rPr>
            <w:rStyle w:val="Hyperlink"/>
          </w:rPr>
          <w:t xml:space="preserve">OpenRouter (one API, all models)</w:t>
        </w:r>
      </w:hyperlink>
    </w:p>
    <w:p>
      <w:pPr>
        <w:pStyle w:val="Compact"/>
        <w:numPr>
          <w:ilvl w:val="0"/>
          <w:numId w:val="1009"/>
        </w:numPr>
      </w:pPr>
      <w:hyperlink r:id="rId124">
        <w:r>
          <w:rPr>
            <w:rStyle w:val="Hyperlink"/>
          </w:rPr>
          <w:t xml:space="preserve">Vercel (hosting)</w:t>
        </w:r>
      </w:hyperlink>
    </w:p>
    <w:p>
      <w:pPr>
        <w:pStyle w:val="Compact"/>
        <w:numPr>
          <w:ilvl w:val="0"/>
          <w:numId w:val="1009"/>
        </w:numPr>
      </w:pPr>
      <w:hyperlink r:id="rId125">
        <w:r>
          <w:rPr>
            <w:rStyle w:val="Hyperlink"/>
          </w:rPr>
          <w:t xml:space="preserve">Supabase (backend/DB)</w:t>
        </w:r>
      </w:hyperlink>
    </w:p>
    <w:p>
      <w:pPr>
        <w:pStyle w:val="Compact"/>
        <w:numPr>
          <w:ilvl w:val="0"/>
          <w:numId w:val="1009"/>
        </w:numPr>
      </w:pPr>
      <w:hyperlink r:id="rId126">
        <w:r>
          <w:rPr>
            <w:rStyle w:val="Hyperlink"/>
          </w:rPr>
          <w:t xml:space="preserve">2084 and the AI Revolution (Lennox, 2024)</w:t>
        </w:r>
      </w:hyperlink>
    </w:p>
    <w:bookmarkEnd w:id="127"/>
    <w:bookmarkStart w:id="131" w:name="facility-benchmarks"/>
    <w:p>
      <w:pPr>
        <w:pStyle w:val="Heading3"/>
      </w:pPr>
      <w:r>
        <w:t xml:space="preserve">Facility benchmarks</w:t>
      </w:r>
    </w:p>
    <w:p>
      <w:pPr>
        <w:pStyle w:val="Compact"/>
        <w:numPr>
          <w:ilvl w:val="0"/>
          <w:numId w:val="1010"/>
        </w:numPr>
      </w:pPr>
      <w:hyperlink r:id="rId128">
        <w:r>
          <w:rPr>
            <w:rStyle w:val="Hyperlink"/>
          </w:rPr>
          <w:t xml:space="preserve">Ethernet / structured cabling install cost</w:t>
        </w:r>
      </w:hyperlink>
    </w:p>
    <w:p>
      <w:pPr>
        <w:pStyle w:val="Compact"/>
        <w:numPr>
          <w:ilvl w:val="0"/>
          <w:numId w:val="1010"/>
        </w:numPr>
      </w:pPr>
      <w:hyperlink r:id="rId129">
        <w:r>
          <w:rPr>
            <w:rStyle w:val="Hyperlink"/>
          </w:rPr>
          <w:t xml:space="preserve">Dedicated circuit install cost</w:t>
        </w:r>
      </w:hyperlink>
    </w:p>
    <w:p>
      <w:pPr>
        <w:pStyle w:val="Compact"/>
        <w:numPr>
          <w:ilvl w:val="0"/>
          <w:numId w:val="1010"/>
        </w:numPr>
      </w:pPr>
      <w:hyperlink r:id="rId130">
        <w:r>
          <w:rPr>
            <w:rStyle w:val="Hyperlink"/>
          </w:rPr>
          <w:t xml:space="preserve">Raised access floor cost guide</w:t>
        </w:r>
      </w:hyperlink>
    </w:p>
    <w:bookmarkEnd w:id="131"/>
    <w:bookmarkStart w:id="132" w:name="Xe9bbc0124bf894a5ad066b6b25723bc7c6d7b99"/>
    <w:p>
      <w:pPr>
        <w:pStyle w:val="Heading3"/>
      </w:pPr>
      <w:r>
        <w:t xml:space="preserve">Named Huntsville subcontractors (for the facility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Named Huntsville-area subcontractors (solicit 3 sealed bids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Madison Electric Inc · Pro Electric Inc · Lee Company · Blake Brothers · Urban Electric LLC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Low-voltage / cabling</w:t>
            </w:r>
          </w:p>
        </w:tc>
        <w:tc>
          <w:tcPr/>
          <w:p>
            <w:pPr>
              <w:pStyle w:val="Compact"/>
            </w:pPr>
            <w:r>
              <w:t xml:space="preserve">Travel Tech (256.970.4558) · Interweave Technologies (256-837-2300) · Heart Technologies (256-859-4000) · State Systems Inc.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/ locks</w:t>
            </w:r>
          </w:p>
        </w:tc>
        <w:tc>
          <w:tcPr/>
          <w:p>
            <w:pPr>
              <w:pStyle w:val="Compact"/>
            </w:pPr>
            <w:r>
              <w:t xml:space="preserve">AAC Systems LLC · Clear Link Systems · LOCKTEC Inc. (256-881-9300) · Tri-State Electrical Contractors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contracting / raised floor</w:t>
            </w:r>
          </w:p>
        </w:tc>
        <w:tc>
          <w:tcPr/>
          <w:p>
            <w:pPr>
              <w:pStyle w:val="Compact"/>
            </w:pPr>
            <w:r>
              <w:t xml:space="preserve">Regional Builders (256-684-8833) · Wilcock Builders · Lee Builders · Pro Access Floors · Southwest Solutions Group · Intertech Commercial Flooring</w:t>
            </w:r>
          </w:p>
        </w:tc>
      </w:tr>
    </w:tbl>
    <w:p>
      <w:pPr>
        <w:pStyle w:val="BodyText"/>
      </w:pPr>
      <w:r>
        <w:t xml:space="preserve">Full audited bill of materials with per-line SKUs and source URLs is in the package price book; all 71 walkthrough photographs at full resolution with explanations are on the online</w:t>
      </w:r>
      <w:r>
        <w:t xml:space="preserve"> </w:t>
      </w:r>
      <w:hyperlink r:id="rId24">
        <w:r>
          <w:rPr>
            <w:rStyle w:val="Hyperlink"/>
          </w:rPr>
          <w:t xml:space="preserve">resource page</w:t>
        </w:r>
      </w:hyperlink>
      <w:r>
        <w:t xml:space="preserve">.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12 of 13</w:t>
      </w:r>
    </w:p>
    <w:bookmarkEnd w:id="132"/>
    <w:bookmarkEnd w:id="133"/>
    <w:bookmarkStart w:id="137" w:name="orchestration-reporting-next-steps"/>
    <w:p>
      <w:pPr>
        <w:pStyle w:val="Heading2"/>
      </w:pPr>
      <w:r>
        <w:t xml:space="preserve">17 · Orchestration, Reporting &amp; Next Steps</w:t>
      </w:r>
    </w:p>
    <w:bookmarkStart w:id="134" w:name="single-point-of-accountability"/>
    <w:p>
      <w:pPr>
        <w:pStyle w:val="Heading3"/>
      </w:pPr>
      <w:r>
        <w:t xml:space="preserve">Single point of accountability</w:t>
      </w:r>
    </w:p>
    <w:p>
      <w:pPr>
        <w:pStyle w:val="FirstParagraph"/>
      </w:pPr>
      <w:r>
        <w:t xml:space="preserve">IDC engages and schedules every vendor &amp; Huntsville sub, manages the grant vs. facility funding lanes, and owns the timeline. One markup, one fee, one invoice.</w:t>
      </w:r>
    </w:p>
    <w:bookmarkEnd w:id="134"/>
    <w:bookmarkStart w:id="135" w:name="live-progress-reporting"/>
    <w:p>
      <w:pPr>
        <w:pStyle w:val="Heading3"/>
      </w:pPr>
      <w:r>
        <w:t xml:space="preserve">Live progress &amp; reporting</w:t>
      </w:r>
    </w:p>
    <w:p>
      <w:pPr>
        <w:pStyle w:val="FirstParagraph"/>
      </w:pPr>
      <w:r>
        <w:t xml:space="preserve">A live HTML</w:t>
      </w:r>
      <w:r>
        <w:t xml:space="preserve"> </w:t>
      </w:r>
      <w:r>
        <w:rPr>
          <w:b/>
          <w:bCs/>
        </w:rPr>
        <w:t xml:space="preserve">progress dashboard</w:t>
      </w:r>
      <w:r>
        <w:t xml:space="preserve"> </w:t>
      </w:r>
      <w:r>
        <w:t xml:space="preserve">link is attached to the project email;</w:t>
      </w:r>
      <w:r>
        <w:t xml:space="preserve"> </w:t>
      </w:r>
      <w:r>
        <w:rPr>
          <w:b/>
          <w:bCs/>
        </w:rPr>
        <w:t xml:space="preserve">weekly &amp; monthly</w:t>
      </w:r>
      <w:r>
        <w:t xml:space="preserve"> </w:t>
      </w:r>
      <w:r>
        <w:t xml:space="preserve">progress reports keep faculty &amp; administration abreast through commissioning.</w:t>
      </w:r>
    </w:p>
    <w:bookmarkEnd w:id="135"/>
    <w:bookmarkStart w:id="136" w:name="protected-investment"/>
    <w:p>
      <w:pPr>
        <w:pStyle w:val="Heading3"/>
      </w:pPr>
      <w:r>
        <w:t xml:space="preserve">Protected investment</w:t>
      </w:r>
    </w:p>
    <w:p>
      <w:pPr>
        <w:pStyle w:val="FirstParagraph"/>
      </w:pPr>
      <w:r>
        <w:t xml:space="preserve">Department cameras + per-semester rotating access control + cabling/power done to code (incl. FPE panel replacement) mean the equipment is controlled, managed, and protected from day one.</w:t>
      </w:r>
    </w:p>
    <w:bookmarkEnd w:id="136"/>
    <w:bookmarkEnd w:id="137"/>
    <w:bookmarkStart w:id="140" w:name="open-items-to-confirm-before-sealed-bids"/>
    <w:p>
      <w:pPr>
        <w:pStyle w:val="Heading2"/>
      </w:pPr>
      <w:r>
        <w:t xml:space="preserve">Open items to confirm before sealed bids</w:t>
      </w:r>
    </w:p>
    <w:p>
      <w:pPr>
        <w:pStyle w:val="Compact"/>
        <w:numPr>
          <w:ilvl w:val="0"/>
          <w:numId w:val="1011"/>
        </w:numPr>
      </w:pPr>
      <w:r>
        <w:t xml:space="preserve">Final room dimensions &amp; seat count (Rm 409 measured pass) — required for the raised-floor quote.</w:t>
      </w:r>
    </w:p>
    <w:p>
      <w:pPr>
        <w:pStyle w:val="Compact"/>
        <w:numPr>
          <w:ilvl w:val="0"/>
          <w:numId w:val="1011"/>
        </w:numPr>
      </w:pPr>
      <w:r>
        <w:t xml:space="preserve">Campus-IT vendor ruling: UniFi/pfSense allowed, or map to Aruba/Cisco/Extreme? Does access tie to the campus card?</w:t>
      </w:r>
    </w:p>
    <w:p>
      <w:pPr>
        <w:pStyle w:val="Compact"/>
        <w:numPr>
          <w:ilvl w:val="0"/>
          <w:numId w:val="1011"/>
        </w:numPr>
      </w:pPr>
      <w:r>
        <w:t xml:space="preserve">Oakwood tax-exempt status + grant eligibility ruling (setup labor, software/SaaS, networking hardware, cabling labor, access hardware).</w:t>
      </w:r>
    </w:p>
    <w:p>
      <w:pPr>
        <w:pStyle w:val="Compact"/>
        <w:numPr>
          <w:ilvl w:val="0"/>
          <w:numId w:val="1011"/>
        </w:numPr>
      </w:pPr>
      <w:r>
        <w:t xml:space="preserve">Tier to commit: Recommended ~$172K vs. a sub-$170K trim (single-lab cameras / 2-door access).</w:t>
      </w:r>
    </w:p>
    <w:p>
      <w:pPr>
        <w:pStyle w:val="FirstParagraph"/>
      </w:pPr>
      <w:r>
        <w:rPr>
          <w:b/>
          <w:bCs/>
        </w:rPr>
        <w:t xml:space="preserve">Recommended next step.</w:t>
      </w:r>
      <w:r>
        <w:t xml:space="preserve"> </w:t>
      </w:r>
      <w:r>
        <w:t xml:space="preserve">Approve the Recommended Execution tier (~$172,000 all-in), release the $68,000 mobilization deposit (Stripe link, p.1 / p.8), and authorize IDC to (1) commission the licensed-electrician load study and (2) issue three sealed sub bids per trade. IDC returns firm, signed numbers within ~10 business days and begins the 90-day build.</w:t>
      </w:r>
    </w:p>
    <w:p>
      <w:pPr>
        <w:pStyle w:val="BodyText"/>
      </w:pPr>
      <w:r>
        <w:rPr>
          <w:b/>
          <w:bCs/>
        </w:rPr>
        <w:t xml:space="preserve">Online:</w:t>
      </w:r>
      <w:r>
        <w:t xml:space="preserve"> </w:t>
      </w:r>
      <w:hyperlink r:id="rId138">
        <w:r>
          <w:rPr>
            <w:rStyle w:val="Hyperlink"/>
          </w:rPr>
          <w:t xml:space="preserve">Package hub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All 71 photos + references</w:t>
        </w:r>
      </w:hyperlink>
      <w:r>
        <w:t xml:space="preserve"> </w:t>
      </w:r>
      <w:r>
        <w:t xml:space="preserve">·</w:t>
      </w:r>
      <w:r>
        <w:t xml:space="preserve"> </w:t>
      </w:r>
      <w:hyperlink r:id="rId139">
        <w:r>
          <w:rPr>
            <w:rStyle w:val="Hyperlink"/>
          </w:rPr>
          <w:t xml:space="preserve">Live dashboard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Pay $68K deposit</w:t>
        </w:r>
      </w:hyperlink>
    </w:p>
    <w:p>
      <w:pPr>
        <w:pStyle w:val="BodyText"/>
      </w:pPr>
      <w:r>
        <w:rPr>
          <w:b/>
          <w:bCs/>
        </w:rPr>
        <w:t xml:space="preserve">Authorized to proceed — Provider</w:t>
      </w:r>
    </w:p>
    <w:p>
      <w:pPr>
        <w:pStyle w:val="BodyText"/>
      </w:pPr>
      <w:r>
        <w:t xml:space="preserve">Jonathan Isaac · Island Development Crew LLC</w:t>
      </w:r>
    </w:p>
    <w:p>
      <w:pPr>
        <w:pStyle w:val="BodyText"/>
      </w:pPr>
      <w:r>
        <w:t xml:space="preserve">Signature / Date</w:t>
      </w:r>
    </w:p>
    <w:p>
      <w:pPr>
        <w:pStyle w:val="BodyText"/>
      </w:pPr>
      <w:r>
        <w:rPr>
          <w:b/>
          <w:bCs/>
        </w:rPr>
        <w:t xml:space="preserve">Authorized to proceed — Client</w:t>
      </w:r>
    </w:p>
    <w:p>
      <w:pPr>
        <w:pStyle w:val="BodyText"/>
      </w:pPr>
      <w:r>
        <w:t xml:space="preserve">Dr. Shushannah Smith · Oakwood University</w:t>
      </w:r>
    </w:p>
    <w:p>
      <w:pPr>
        <w:pStyle w:val="BodyText"/>
      </w:pPr>
      <w:r>
        <w:t xml:space="preserve">Signature / Date</w:t>
      </w:r>
    </w:p>
    <w:p>
      <w:pPr>
        <w:pStyle w:val="BodyText"/>
      </w:pPr>
      <w:r>
        <w:t xml:space="preserve">Island Dev Crew Consulting · jon-isaac@islanddevcrew.com</w:t>
      </w:r>
      <w:r>
        <w:t xml:space="preserve">Oakwood AI Lab Proposal · Page 13 of 13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jpg" /><Relationship Type="http://schemas.openxmlformats.org/officeDocument/2006/relationships/image" Id="rId46" Target="media/rId46.jpg" /><Relationship Type="http://schemas.openxmlformats.org/officeDocument/2006/relationships/image" Id="rId59" Target="media/rId59.jpg" /><Relationship Type="http://schemas.openxmlformats.org/officeDocument/2006/relationships/image" Id="rId43" Target="media/rId43.jpg" /><Relationship Type="http://schemas.openxmlformats.org/officeDocument/2006/relationships/image" Id="rId34" Target="media/rId34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0" Target="media/rId50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9" Target="media/rId9.png" /><Relationship Type="http://schemas.openxmlformats.org/officeDocument/2006/relationships/hyperlink" Id="rId139" Target="dashboard.html" TargetMode="External" /><Relationship Type="http://schemas.openxmlformats.org/officeDocument/2006/relationships/hyperlink" Id="rId13" Target="https://buy.stripe.com/7sYbJ3doRftQ2NodvI0VO03" TargetMode="External" /><Relationship Type="http://schemas.openxmlformats.org/officeDocument/2006/relationships/hyperlink" Id="rId130" Target="https://dawnfloors.com/how-much-does-raised-access-flooring-cost-pricing-guide.html" TargetMode="External" /><Relationship Type="http://schemas.openxmlformats.org/officeDocument/2006/relationships/hyperlink" Id="rId96" Target="https://frame.work/desktop" TargetMode="External" /><Relationship Type="http://schemas.openxmlformats.org/officeDocument/2006/relationships/hyperlink" Id="rId121" Target="https://gemini.google.com/" TargetMode="External" /><Relationship Type="http://schemas.openxmlformats.org/officeDocument/2006/relationships/hyperlink" Id="rId106" Target="https://hakkousa.com/fx-888dx.html" TargetMode="External" /><Relationship Type="http://schemas.openxmlformats.org/officeDocument/2006/relationships/hyperlink" Id="rId107" Target="https://hakkousa.com/products/fume-extraction.html" TargetMode="External" /><Relationship Type="http://schemas.openxmlformats.org/officeDocument/2006/relationships/hyperlink" Id="rId129" Target="https://homeguide.com/costs/cost-to-install-a-dedicated-circuit" TargetMode="External" /><Relationship Type="http://schemas.openxmlformats.org/officeDocument/2006/relationships/hyperlink" Id="rId94" Target="https://marketplace.nvidia.com/en-us/enterprise/personal-ai-supercomputers/dgx-spark/" TargetMode="External" /><Relationship Type="http://schemas.openxmlformats.org/officeDocument/2006/relationships/hyperlink" Id="rId93" Target="https://oakwood-ai-hub.vercel.app/ai-lab-final/" TargetMode="External" /><Relationship Type="http://schemas.openxmlformats.org/officeDocument/2006/relationships/hyperlink" Id="rId138" Target="https://oakwood-ai-hub.vercel.app/ai-lab-idc/" TargetMode="External" /><Relationship Type="http://schemas.openxmlformats.org/officeDocument/2006/relationships/hyperlink" Id="rId119" Target="https://openai.com/chatgpt/pricing/" TargetMode="External" /><Relationship Type="http://schemas.openxmlformats.org/officeDocument/2006/relationships/hyperlink" Id="rId123" Target="https://openrouter.ai/" TargetMode="External" /><Relationship Type="http://schemas.openxmlformats.org/officeDocument/2006/relationships/hyperlink" Id="rId109" Target="https://shop.carbide3d.com/products/nomad-3" TargetMode="External" /><Relationship Type="http://schemas.openxmlformats.org/officeDocument/2006/relationships/hyperlink" Id="rId115" Target="https://shop.netgate.com/products/6100-max-pfsense" TargetMode="External" /><Relationship Type="http://schemas.openxmlformats.org/officeDocument/2006/relationships/hyperlink" Id="rId111" Target="https://store.ui.com/us/en" TargetMode="External" /><Relationship Type="http://schemas.openxmlformats.org/officeDocument/2006/relationships/hyperlink" Id="rId114" Target="https://store.ui.com/us/en/category/all-cloud-gateways/products/udm-pro-max" TargetMode="External" /><Relationship Type="http://schemas.openxmlformats.org/officeDocument/2006/relationships/hyperlink" Id="rId117" Target="https://store.ui.com/us/en/category/all-door-access" TargetMode="External" /><Relationship Type="http://schemas.openxmlformats.org/officeDocument/2006/relationships/hyperlink" Id="rId116" Target="https://store.ui.com/us/en/category/cameras" TargetMode="External" /><Relationship Type="http://schemas.openxmlformats.org/officeDocument/2006/relationships/hyperlink" Id="rId112" Target="https://store.ui.com/us/en/products/u7-pro-max" TargetMode="External" /><Relationship Type="http://schemas.openxmlformats.org/officeDocument/2006/relationships/hyperlink" Id="rId113" Target="https://store.ui.com/us/en/products/usw-enterprisexg-24" TargetMode="External" /><Relationship Type="http://schemas.openxmlformats.org/officeDocument/2006/relationships/hyperlink" Id="rId125" Target="https://supabase.com/pricing" TargetMode="External" /><Relationship Type="http://schemas.openxmlformats.org/officeDocument/2006/relationships/hyperlink" Id="rId128" Target="https://thenetworkinstallers.com/blog/ethernet-installation-cost/" TargetMode="External" /><Relationship Type="http://schemas.openxmlformats.org/officeDocument/2006/relationships/hyperlink" Id="rId103" Target="https://us.store.bambulab.com/products/h2d" TargetMode="External" /><Relationship Type="http://schemas.openxmlformats.org/officeDocument/2006/relationships/hyperlink" Id="rId102" Target="https://us.store.bambulab.com/products/p1s" TargetMode="External" /><Relationship Type="http://schemas.openxmlformats.org/officeDocument/2006/relationships/hyperlink" Id="rId104" Target="https://us.store.bambulab.com/products/x1e" TargetMode="External" /><Relationship Type="http://schemas.openxmlformats.org/officeDocument/2006/relationships/hyperlink" Id="rId124" Target="https://vercel.com/pricing" TargetMode="External" /><Relationship Type="http://schemas.openxmlformats.org/officeDocument/2006/relationships/hyperlink" Id="rId120" Target="https://www.anthropic.com/pricing" TargetMode="External" /><Relationship Type="http://schemas.openxmlformats.org/officeDocument/2006/relationships/hyperlink" Id="rId97" Target="https://www.apple.com/education/pricelists/" TargetMode="External" /><Relationship Type="http://schemas.openxmlformats.org/officeDocument/2006/relationships/hyperlink" Id="rId126" Target="https://www.christianbook.com/revolution-expanded-artificial-intelligence-informs-future/john-lennox/9780310166641/pd/166641" TargetMode="External" /><Relationship Type="http://schemas.openxmlformats.org/officeDocument/2006/relationships/hyperlink" Id="rId108" Target="https://www.donaldsonbofa.com/" TargetMode="External" /><Relationship Type="http://schemas.openxmlformats.org/officeDocument/2006/relationships/hyperlink" Id="rId98" Target="https://www.nvidia.com/en-us/autonomous-machines/embedded-systems/jetson-orin/nano-super-developer-kit/" TargetMode="External" /><Relationship Type="http://schemas.openxmlformats.org/officeDocument/2006/relationships/hyperlink" Id="rId99" Target="https://www.nvidia.com/en-us/autonomous-machines/embedded-systems/jetson-thor/" TargetMode="External" /><Relationship Type="http://schemas.openxmlformats.org/officeDocument/2006/relationships/hyperlink" Id="rId95" Target="https://www.nvidia.com/en-us/products/workstations/dgx-spark/" TargetMode="External" /><Relationship Type="http://schemas.openxmlformats.org/officeDocument/2006/relationships/hyperlink" Id="rId105" Target="https://www.prusa3d.com/product/original-prusa-xl/" TargetMode="External" /><Relationship Type="http://schemas.openxmlformats.org/officeDocument/2006/relationships/hyperlink" Id="rId100" Target="https://www.synology.com/" TargetMode="External" /><Relationship Type="http://schemas.openxmlformats.org/officeDocument/2006/relationships/hyperlink" Id="rId122" Target="https://x.ai/" TargetMode="External" /><Relationship Type="http://schemas.openxmlformats.org/officeDocument/2006/relationships/hyperlink" Id="rId24" Target="resourc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9" Target="dashboard.html" TargetMode="External" /><Relationship Type="http://schemas.openxmlformats.org/officeDocument/2006/relationships/hyperlink" Id="rId13" Target="https://buy.stripe.com/7sYbJ3doRftQ2NodvI0VO03" TargetMode="External" /><Relationship Type="http://schemas.openxmlformats.org/officeDocument/2006/relationships/hyperlink" Id="rId130" Target="https://dawnfloors.com/how-much-does-raised-access-flooring-cost-pricing-guide.html" TargetMode="External" /><Relationship Type="http://schemas.openxmlformats.org/officeDocument/2006/relationships/hyperlink" Id="rId96" Target="https://frame.work/desktop" TargetMode="External" /><Relationship Type="http://schemas.openxmlformats.org/officeDocument/2006/relationships/hyperlink" Id="rId121" Target="https://gemini.google.com/" TargetMode="External" /><Relationship Type="http://schemas.openxmlformats.org/officeDocument/2006/relationships/hyperlink" Id="rId106" Target="https://hakkousa.com/fx-888dx.html" TargetMode="External" /><Relationship Type="http://schemas.openxmlformats.org/officeDocument/2006/relationships/hyperlink" Id="rId107" Target="https://hakkousa.com/products/fume-extraction.html" TargetMode="External" /><Relationship Type="http://schemas.openxmlformats.org/officeDocument/2006/relationships/hyperlink" Id="rId129" Target="https://homeguide.com/costs/cost-to-install-a-dedicated-circuit" TargetMode="External" /><Relationship Type="http://schemas.openxmlformats.org/officeDocument/2006/relationships/hyperlink" Id="rId94" Target="https://marketplace.nvidia.com/en-us/enterprise/personal-ai-supercomputers/dgx-spark/" TargetMode="External" /><Relationship Type="http://schemas.openxmlformats.org/officeDocument/2006/relationships/hyperlink" Id="rId93" Target="https://oakwood-ai-hub.vercel.app/ai-lab-final/" TargetMode="External" /><Relationship Type="http://schemas.openxmlformats.org/officeDocument/2006/relationships/hyperlink" Id="rId138" Target="https://oakwood-ai-hub.vercel.app/ai-lab-idc/" TargetMode="External" /><Relationship Type="http://schemas.openxmlformats.org/officeDocument/2006/relationships/hyperlink" Id="rId119" Target="https://openai.com/chatgpt/pricing/" TargetMode="External" /><Relationship Type="http://schemas.openxmlformats.org/officeDocument/2006/relationships/hyperlink" Id="rId123" Target="https://openrouter.ai/" TargetMode="External" /><Relationship Type="http://schemas.openxmlformats.org/officeDocument/2006/relationships/hyperlink" Id="rId109" Target="https://shop.carbide3d.com/products/nomad-3" TargetMode="External" /><Relationship Type="http://schemas.openxmlformats.org/officeDocument/2006/relationships/hyperlink" Id="rId115" Target="https://shop.netgate.com/products/6100-max-pfsense" TargetMode="External" /><Relationship Type="http://schemas.openxmlformats.org/officeDocument/2006/relationships/hyperlink" Id="rId111" Target="https://store.ui.com/us/en" TargetMode="External" /><Relationship Type="http://schemas.openxmlformats.org/officeDocument/2006/relationships/hyperlink" Id="rId114" Target="https://store.ui.com/us/en/category/all-cloud-gateways/products/udm-pro-max" TargetMode="External" /><Relationship Type="http://schemas.openxmlformats.org/officeDocument/2006/relationships/hyperlink" Id="rId117" Target="https://store.ui.com/us/en/category/all-door-access" TargetMode="External" /><Relationship Type="http://schemas.openxmlformats.org/officeDocument/2006/relationships/hyperlink" Id="rId116" Target="https://store.ui.com/us/en/category/cameras" TargetMode="External" /><Relationship Type="http://schemas.openxmlformats.org/officeDocument/2006/relationships/hyperlink" Id="rId112" Target="https://store.ui.com/us/en/products/u7-pro-max" TargetMode="External" /><Relationship Type="http://schemas.openxmlformats.org/officeDocument/2006/relationships/hyperlink" Id="rId113" Target="https://store.ui.com/us/en/products/usw-enterprisexg-24" TargetMode="External" /><Relationship Type="http://schemas.openxmlformats.org/officeDocument/2006/relationships/hyperlink" Id="rId125" Target="https://supabase.com/pricing" TargetMode="External" /><Relationship Type="http://schemas.openxmlformats.org/officeDocument/2006/relationships/hyperlink" Id="rId128" Target="https://thenetworkinstallers.com/blog/ethernet-installation-cost/" TargetMode="External" /><Relationship Type="http://schemas.openxmlformats.org/officeDocument/2006/relationships/hyperlink" Id="rId103" Target="https://us.store.bambulab.com/products/h2d" TargetMode="External" /><Relationship Type="http://schemas.openxmlformats.org/officeDocument/2006/relationships/hyperlink" Id="rId102" Target="https://us.store.bambulab.com/products/p1s" TargetMode="External" /><Relationship Type="http://schemas.openxmlformats.org/officeDocument/2006/relationships/hyperlink" Id="rId104" Target="https://us.store.bambulab.com/products/x1e" TargetMode="External" /><Relationship Type="http://schemas.openxmlformats.org/officeDocument/2006/relationships/hyperlink" Id="rId124" Target="https://vercel.com/pricing" TargetMode="External" /><Relationship Type="http://schemas.openxmlformats.org/officeDocument/2006/relationships/hyperlink" Id="rId120" Target="https://www.anthropic.com/pricing" TargetMode="External" /><Relationship Type="http://schemas.openxmlformats.org/officeDocument/2006/relationships/hyperlink" Id="rId97" Target="https://www.apple.com/education/pricelists/" TargetMode="External" /><Relationship Type="http://schemas.openxmlformats.org/officeDocument/2006/relationships/hyperlink" Id="rId126" Target="https://www.christianbook.com/revolution-expanded-artificial-intelligence-informs-future/john-lennox/9780310166641/pd/166641" TargetMode="External" /><Relationship Type="http://schemas.openxmlformats.org/officeDocument/2006/relationships/hyperlink" Id="rId108" Target="https://www.donaldsonbofa.com/" TargetMode="External" /><Relationship Type="http://schemas.openxmlformats.org/officeDocument/2006/relationships/hyperlink" Id="rId98" Target="https://www.nvidia.com/en-us/autonomous-machines/embedded-systems/jetson-orin/nano-super-developer-kit/" TargetMode="External" /><Relationship Type="http://schemas.openxmlformats.org/officeDocument/2006/relationships/hyperlink" Id="rId99" Target="https://www.nvidia.com/en-us/autonomous-machines/embedded-systems/jetson-thor/" TargetMode="External" /><Relationship Type="http://schemas.openxmlformats.org/officeDocument/2006/relationships/hyperlink" Id="rId95" Target="https://www.nvidia.com/en-us/products/workstations/dgx-spark/" TargetMode="External" /><Relationship Type="http://schemas.openxmlformats.org/officeDocument/2006/relationships/hyperlink" Id="rId105" Target="https://www.prusa3d.com/product/original-prusa-xl/" TargetMode="External" /><Relationship Type="http://schemas.openxmlformats.org/officeDocument/2006/relationships/hyperlink" Id="rId100" Target="https://www.synology.com/" TargetMode="External" /><Relationship Type="http://schemas.openxmlformats.org/officeDocument/2006/relationships/hyperlink" Id="rId122" Target="https://x.ai/" TargetMode="External" /><Relationship Type="http://schemas.openxmlformats.org/officeDocument/2006/relationships/hyperlink" Id="rId24" Target="resourc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Oakwood University AI Studio + Engineering Lab — IDC Proposal &amp; Invoice</dc:title>
  <dc:creator/>
  <dc:language>en</dc:language>
  <cp:keywords/>
  <dcterms:created xsi:type="dcterms:W3CDTF">2026-06-17T16:37:02Z</dcterms:created>
  <dcterms:modified xsi:type="dcterms:W3CDTF">2026-06-17T16:37:02Z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