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2F33D" w14:textId="2A758F46" w:rsidR="00F54EC6" w:rsidRPr="009A0164" w:rsidRDefault="00F54EC6" w:rsidP="00137640">
      <w:pPr>
        <w:pStyle w:val="Title"/>
        <w:ind w:left="0"/>
        <w:jc w:val="both"/>
        <w:rPr>
          <w:rStyle w:val="Emphasis"/>
          <w:lang w:bidi="fa-IR"/>
        </w:rPr>
      </w:pPr>
    </w:p>
    <w:p w14:paraId="704A2989" w14:textId="77777777" w:rsidR="00137640" w:rsidRPr="009A0164" w:rsidRDefault="00137640" w:rsidP="00137640">
      <w:pPr>
        <w:pStyle w:val="Author"/>
      </w:pPr>
    </w:p>
    <w:p w14:paraId="68286211" w14:textId="77777777" w:rsidR="008244D7" w:rsidRPr="009A0164" w:rsidRDefault="008244D7" w:rsidP="002367FC">
      <w:pPr>
        <w:pStyle w:val="Title"/>
        <w:spacing w:after="0"/>
        <w:ind w:left="562" w:right="562"/>
        <w:rPr>
          <w:szCs w:val="34"/>
          <w:lang w:bidi="fa-IR"/>
        </w:rPr>
      </w:pPr>
    </w:p>
    <w:p w14:paraId="704720FB" w14:textId="77777777" w:rsidR="008244D7" w:rsidRPr="009A0164" w:rsidRDefault="008244D7" w:rsidP="002367FC">
      <w:pPr>
        <w:pStyle w:val="Title"/>
        <w:spacing w:after="0"/>
        <w:ind w:left="562" w:right="562"/>
        <w:rPr>
          <w:szCs w:val="34"/>
          <w:lang w:bidi="fa-IR"/>
        </w:rPr>
      </w:pPr>
    </w:p>
    <w:p w14:paraId="73C93238" w14:textId="77777777" w:rsidR="008244D7" w:rsidRPr="009A0164" w:rsidRDefault="008244D7" w:rsidP="002367FC">
      <w:pPr>
        <w:pStyle w:val="Title"/>
        <w:spacing w:after="0"/>
        <w:ind w:left="562" w:right="562"/>
        <w:rPr>
          <w:szCs w:val="34"/>
          <w:lang w:bidi="fa-IR"/>
        </w:rPr>
      </w:pPr>
    </w:p>
    <w:p w14:paraId="5E0EF4B6" w14:textId="2D6B5137" w:rsidR="00305E62" w:rsidRPr="009A0164" w:rsidRDefault="0087412C" w:rsidP="00C83414">
      <w:pPr>
        <w:pStyle w:val="Title"/>
        <w:rPr>
          <w:szCs w:val="34"/>
        </w:rPr>
      </w:pPr>
      <w:r w:rsidRPr="009A0164">
        <w:rPr>
          <w:szCs w:val="34"/>
          <w:lang w:bidi="fa-IR"/>
        </w:rPr>
        <w:t xml:space="preserve">Leveraging </w:t>
      </w:r>
      <w:r w:rsidR="009F7ED9">
        <w:rPr>
          <w:szCs w:val="34"/>
          <w:lang w:bidi="fa-IR"/>
        </w:rPr>
        <w:t xml:space="preserve">Koopman Operators </w:t>
      </w:r>
      <w:r w:rsidRPr="009A0164">
        <w:rPr>
          <w:szCs w:val="34"/>
          <w:lang w:bidi="fa-IR"/>
        </w:rPr>
        <w:t>and Deep Neural Networks for Parameter Estimation and Future Prediction of Duffing Oscillators</w:t>
      </w:r>
    </w:p>
    <w:p w14:paraId="7ECECBF8" w14:textId="77777777" w:rsidR="00671AD0" w:rsidRPr="009A0164" w:rsidRDefault="00671AD0" w:rsidP="00A162AA">
      <w:pPr>
        <w:pStyle w:val="Author"/>
        <w:jc w:val="center"/>
        <w:rPr>
          <w:sz w:val="24"/>
        </w:rPr>
      </w:pPr>
    </w:p>
    <w:p w14:paraId="5E73F1D6" w14:textId="14FB61C9" w:rsidR="00730B41" w:rsidRPr="009A0164" w:rsidRDefault="00233110" w:rsidP="0024050B">
      <w:pPr>
        <w:pStyle w:val="Author"/>
        <w:jc w:val="center"/>
        <w:rPr>
          <w:vertAlign w:val="superscript"/>
        </w:rPr>
      </w:pPr>
      <w:r w:rsidRPr="009A0164">
        <w:t xml:space="preserve">Yassin Riyazi </w:t>
      </w:r>
      <w:proofErr w:type="spellStart"/>
      <w:proofErr w:type="gramStart"/>
      <w:r w:rsidR="001D4826" w:rsidRPr="009A0164">
        <w:rPr>
          <w:sz w:val="32"/>
          <w:szCs w:val="28"/>
          <w:vertAlign w:val="superscript"/>
        </w:rPr>
        <w:t>a</w:t>
      </w:r>
      <w:r w:rsidR="00066B0D" w:rsidRPr="009A0164">
        <w:t>,</w:t>
      </w:r>
      <w:r w:rsidR="003D5AD4" w:rsidRPr="009A0164">
        <w:t>Navi</w:t>
      </w:r>
      <w:r w:rsidR="009B1732">
        <w:t>d</w:t>
      </w:r>
      <w:r w:rsidR="003D5AD4" w:rsidRPr="009A0164">
        <w:t>Reza</w:t>
      </w:r>
      <w:proofErr w:type="spellEnd"/>
      <w:proofErr w:type="gramEnd"/>
      <w:r w:rsidR="003D5AD4" w:rsidRPr="009A0164">
        <w:t xml:space="preserve"> Ghanbari</w:t>
      </w:r>
      <w:r w:rsidR="003D5AD4" w:rsidRPr="009A0164">
        <w:rPr>
          <w:sz w:val="32"/>
          <w:szCs w:val="28"/>
          <w:vertAlign w:val="superscript"/>
        </w:rPr>
        <w:t xml:space="preserve"> a</w:t>
      </w:r>
      <w:r w:rsidR="003D5AD4" w:rsidRPr="009A0164">
        <w:t>,</w:t>
      </w:r>
      <w:r w:rsidR="00D34362" w:rsidRPr="009A0164">
        <w:t xml:space="preserve"> </w:t>
      </w:r>
      <w:bookmarkStart w:id="0" w:name="_Hlk143773822"/>
      <w:r w:rsidRPr="009A0164">
        <w:t xml:space="preserve">Arash Bahrami </w:t>
      </w:r>
      <w:bookmarkEnd w:id="0"/>
      <w:r w:rsidR="001D4826" w:rsidRPr="009A0164">
        <w:rPr>
          <w:vertAlign w:val="superscript"/>
        </w:rPr>
        <w:t>a*</w:t>
      </w:r>
    </w:p>
    <w:p w14:paraId="21118B9D" w14:textId="77777777" w:rsidR="00A162AA" w:rsidRPr="009A0164" w:rsidRDefault="00A162AA" w:rsidP="0024050B">
      <w:pPr>
        <w:pStyle w:val="Affiliation"/>
        <w:jc w:val="center"/>
      </w:pPr>
    </w:p>
    <w:p w14:paraId="3925DCF4" w14:textId="1BA204CF" w:rsidR="001D4826" w:rsidRPr="009A0164" w:rsidRDefault="001D4826" w:rsidP="005A3501">
      <w:pPr>
        <w:pStyle w:val="Affiliation"/>
        <w:jc w:val="center"/>
      </w:pPr>
      <w:r w:rsidRPr="009A0164">
        <w:rPr>
          <w:vertAlign w:val="superscript"/>
        </w:rPr>
        <w:t>a</w:t>
      </w:r>
      <w:r w:rsidRPr="009A0164">
        <w:t xml:space="preserve"> </w:t>
      </w:r>
      <w:bookmarkStart w:id="1" w:name="_Hlk143773845"/>
      <w:r w:rsidR="00E212F7" w:rsidRPr="009A0164">
        <w:t>M.Sc. Student, School of Mechanical Engineering, College of Engineering, University of Tehran, Tehran, Iran.</w:t>
      </w:r>
      <w:bookmarkEnd w:id="1"/>
    </w:p>
    <w:p w14:paraId="7C9A4B16" w14:textId="1FEB2974" w:rsidR="003E36B2" w:rsidRPr="009A0164" w:rsidRDefault="0081011D" w:rsidP="00E212F7">
      <w:pPr>
        <w:pStyle w:val="Affiliation"/>
        <w:jc w:val="center"/>
      </w:pPr>
      <w:r w:rsidRPr="009A0164">
        <w:rPr>
          <w:vertAlign w:val="superscript"/>
        </w:rPr>
        <w:t>b</w:t>
      </w:r>
      <w:r w:rsidR="001D4826" w:rsidRPr="009A0164">
        <w:rPr>
          <w:vertAlign w:val="superscript"/>
        </w:rPr>
        <w:t xml:space="preserve"> </w:t>
      </w:r>
      <w:bookmarkStart w:id="2" w:name="_Hlk143773872"/>
      <w:r w:rsidR="00E212F7" w:rsidRPr="009A0164">
        <w:t>Assistant Professor, School of Mechanical Engineering, College of Engineering, University of Tehran, Tehran, Iran.</w:t>
      </w:r>
      <w:bookmarkEnd w:id="2"/>
    </w:p>
    <w:p w14:paraId="463F9203" w14:textId="273465DC" w:rsidR="003E36B2" w:rsidRPr="009A0164" w:rsidRDefault="00066B0D" w:rsidP="00C83414">
      <w:pPr>
        <w:pStyle w:val="Affiliation"/>
        <w:jc w:val="center"/>
      </w:pPr>
      <w:r w:rsidRPr="009A0164">
        <w:t>* Corresponding author</w:t>
      </w:r>
      <w:r w:rsidR="0010006A" w:rsidRPr="009A0164">
        <w:t xml:space="preserve"> e-mail</w:t>
      </w:r>
      <w:bookmarkStart w:id="3" w:name="_Hlk143773908"/>
      <w:r w:rsidR="0010006A" w:rsidRPr="009A0164">
        <w:t>:</w:t>
      </w:r>
      <w:r w:rsidR="00BB0AA6" w:rsidRPr="009A0164">
        <w:t xml:space="preserve"> </w:t>
      </w:r>
      <w:hyperlink r:id="rId8" w:history="1">
        <w:r w:rsidR="00E212F7" w:rsidRPr="009A0164">
          <w:rPr>
            <w:rStyle w:val="Hyperlink"/>
          </w:rPr>
          <w:t>arash.bahrami@ut.ac.ir</w:t>
        </w:r>
      </w:hyperlink>
      <w:bookmarkEnd w:id="3"/>
      <w:r w:rsidR="0087412C" w:rsidRPr="009A0164">
        <w:t xml:space="preserve"> (A. Bahrami)</w:t>
      </w:r>
    </w:p>
    <w:p w14:paraId="0FD16338" w14:textId="77777777" w:rsidR="003E36B2" w:rsidRPr="009A0164" w:rsidRDefault="003E36B2" w:rsidP="000B50C3">
      <w:pPr>
        <w:pStyle w:val="Author"/>
        <w:rPr>
          <w:b/>
          <w:bCs/>
        </w:rPr>
      </w:pPr>
    </w:p>
    <w:p w14:paraId="6ED824EC" w14:textId="77777777" w:rsidR="000B50C3" w:rsidRPr="009A0164" w:rsidRDefault="00066B0D" w:rsidP="000B50C3">
      <w:pPr>
        <w:pStyle w:val="Author"/>
        <w:rPr>
          <w:b/>
          <w:bCs/>
        </w:rPr>
      </w:pPr>
      <w:r w:rsidRPr="009A0164">
        <w:rPr>
          <w:b/>
          <w:bCs/>
        </w:rPr>
        <w:t>Abstract</w:t>
      </w:r>
    </w:p>
    <w:p w14:paraId="75C356BC" w14:textId="584F56B0" w:rsidR="002626C3" w:rsidRPr="009A0164" w:rsidRDefault="00895DCB" w:rsidP="002626C3">
      <w:pPr>
        <w:pStyle w:val="Abstract"/>
      </w:pPr>
      <w:bookmarkStart w:id="4" w:name="_Hlk143773938"/>
      <w:r w:rsidRPr="009A0164">
        <w:t xml:space="preserve">The study of nonlinear dynamical systems has been a cornerstone in various scientific and engineering domains due to their widespread applicability in modeling real-world phenomena. Traditional methods for analyzing and predicting the behavior of such systems often involve complex mathematical techniques and numerical simulations. This paper introduces a novel approach that combines the power of </w:t>
      </w:r>
      <w:r w:rsidR="009F7ED9">
        <w:t xml:space="preserve">Koopman Operators </w:t>
      </w:r>
      <w:r w:rsidRPr="009A0164">
        <w:t xml:space="preserve">and deep neural networks to generate a linear representation of the Duffing oscillator, enabling effective parameter estimation and accurate prediction of its future behavior. Furthermore, a modified loss function is proposed to enhance the training process of the deep neural network. The synergy of </w:t>
      </w:r>
      <w:r w:rsidR="009F7ED9">
        <w:t xml:space="preserve">Koopman Operators </w:t>
      </w:r>
      <w:r w:rsidRPr="009A0164">
        <w:t>and deep neural networks not only simplifies the analysis of nonlinear systems but also offers a promising avenue for advancing predictive modeling in various fields.</w:t>
      </w:r>
      <w:r w:rsidR="002626C3" w:rsidRPr="009A0164">
        <w:rPr>
          <w:rFonts w:hint="cs"/>
          <w:rtl/>
        </w:rPr>
        <w:t xml:space="preserve"> </w:t>
      </w:r>
    </w:p>
    <w:bookmarkEnd w:id="4"/>
    <w:p w14:paraId="1C3B3F94" w14:textId="051CC4D6" w:rsidR="00B72321" w:rsidRPr="009A0164" w:rsidRDefault="00B72321" w:rsidP="00B72321">
      <w:pPr>
        <w:pStyle w:val="Abstract"/>
      </w:pPr>
      <w:r w:rsidRPr="009A0164">
        <w:rPr>
          <w:b/>
          <w:bCs/>
        </w:rPr>
        <w:t>Keywords</w:t>
      </w:r>
      <w:r w:rsidRPr="009A0164">
        <w:t xml:space="preserve">: </w:t>
      </w:r>
      <w:r w:rsidR="003F6ADC" w:rsidRPr="009A0164">
        <w:t>Koopman</w:t>
      </w:r>
      <w:r w:rsidR="00233110" w:rsidRPr="009A0164">
        <w:t xml:space="preserve"> Operator</w:t>
      </w:r>
      <w:r w:rsidR="000715FB" w:rsidRPr="009A0164">
        <w:t xml:space="preserve">; </w:t>
      </w:r>
      <w:r w:rsidR="00233110" w:rsidRPr="009A0164">
        <w:t>Parameter Estimation</w:t>
      </w:r>
      <w:r w:rsidR="002D032A" w:rsidRPr="009A0164">
        <w:t>;</w:t>
      </w:r>
      <w:r w:rsidR="006549D3" w:rsidRPr="009A0164">
        <w:t xml:space="preserve"> </w:t>
      </w:r>
      <w:r w:rsidR="002D032A" w:rsidRPr="009A0164">
        <w:t xml:space="preserve">Koopman </w:t>
      </w:r>
      <w:r w:rsidR="00D970ED">
        <w:t>Operator</w:t>
      </w:r>
      <w:r w:rsidR="002D032A" w:rsidRPr="009A0164">
        <w:t xml:space="preserve">; Duffing oscillator; deep neural networks; parameter estimation; nonlinear dynamical systems; loss function; predictive </w:t>
      </w:r>
      <w:r w:rsidR="00D970ED">
        <w:t>modeling</w:t>
      </w:r>
      <w:r w:rsidR="002D032A" w:rsidRPr="009A0164">
        <w:t>.</w:t>
      </w:r>
    </w:p>
    <w:p w14:paraId="2802E177" w14:textId="77777777" w:rsidR="00305E62" w:rsidRPr="009A0164" w:rsidRDefault="00305E62">
      <w:pPr>
        <w:pStyle w:val="Heading1"/>
      </w:pPr>
      <w:r w:rsidRPr="009A0164">
        <w:t>Introduction</w:t>
      </w:r>
    </w:p>
    <w:p w14:paraId="6A987E97" w14:textId="77777777" w:rsidR="00D970ED" w:rsidRPr="00D970ED" w:rsidRDefault="00D970ED" w:rsidP="00D970ED">
      <w:r w:rsidRPr="00D970ED">
        <w:t xml:space="preserve">Nonlinear dynamical systems, celebrated for their intricate and often chaotic behavior, permeate the realms of natural phenomena and technological applications. They transcend the simplicity of linear systems, giving rise to phenomena such as bifurcations, limit cycles, and chaotic attractors. These systems have long captivated the interest of scientists and engineers, presenting substantial challenges in understanding, characterizing, and predicting their trajectories. Across diverse domains, </w:t>
      </w:r>
      <w:r w:rsidRPr="00D970ED">
        <w:lastRenderedPageBreak/>
        <w:t>from physics and biology to economics and engineering, nonlinear systems underscore the fundamental complexity of our world.</w:t>
      </w:r>
    </w:p>
    <w:p w14:paraId="773D687A" w14:textId="0AE30EE6" w:rsidR="00D970ED" w:rsidRPr="00D970ED" w:rsidRDefault="00D970ED" w:rsidP="00D970ED">
      <w:r w:rsidRPr="00D970ED">
        <w:t xml:space="preserve">At the heart of this intricate landscape lies the Duffing </w:t>
      </w:r>
      <w:r w:rsidR="009F7ED9">
        <w:t>O</w:t>
      </w:r>
      <w:r w:rsidRPr="00D970ED">
        <w:t>scillator</w:t>
      </w:r>
      <w:r w:rsidR="009F7ED9">
        <w:t xml:space="preserve"> </w:t>
      </w:r>
      <w:r w:rsidR="009F7ED9">
        <w:fldChar w:fldCharType="begin" w:fldLock="1"/>
      </w:r>
      <w:r w:rsidR="009F7ED9">
        <w:instrText>ADDIN CSL_CITATION {"citationItems":[{"id":"ITEM-1","itemData":{"DOI":"10.1002/zamm.19210010109","author":[{"dropping-particle":"","family":"Hamel","given":"","non-dropping-particle":"","parse-names":false,"suffix":""}],"container-title":"ZAMM - Journal of Applied Mathematics and Mechanics / Zeitschrift für Angewandte Mathematik und Mechanik","id":"ITEM-1","issue":"1","issued":{"date-parts":[["1921"]]},"title":"Georg Duffing, Ingenieur: Erzwungene Schwingungen bei veränderlicher Eigenfrequenz und ihre technische Bedeutung. Sammlung Vieweg. Heft 41/42, Braunschweig 1918. VI+134 S","type":"article-journal","volume":"1"},"uris":["http://www.mendeley.com/documents/?uuid=f10f209c-1b5f-3143-95d4-7d6222909674"]}],"mendeley":{"formattedCitation":"[1]","plainTextFormattedCitation":"[1]","previouslyFormattedCitation":"[1]"},"properties":{"noteIndex":0},"schema":"https://github.com/citation-style-language/schema/raw/master/csl-citation.json"}</w:instrText>
      </w:r>
      <w:r w:rsidR="009F7ED9">
        <w:fldChar w:fldCharType="separate"/>
      </w:r>
      <w:r w:rsidR="009F7ED9" w:rsidRPr="009F7ED9">
        <w:rPr>
          <w:noProof/>
        </w:rPr>
        <w:t>[1]</w:t>
      </w:r>
      <w:r w:rsidR="009F7ED9">
        <w:fldChar w:fldCharType="end"/>
      </w:r>
      <w:r w:rsidR="009B1732">
        <w:t>,</w:t>
      </w:r>
      <w:r>
        <w:t xml:space="preserve"> </w:t>
      </w:r>
      <w:r w:rsidRPr="00D970ED">
        <w:t>an iconic archetype of nonlinear dynamical systems. Its versatility enables it to emulate a wide spectrum of behaviors, making it a pertinent model for various physical phenomena. From capturing the subtle interplay of mechanical vibrations in structures subjected to external forces to mirroring the rhythmic patterns of biological oscillations, the Duffing oscillator encapsulates the essence of nonlinear dynamics.</w:t>
      </w:r>
    </w:p>
    <w:p w14:paraId="09DE19AB" w14:textId="77777777" w:rsidR="00D970ED" w:rsidRPr="00D970ED" w:rsidRDefault="00D970ED" w:rsidP="00D970ED">
      <w:r w:rsidRPr="00D970ED">
        <w:t>Traditionally, dissecting and forecasting the behavior of Duffing oscillators has relied on a combination of analytical techniques and numerical simulations. While these methods provide valuable insights, they often encounter limitations in handling nonlinear intricacies with precision. Analytical solutions may prove elusive or computationally expensive, especially for higher-dimensional or strongly nonlinear systems. Conversely, numerical simulations, though powerful, demand extensive computational resources and face challenges in long-term predictions due to inherent numerical errors and uncertainties.</w:t>
      </w:r>
    </w:p>
    <w:p w14:paraId="288B66A7" w14:textId="28789FA1" w:rsidR="00D970ED" w:rsidRDefault="00D970ED" w:rsidP="00D970ED">
      <w:r w:rsidRPr="00D970ED">
        <w:t xml:space="preserve">To address these challenges, we introduce an innovative approach that harnesses the synergy between </w:t>
      </w:r>
      <w:r w:rsidR="009F7ED9">
        <w:t xml:space="preserve">Koopman Operators </w:t>
      </w:r>
      <w:r w:rsidR="009F7ED9">
        <w:fldChar w:fldCharType="begin" w:fldLock="1"/>
      </w:r>
      <w:r w:rsidR="009F7ED9">
        <w:instrText>ADDIN CSL_CITATION {"citationItems":[{"id":"ITEM-1","itemData":{"DOI":"10.1073/pnas.17.5.315","ISSN":"0027-8424","abstract":"In recent years the theory of Hilbert space and its linear transformations has come into prominence.' It has been recognized to an increasing extent that many of the most important departments of mathematical physics can be subsumed under this theory. In classical physics, for example in those phenomena which are governed by linear conditions-linear differential or integral equations and the like, in those relating to harmonic analysis, and in many phenomena due to the operation of the laws of chance, the essential r6le is played by certain linear transformations in Hilbert space. And the importance of the theory in quantum mechanics is known to all. It is the object of this note to outline certain investigations of our own in which the domain of this theory has been extended in such a way as to include classical Hamiltonian mechanics, or, more generally, systems defining a steady n-dimensional flow of a fluid of positive density. Consider the dynamical system of n degrees of freedom, the canonical equations of which are formed from the Hamiltonian H(q, p) = H(ql, * a qny ply .... ps), which we will assume to be single-valued, real, and analytic in a certain 2n-dimensional region R of the real qp-space. The solutions, or equations of motion, are qk = fk(q0, p0, t), Pk = gk(q0, po, t), (k = 1, ..., n), these functions being single-valued, real and analytic for all (q°, p°) in R and for t in a real interval containing t = 0 dependent on (q°, p°). It is shown that the transformation St: (q°, po) &gt; (q, p) defined by these equations for suitably restricted t has the formal properties: St1S1, = Si, + ,, So = I. The system admits the \"integral of energy\" H(q, p) = const.; hence, if Ql denote a variety H(q, p) = C of points of R, a path curve of St having one point on Q will remain on Q as long as the curve remains in R. We shall assume that C is such that this is the case for all values of t; this will be the situation, for example, if Q consists of a closed set of interior points of R. It is shown that under these conditions fk and gk are analytic for all (q°, p°) on Q and for-co &lt; t &lt; + o, so that SI effectuates a one-parameter group of analytic automorphisms of U. Furthermore, St leaves invariant the value of a certain integral fpdw taken over an arbitrary region of U; here, p is a positive, single-valued, analytic function on Q. This is a consequence of the fact that .dqi.. dqn, dp... dp, is an integral invariant of the system. In the special case where th…","author":[{"dropping-particle":"","family":"Koopman","given":"B. O.","non-dropping-particle":"","parse-names":false,"suffix":""}],"container-title":"Proceedings of the National Academy of Sciences","id":"ITEM-1","issue":"5","issued":{"date-parts":[["1931"]]},"title":"Hamiltonian Systems and Transformation in Hilbert Space","type":"article-journal","volume":"17"},"uris":["http://www.mendeley.com/documents/?uuid=580f6444-ff60-301b-b45d-e65b3afe91f8"]}],"mendeley":{"formattedCitation":"[2]","plainTextFormattedCitation":"[2]","previouslyFormattedCitation":"[2]"},"properties":{"noteIndex":0},"schema":"https://github.com/citation-style-language/schema/raw/master/csl-citation.json"}</w:instrText>
      </w:r>
      <w:r w:rsidR="009F7ED9">
        <w:fldChar w:fldCharType="separate"/>
      </w:r>
      <w:r w:rsidR="009F7ED9" w:rsidRPr="009F7ED9">
        <w:rPr>
          <w:noProof/>
        </w:rPr>
        <w:t>[2]</w:t>
      </w:r>
      <w:r w:rsidR="009F7ED9">
        <w:fldChar w:fldCharType="end"/>
      </w:r>
      <w:r w:rsidR="009F7ED9">
        <w:t xml:space="preserve"> </w:t>
      </w:r>
      <w:r w:rsidRPr="00D970ED">
        <w:t xml:space="preserve">and </w:t>
      </w:r>
      <w:r w:rsidR="00941C57">
        <w:t>D</w:t>
      </w:r>
      <w:r w:rsidRPr="00D970ED">
        <w:t xml:space="preserve">eep </w:t>
      </w:r>
      <w:r w:rsidR="00941C57">
        <w:t>N</w:t>
      </w:r>
      <w:r w:rsidRPr="00D970ED">
        <w:t xml:space="preserve">eural </w:t>
      </w:r>
      <w:r w:rsidR="00941C57">
        <w:t>N</w:t>
      </w:r>
      <w:r w:rsidRPr="00D970ED">
        <w:t>etworks.</w:t>
      </w:r>
      <w:r w:rsidR="009F7ED9">
        <w:t xml:space="preserve"> </w:t>
      </w:r>
      <w:r w:rsidR="009F7ED9">
        <w:fldChar w:fldCharType="begin" w:fldLock="1"/>
      </w:r>
      <w:r w:rsidR="0008009B">
        <w:instrText>ADDIN CSL_CITATION {"citationItems":[{"id":"ITEM-1","itemData":{"ISSN":"10495258","abstract":"We trained a large, deep convolutional neural network to classify the 1.2 million high-resolution images in the ImageNet LSRVRC-2010 contest into the 1000 different classes. On the test data, we achieved top-1 and top-5 error rates of 37.5% and 17.0% which is considerably better than the previous state of the art. The neural network, which has 60 million paramters and 650,000 neurons, consists of five convolutional layers, some of which are followed by max-pooling layers, and three fully connected layers with a final 1000-way softmax. To make training faster, we used non-saturating neurons and a very efficient GPU implementation of the convolutional operation. To reduce overfitting in the fully-connected layers, we employed a recently-developed method called 'dropout' that proved to be effective. We also entered a variant of the model in the ILSVRC-2012 competition and achievd a top-5 test error rate of 15.3%, compared to 26.2% achieved by the second-best entry.","author":[{"dropping-particle":"","family":"Krizhevsky","given":"Alex","non-dropping-particle":"","parse-names":false,"suffix":""},{"dropping-particle":"","family":"Sutskever","given":"Ilya","non-dropping-particle":"","parse-names":false,"suffix":""},{"dropping-particle":"","family":"Hinton","given":"Geoffrey E","non-dropping-particle":"","parse-names":false,"suffix":""}],"container-title":"Advances In Neural Information Processing Systems","id":"ITEM-1","issued":{"date-parts":[["2012"]]},"title":"2012 AlexNet","type":"article-journal"},"uris":["http://www.mendeley.com/documents/?uuid=742f65d7-fe15-365f-b2ed-4e7c8b2b0ed4"]},{"id":"ITEM-2","itemData":{"abstract":"In this work we investigate the effect of the convolutional network depth on its accuracy in the large-scale image recognition setting. Our main contribution is a thorough evaluation of networks of increasing depth using an architecture with very small (3 × 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author":[{"dropping-particle":"","family":"Simonyan","given":"Karen","non-dropping-particle":"","parse-names":false,"suffix":""},{"dropping-particle":"","family":"Zisserman","given":"Andrew","non-dropping-particle":"","parse-names":false,"suffix":""}],"container-title":"3rd International Conference on Learning Representations, ICLR 2015 - Conference Track Proceedings","id":"ITEM-2","issued":{"date-parts":[["2015"]]},"title":"Very deep convolutional networks for large-scale image recognition","type":"paper-conference"},"uris":["http://www.mendeley.com/documents/?uuid=31736e07-963f-3dbe-91cc-d196b1d360c8"]},{"id":"ITEM-3","itemData":{"DOI":"10.3390/app12188972","ISSN":"20763417","abstract":"Deep Residual Networks have recently been shown to significantly improve the performance of neural networks trained on ImageNet, with results beating all previous methods on this dataset by large margins in the image classification task. However, the meaning of these impressive numbers and their implications for future research are not fully understood yet. In this survey, we will try to explain what Deep Residual Networks are, how they achieve their excellent results, and why their successful implementation in practice represents a significant advance over existing techniques. We also discuss some open questions related to residual learning as well as possible applications of Deep Residual Networks beyond ImageNet. Finally, we discuss some issues that still need to be resolved before deep residual learning can be applied on more complex problems.","author":[{"dropping-particle":"","family":"Shafiq","given":"Muhammad","non-dropping-particle":"","parse-names":false,"suffix":""},{"dropping-particle":"","family":"Gu","given":"Zhaoquan","non-dropping-particle":"","parse-names":false,"suffix":""}],"container-title":"Applied Sciences (Switzerland)","id":"ITEM-3","issue":"18","issued":{"date-parts":[["2022"]]},"title":"Deep Residual Learning for Image Recognition: A Survey","type":"article","volume":"12"},"uris":["http://www.mendeley.com/documents/?uuid=c888c678-0391-342e-9309-0cfecfee7873"]}],"mendeley":{"formattedCitation":"[3]–[5]","plainTextFormattedCitation":"[3]–[5]","previouslyFormattedCitation":"[3]–[5]"},"properties":{"noteIndex":0},"schema":"https://github.com/citation-style-language/schema/raw/master/csl-citation.json"}</w:instrText>
      </w:r>
      <w:r w:rsidR="009F7ED9">
        <w:fldChar w:fldCharType="separate"/>
      </w:r>
      <w:r w:rsidR="009F7ED9" w:rsidRPr="009F7ED9">
        <w:rPr>
          <w:noProof/>
        </w:rPr>
        <w:t>[3]–[5]</w:t>
      </w:r>
      <w:r w:rsidR="009F7ED9">
        <w:fldChar w:fldCharType="end"/>
      </w:r>
      <w:r w:rsidRPr="00D970ED">
        <w:t xml:space="preserve"> This groundbreaking fusion aims to transform the Duffing oscillator into a linearized representation, offering promising solutions to the complexities posed by traditional methods. By leveraging the power of deep learning and the Koopman operator's ability to provide a linear representation of nonlinear systems</w:t>
      </w:r>
      <w:r w:rsidR="0008009B">
        <w:t xml:space="preserve"> </w:t>
      </w:r>
      <w:r w:rsidR="0008009B">
        <w:fldChar w:fldCharType="begin" w:fldLock="1"/>
      </w:r>
      <w:r w:rsidR="00F72686">
        <w:instrText>ADDIN CSL_CITATION {"citationItems":[{"id":"ITEM-1","itemData":{"DOI":"10.1137/21M1401243","ISSN":"00361445","abstract":"The field of dynamical systems is being transformed by the mathematical tools and algorithms emerging from modern computing and data science. First-principles derivations and asymptotic reductions are giving way to data-driven approaches that formulate models in operator-theoretic or probabilistic frameworks. Koopman spectral theory has emerged as a dominant perspective over the past decade, in which nonlinear dynamics are represented in terms of an infinite-dimensional linear operator acting on the space of all possible measurement functions of the system. This linear representation of nonlinear dynamics has tremendous potential to enable the prediction, estimation, and control of nonlinear systems with standard textbook methods developed for linear systems. However, obtaining finite-dimensional coordinate systems and embeddings in which the dynamics appear approximately linear remains a central open challenge. The success of Koopman analysis is due primarily to three key factors: (1) there exists rigorous theory connecting it to classical geometric approaches for dynamical systems; (2) the approach is formulated in terms of measurements, making it ideal for leveraging big data and machine learning techniques; and (3) simple, yet powerful numerical algorithms, such as the dynamic mode decomposition (DMD), have been developed and extended to reduce Koopman theory to practice in real-world applications. In this review, we provide an overview of modern Koopman operator theory, describing recent theoretical and algorithmic developments and highlighting these methods with a diverse range of applications. We also discuss key advances and challenges in the rapidly growing field of machine learning that are likely to drive future developments and significantly transform the theoretical landscape of dynamical systems.","author":[{"dropping-particle":"","family":"Brunton","given":"Steven L.","non-dropping-particle":"","parse-names":false,"suffix":""},{"dropping-particle":"","family":"Budišić","given":"Marko","non-dropping-particle":"","parse-names":false,"suffix":""},{"dropping-particle":"","family":"Kaiser","given":"Eurika","non-dropping-particle":"","parse-names":false,"suffix":""},{"dropping-particle":"","family":"Kutz","given":"J. Nathan","non-dropping-particle":"","parse-names":false,"suffix":""}],"container-title":"SIAM Review","id":"ITEM-1","issue":"2","issued":{"date-parts":[["2022"]]},"title":"Modern Koopman Theory for Dynamical Systems","type":"article-journal","volume":"64"},"uris":["http://www.mendeley.com/documents/?uuid=43479fca-37af-3225-9e9c-293e4e23b916"]}],"mendeley":{"formattedCitation":"[6]","plainTextFormattedCitation":"[6]","previouslyFormattedCitation":"[6]"},"properties":{"noteIndex":0},"schema":"https://github.com/citation-style-language/schema/raw/master/csl-citation.json"}</w:instrText>
      </w:r>
      <w:r w:rsidR="0008009B">
        <w:fldChar w:fldCharType="separate"/>
      </w:r>
      <w:r w:rsidR="0008009B" w:rsidRPr="0008009B">
        <w:rPr>
          <w:noProof/>
        </w:rPr>
        <w:t>[6]</w:t>
      </w:r>
      <w:r w:rsidR="0008009B">
        <w:fldChar w:fldCharType="end"/>
      </w:r>
      <w:r w:rsidRPr="00D970ED">
        <w:t xml:space="preserve">, our approach enables </w:t>
      </w:r>
      <w:r w:rsidR="0008009B">
        <w:t xml:space="preserve">a </w:t>
      </w:r>
      <w:r w:rsidRPr="00D970ED">
        <w:t xml:space="preserve">more accurate </w:t>
      </w:r>
      <w:r w:rsidR="0008009B">
        <w:t>Koopman linearized representation</w:t>
      </w:r>
      <w:r w:rsidRPr="00D970ED">
        <w:t xml:space="preserve"> of system behavior.</w:t>
      </w:r>
    </w:p>
    <w:p w14:paraId="6B82E0D8" w14:textId="77777777" w:rsidR="00D970ED" w:rsidRDefault="00D970ED" w:rsidP="00D970ED">
      <w:r w:rsidRPr="00D970ED">
        <w:t>Our approach not only simplifies the analysis of nonlinear systems but also extends its applicability to a diverse range of domains. It heralds a new era in predictive modeling by opening avenues for streamlined parameter estimation and accurate future predictions, addressing the challenges posed by the inherent complexity of nonlinear systems.</w:t>
      </w:r>
    </w:p>
    <w:p w14:paraId="317721E9" w14:textId="6BBBF6C4" w:rsidR="00D616ED" w:rsidRDefault="00D616ED" w:rsidP="00D970ED">
      <w:r>
        <w:t xml:space="preserve">Brunton’s group has been incorporating </w:t>
      </w:r>
      <w:r w:rsidR="00F2242E">
        <w:t>autoencoder</w:t>
      </w:r>
      <w:r w:rsidR="007E4891">
        <w:t xml:space="preserve"> structure </w:t>
      </w:r>
      <w:r w:rsidR="007E4891">
        <w:fldChar w:fldCharType="begin" w:fldLock="1"/>
      </w:r>
      <w:r w:rsidR="00575556">
        <w:instrText>ADDIN CSL_CITATION {"citationItems":[{"id":"ITEM-1","itemData":{"DOI":"10.1126/science.1127647","ISSN":"00368075","abstract":"High-dimensional data can be converted to low-dimensional codes by training a multilayer neural network with a small central layer to reconstruct high-dimensional input vectors. Gradient descent can be used for fine-tuning the weights in such \"autoencoder\" networks, but this works well only if the initial weights are close to a good solution. We describe an effective way of initializing the weights that allows deep autoencoder networks to learn low-dimensional codes that work much better than principal components analysis as a tool to reduce the dimensionality of data.","author":[{"dropping-particle":"","family":"Hinton","given":"G. E.","non-dropping-particle":"","parse-names":false,"suffix":""},{"dropping-particle":"","family":"Salakhutdinov","given":"R. R.","non-dropping-particle":"","parse-names":false,"suffix":""}],"container-title":"Science","id":"ITEM-1","issue":"5786","issued":{"date-parts":[["2006"]]},"title":"Reducing the dimensionality of data with neural networks","type":"article-journal","volume":"313"},"uris":["http://www.mendeley.com/documents/?uuid=099e624d-61cd-39d2-bd21-a738953c97c6"]}],"mendeley":{"formattedCitation":"[7]","plainTextFormattedCitation":"[7]","previouslyFormattedCitation":"[7]"},"properties":{"noteIndex":0},"schema":"https://github.com/citation-style-language/schema/raw/master/csl-citation.json"}</w:instrText>
      </w:r>
      <w:r w:rsidR="007E4891">
        <w:fldChar w:fldCharType="separate"/>
      </w:r>
      <w:r w:rsidR="007E4891" w:rsidRPr="007E4891">
        <w:rPr>
          <w:noProof/>
        </w:rPr>
        <w:t>[7]</w:t>
      </w:r>
      <w:r w:rsidR="007E4891">
        <w:fldChar w:fldCharType="end"/>
      </w:r>
      <w:r w:rsidR="007E4891">
        <w:t xml:space="preserve"> with </w:t>
      </w:r>
      <w:r w:rsidR="00F2242E">
        <w:t>SINDY</w:t>
      </w:r>
      <w:r w:rsidR="00575556">
        <w:t xml:space="preserve"> method </w:t>
      </w:r>
      <w:r w:rsidR="00575556">
        <w:fldChar w:fldCharType="begin" w:fldLock="1"/>
      </w:r>
      <w:r w:rsidR="00850309">
        <w:instrText>ADDIN CSL_CITATION {"citationItems":[{"id":"ITEM-1","itemData":{"DOI":"10.1073/pnas.1517384113","ISSN":"10916490","abstract":"Extracting governing equations from data is a central challenge in many diverse areas of science and engineering. Data are abundant whereas models often remain elusive, as in climate science, neuroscience, ecology, finance, and epidemiology, to name only a few examples. In this work, we combine sparsity-promoting techniques and machine learning with nonlinear dynamical systems to discover governing equations from noisy measurement data. The only assumption about the structure of the model is that there are only a few important terms that govern the dynamics, so that the equations are sparse in the space of possible functions; this assumption holds for many physical systems in an appropriate basis. In particular, we use sparse regression to determine the fewest terms in the dynamic governing equations required to accurately represent the data. This results in parsimonious models that balance accuracy with model complexity to avoid overfitting. We demonstrate the algorithm on a wide range of problems, from simple canonical systems, including linear and nonlinear oscillators and the chaotic Lorenz system, to the fluid vortex shedding behind an obstacle. The fluid example illustrates the ability of this method to discover the underlying dynamics of a system that took experts in the community nearly 30 years to resolve. We also show that this method generalizes to parameterized systems and systems that are time-varying or have external forcing.","author":[{"dropping-particle":"","family":"Brunton","given":"Steven L.","non-dropping-particle":"","parse-names":false,"suffix":""},{"dropping-particle":"","family":"Proctor","given":"Joshua L.","non-dropping-particle":"","parse-names":false,"suffix":""},{"dropping-particle":"","family":"Kutz","given":"J. Nathan","non-dropping-particle":"","parse-names":false,"suffix":""}],"container-title":"Proceedings of the National Academy of Sciences of the United States of America","id":"ITEM-1","issue":"15","issued":{"date-parts":[["2016"]]},"title":"Discovering governing equations from data by sparse identification of nonlinear dynamical systems","type":"article-journal","volume":"113"},"uris":["http://www.mendeley.com/documents/?uuid=3004a59b-a5ae-3df7-8406-f798ad4bb03e"]}],"mendeley":{"formattedCitation":"[8]","plainTextFormattedCitation":"[8]","previouslyFormattedCitation":"[8]"},"properties":{"noteIndex":0},"schema":"https://github.com/citation-style-language/schema/raw/master/csl-citation.json"}</w:instrText>
      </w:r>
      <w:r w:rsidR="00575556">
        <w:fldChar w:fldCharType="separate"/>
      </w:r>
      <w:r w:rsidR="00575556" w:rsidRPr="00575556">
        <w:rPr>
          <w:noProof/>
        </w:rPr>
        <w:t>[8]</w:t>
      </w:r>
      <w:r w:rsidR="00575556">
        <w:fldChar w:fldCharType="end"/>
      </w:r>
      <w:r w:rsidR="00575556">
        <w:t xml:space="preserve"> and successfully identify the system </w:t>
      </w:r>
      <w:r w:rsidR="00850309">
        <w:fldChar w:fldCharType="begin" w:fldLock="1"/>
      </w:r>
      <w:r w:rsidR="00850309">
        <w:instrText>ADDIN CSL_CITATION {"citationItems":[{"id":"ITEM-1","itemData":{"DOI":"10.1073/pnas.1906995116","ISSN":"10916490","abstract":"The discovery of governing equations from scientific data has the potential to transform data-rich fields that lack well-characterized quantitative descriptions. Advances in sparse regression are currently enabling the tractable identification of both the structure and parameters of a nonlinear dynamical system from data. The resulting models have the fewest terms necessary to describe the dynamics, balancing model complexity with descriptive ability, and thus promoting interpretability and generalizability. This provides an algorithmic approach to Occam’s razor for model discovery. However, this approach fundamentally relies on an effective coordinate system in which the dynamics have a simple representation. In this work, we design a custom deep autoencoder network to discover a coordinate transformation into a reduced space where the dynamics may be sparsely represented. Thus, we simultaneously learn the governing equations and the associated coordinate system. We demonstrate this approach on several example high-dimensional systems with low-dimensional behavior. The resulting modeling framework combines the strengths of deep neural networks for flexible representation and sparse identification of nonlinear dynamics (SINDy) for parsimonious models. This method places the discovery of coordinates and models on an equal footing.","author":[{"dropping-particle":"","family":"Champion","given":"Kathleen","non-dropping-particle":"","parse-names":false,"suffix":""},{"dropping-particle":"","family":"Lusch","given":"Bethany","non-dropping-particle":"","parse-names":false,"suffix":""},{"dropping-particle":"","family":"Nathan Kutz","given":"J.","non-dropping-particle":"","parse-names":false,"suffix":""},{"dropping-particle":"","family":"Brunton","given":"Steven L.","non-dropping-particle":"","parse-names":false,"suffix":""}],"container-title":"Proceedings of the National Academy of Sciences of the United States of America","id":"ITEM-1","issue":"45","issued":{"date-parts":[["2019"]]},"title":"Data-driven discovery of coordinates and governing equations","type":"article-journal","volume":"116"},"uris":["http://www.mendeley.com/documents/?uuid=b45a8214-7323-3dfe-9a37-c0531640a04b"]}],"mendeley":{"formattedCitation":"[9]","plainTextFormattedCitation":"[9]","previouslyFormattedCitation":"[9]"},"properties":{"noteIndex":0},"schema":"https://github.com/citation-style-language/schema/raw/master/csl-citation.json"}</w:instrText>
      </w:r>
      <w:r w:rsidR="00850309">
        <w:fldChar w:fldCharType="separate"/>
      </w:r>
      <w:r w:rsidR="00850309" w:rsidRPr="00850309">
        <w:rPr>
          <w:noProof/>
        </w:rPr>
        <w:t>[9]</w:t>
      </w:r>
      <w:r w:rsidR="00850309">
        <w:fldChar w:fldCharType="end"/>
      </w:r>
      <w:r w:rsidR="00850309">
        <w:fldChar w:fldCharType="begin" w:fldLock="1"/>
      </w:r>
      <w:r w:rsidR="00A75D6D">
        <w:instrText>ADDIN CSL_CITATION {"citationItems":[{"id":"ITEM-1","itemData":{"DOI":"10.1038/s41467-018-07210-0","ISSN":"20411723","abstract":"Identifying coordinate transformations that make strongly nonlinear dynamics approximately linear has the potential to enable nonlinear prediction, estimation, and control using linear theory. The Koopman operator is a leading data-driven embedding, and its eigenfunctions provide intrinsic coordinates that globally linearize the dynamics. However, identifying and representing these eigenfunctions has proven challenging. This work leverages deep learning to discover representations of Koopman eigenfunctions from data. Our network is parsimonious and interpretable by construction, embedding the dynamics on a low-dimensional manifold. We identify nonlinear coordinates on which the dynamics are globally linear using a modified auto-encoder. We also generalize Koopman representations to include a ubiquitous class of systems with continuous spectra. Our framework parametrizes the continuous frequency using an auxiliary network, enabling a compact and efficient embedding, while connecting our models to decades of asymptotics. Thus, we benefit from the power of deep learning, while retaining the physical interpretability of Koopman embeddings.","author":[{"dropping-particle":"","family":"Lusch","given":"Bethany","non-dropping-particle":"","parse-names":false,"suffix":""},{"dropping-particle":"","family":"Kutz","given":"J. Nathan","non-dropping-particle":"","parse-names":false,"suffix":""},{"dropping-particle":"","family":"Brunton","given":"Steven L.","non-dropping-particle":"","parse-names":false,"suffix":""}],"container-title":"Nature Communications","id":"ITEM-1","issue":"1","issued":{"date-parts":[["2018"]]},"title":"Deep learning for universal linear embeddings of nonlinear dynamics","type":"article-journal","volume":"9"},"uris":["http://www.mendeley.com/documents/?uuid=6d4e7b2b-fb84-39af-98c9-e8ee855ad201"]}],"mendeley":{"formattedCitation":"[10]","plainTextFormattedCitation":"[10]","previouslyFormattedCitation":"[10]"},"properties":{"noteIndex":0},"schema":"https://github.com/citation-style-language/schema/raw/master/csl-citation.json"}</w:instrText>
      </w:r>
      <w:r w:rsidR="00850309">
        <w:fldChar w:fldCharType="separate"/>
      </w:r>
      <w:r w:rsidR="00850309" w:rsidRPr="00850309">
        <w:rPr>
          <w:noProof/>
        </w:rPr>
        <w:t>[10]</w:t>
      </w:r>
      <w:r w:rsidR="00850309">
        <w:fldChar w:fldCharType="end"/>
      </w:r>
      <w:r w:rsidR="00575556">
        <w:t>.</w:t>
      </w:r>
    </w:p>
    <w:p w14:paraId="207B5915" w14:textId="77777777" w:rsidR="00264ADD" w:rsidRPr="00D970ED" w:rsidRDefault="00264ADD" w:rsidP="00D970ED"/>
    <w:p w14:paraId="16F8A952" w14:textId="02EB2F5C" w:rsidR="00D970ED" w:rsidRPr="00D970ED" w:rsidRDefault="00D970ED" w:rsidP="00D970ED">
      <w:r w:rsidRPr="00D970ED">
        <w:t xml:space="preserve">In the following sections, we delve into the foundational principles of </w:t>
      </w:r>
      <w:r w:rsidR="00383CA7">
        <w:t xml:space="preserve">Koopman Operator Theory </w:t>
      </w:r>
      <w:r w:rsidRPr="00D970ED">
        <w:t xml:space="preserve">and the adaptability of deep neural networks. We showcase how their fusion forms a compelling framework for analyzing and predicting the behavior of Duffing oscillators. We outline the process of transforming Duffing oscillator dynamics into a linear representation and introduce a modified loss function designed to enhance the </w:t>
      </w:r>
      <w:r w:rsidR="00264ADD">
        <w:t>generality of the Koopman linear representation of the dynamical system</w:t>
      </w:r>
      <w:r w:rsidRPr="00D970ED">
        <w:t xml:space="preserve"> within this context. </w:t>
      </w:r>
      <w:r w:rsidRPr="00D970ED">
        <w:rPr>
          <w:color w:val="FF0000"/>
        </w:rPr>
        <w:t xml:space="preserve">Through experimental validation and comparisons with traditional methods, </w:t>
      </w:r>
      <w:r w:rsidRPr="00D970ED">
        <w:t>we demonstrate the efficacy of our approach in providing accurate predictions for the future behavior of Duffing oscillators. Ultimately, this work enriches our understanding of nonlinear dynamics and offers a powerful toolset with transformative potential across scientific, engineering, and practical applications.</w:t>
      </w:r>
    </w:p>
    <w:p w14:paraId="0DB84FD1" w14:textId="77777777" w:rsidR="00E75D16" w:rsidRDefault="00E75D16" w:rsidP="009A0164"/>
    <w:p w14:paraId="27F179C3" w14:textId="77777777" w:rsidR="001B751A" w:rsidRPr="009A0164" w:rsidRDefault="001B751A" w:rsidP="00C83414"/>
    <w:p w14:paraId="6D8E5AF6" w14:textId="15580B67" w:rsidR="00032FED" w:rsidRPr="009A0164" w:rsidRDefault="00383CA7" w:rsidP="00032FED">
      <w:pPr>
        <w:pStyle w:val="Heading1"/>
      </w:pPr>
      <w:r>
        <w:t xml:space="preserve">Koopman Operator </w:t>
      </w:r>
      <w:r w:rsidR="00032FED" w:rsidRPr="009A0164">
        <w:t>and Its Application:</w:t>
      </w:r>
    </w:p>
    <w:p w14:paraId="4A1CABB2" w14:textId="77777777" w:rsidR="001F7CE9" w:rsidRDefault="001F7CE9" w:rsidP="001F7CE9">
      <w:r>
        <w:t>The exploration of dynamical systems has long been a cornerstone in understanding complex behaviors in various scientific and engineering disciplines. Traditionally, the analysis of these systems has been deeply entwined with the concept of state space, where the evolution of a system is represented by trajectories in the space of its state variables. However, the inherent nonlinearity of many real-world systems often makes their analysis and prediction challenging using conventional techniques.</w:t>
      </w:r>
    </w:p>
    <w:p w14:paraId="48F3AA86" w14:textId="77777777" w:rsidR="001F7CE9" w:rsidRDefault="001F7CE9" w:rsidP="001F7CE9"/>
    <w:p w14:paraId="46E1AEDF" w14:textId="3EBAD288" w:rsidR="001F7CE9" w:rsidRDefault="001F7CE9" w:rsidP="001F7CE9">
      <w:r>
        <w:t xml:space="preserve">In recent years, the </w:t>
      </w:r>
      <w:r w:rsidR="00383CA7">
        <w:t xml:space="preserve">Koopman Operator </w:t>
      </w:r>
      <w:r>
        <w:t xml:space="preserve">has emerged as a powerful mathematical tool that provides a fresh vantage point for studying dynamical systems. Rooted in functional analysis, the </w:t>
      </w:r>
      <w:r w:rsidR="00383CA7">
        <w:lastRenderedPageBreak/>
        <w:t xml:space="preserve">Koopman Operator </w:t>
      </w:r>
      <w:r>
        <w:t xml:space="preserve">introduces a paradigm shift by transitioning the focus from the state space to the space of observable functions. </w:t>
      </w:r>
      <w:r w:rsidR="003B21D0">
        <w:t>Doing so</w:t>
      </w:r>
      <w:r>
        <w:t xml:space="preserve"> allows us to view the system's evolution in a linear framework, even when dealing with inherently nonlinear systems. This perspective offers a new lens through which we can gain insights into the dynamics of complex systems.</w:t>
      </w:r>
    </w:p>
    <w:p w14:paraId="0D782BE8" w14:textId="77777777" w:rsidR="00CC0FA9" w:rsidRDefault="00CC0FA9" w:rsidP="006E6C80">
      <w:pPr>
        <w:ind w:firstLine="0"/>
      </w:pPr>
    </w:p>
    <w:p w14:paraId="17337FFB" w14:textId="77777777" w:rsidR="00CC0FA9" w:rsidRDefault="00CC0FA9" w:rsidP="00CC0FA9">
      <w:pPr>
        <w:pStyle w:val="Heading2"/>
      </w:pPr>
      <w:r w:rsidRPr="00CC0FA9">
        <w:t>Dynamical System Representation</w:t>
      </w:r>
    </w:p>
    <w:p w14:paraId="7F97C239" w14:textId="123EFCE2" w:rsidR="00CC0FA9" w:rsidRDefault="00CC0FA9" w:rsidP="00CC0FA9">
      <w:r w:rsidRPr="00CC0FA9">
        <w:t xml:space="preserve">Consider a dynamical system described by a set of state variables </w:t>
      </w:r>
      <w:r w:rsidR="00E25C0A" w:rsidRPr="00E25C0A">
        <w:rPr>
          <w:position w:val="-14"/>
        </w:rPr>
        <w:object w:dxaOrig="480" w:dyaOrig="400" w14:anchorId="093DF5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0.1pt" o:ole="">
            <v:imagedata r:id="rId9" o:title=""/>
          </v:shape>
          <o:OLEObject Type="Embed" ProgID="Equation.DSMT4" ShapeID="_x0000_i1025" DrawAspect="Content" ObjectID="_1755161305" r:id="rId10"/>
        </w:object>
      </w:r>
      <w:r w:rsidRPr="00CC0FA9">
        <w:t xml:space="preserve">, which evolve over time </w:t>
      </w:r>
      <w:r w:rsidR="00E25C0A" w:rsidRPr="00E25C0A">
        <w:rPr>
          <w:position w:val="-6"/>
        </w:rPr>
        <w:object w:dxaOrig="139" w:dyaOrig="240" w14:anchorId="3E4425DB">
          <v:shape id="_x0000_i1026" type="#_x0000_t75" style="width:6.9pt;height:12pt" o:ole="">
            <v:imagedata r:id="rId11" o:title=""/>
          </v:shape>
          <o:OLEObject Type="Embed" ProgID="Equation.DSMT4" ShapeID="_x0000_i1026" DrawAspect="Content" ObjectID="_1755161306" r:id="rId12"/>
        </w:object>
      </w:r>
      <w:r w:rsidRPr="00CC0FA9">
        <w:t>. Mathematically, we can represent this as:</w:t>
      </w:r>
    </w:p>
    <w:p w14:paraId="4A53C93D" w14:textId="47C59FFB" w:rsidR="00CC0FA9" w:rsidRPr="009A0164" w:rsidRDefault="00CC0FA9" w:rsidP="00CC0FA9">
      <w:pPr>
        <w:pStyle w:val="MTDisplayEquation"/>
      </w:pPr>
      <w:r>
        <w:tab/>
      </w:r>
      <w:bookmarkStart w:id="5" w:name="MTBlankEqn"/>
      <w:r w:rsidR="00E25C0A" w:rsidRPr="00E25C0A">
        <w:rPr>
          <w:position w:val="-24"/>
        </w:rPr>
        <w:object w:dxaOrig="1260" w:dyaOrig="620" w14:anchorId="212D4017">
          <v:shape id="_x0000_i1027" type="#_x0000_t75" style="width:63pt;height:30.9pt" o:ole="">
            <v:imagedata r:id="rId13" o:title=""/>
          </v:shape>
          <o:OLEObject Type="Embed" ProgID="Equation.DSMT4" ShapeID="_x0000_i1027" DrawAspect="Content" ObjectID="_1755161307" r:id="rId14"/>
        </w:object>
      </w:r>
      <w:bookmarkEnd w:id="5"/>
      <w:r w:rsidRPr="009A0164">
        <w:tab/>
        <w:t>(1)</w:t>
      </w:r>
    </w:p>
    <w:p w14:paraId="00BAA691" w14:textId="77777777" w:rsidR="00CC0FA9" w:rsidRPr="00CC0FA9" w:rsidRDefault="00CC0FA9" w:rsidP="00CC0FA9"/>
    <w:p w14:paraId="1AE5F023" w14:textId="77777777" w:rsidR="00CC0FA9" w:rsidRPr="00CC0FA9" w:rsidRDefault="00CC0FA9" w:rsidP="00CC0FA9">
      <w:r w:rsidRPr="00CC0FA9">
        <w:t>Where:</w:t>
      </w:r>
    </w:p>
    <w:p w14:paraId="36387303" w14:textId="56D12CB1" w:rsidR="00C073AD" w:rsidRPr="00CC0FA9" w:rsidRDefault="00E25C0A" w:rsidP="00C073AD">
      <w:pPr>
        <w:numPr>
          <w:ilvl w:val="0"/>
          <w:numId w:val="9"/>
        </w:numPr>
      </w:pPr>
      <w:r w:rsidRPr="00E25C0A">
        <w:rPr>
          <w:position w:val="-6"/>
        </w:rPr>
        <w:object w:dxaOrig="200" w:dyaOrig="220" w14:anchorId="64E27A1E">
          <v:shape id="_x0000_i1028" type="#_x0000_t75" style="width:9.9pt;height:11.1pt" o:ole="">
            <v:imagedata r:id="rId15" o:title=""/>
          </v:shape>
          <o:OLEObject Type="Embed" ProgID="Equation.DSMT4" ShapeID="_x0000_i1028" DrawAspect="Content" ObjectID="_1755161308" r:id="rId16"/>
        </w:object>
      </w:r>
      <w:r w:rsidR="00C073AD">
        <w:t xml:space="preserve"> is the state vector dimension.</w:t>
      </w:r>
    </w:p>
    <w:p w14:paraId="023A208C" w14:textId="6784A6BF" w:rsidR="00CC0FA9" w:rsidRDefault="00E25C0A" w:rsidP="00CC0FA9">
      <w:pPr>
        <w:numPr>
          <w:ilvl w:val="0"/>
          <w:numId w:val="9"/>
        </w:numPr>
      </w:pPr>
      <w:r w:rsidRPr="00025957">
        <w:rPr>
          <w:position w:val="-4"/>
        </w:rPr>
        <w:object w:dxaOrig="680" w:dyaOrig="300" w14:anchorId="60ACBDF9">
          <v:shape id="_x0000_i1029" type="#_x0000_t75" style="width:33.9pt;height:15pt" o:ole="">
            <v:imagedata r:id="rId17" o:title=""/>
          </v:shape>
          <o:OLEObject Type="Embed" ProgID="Equation.DSMT4" ShapeID="_x0000_i1029" DrawAspect="Content" ObjectID="_1755161309" r:id="rId18"/>
        </w:object>
      </w:r>
      <w:r w:rsidR="00CC0FA9" w:rsidRPr="00CC0FA9">
        <w:t xml:space="preserve"> is the state vector representing the system's state variables.</w:t>
      </w:r>
    </w:p>
    <w:p w14:paraId="0AFF4652" w14:textId="0799EB85" w:rsidR="00CC0FA9" w:rsidRPr="00CC0FA9" w:rsidRDefault="00E25C0A" w:rsidP="00CC0FA9">
      <w:pPr>
        <w:numPr>
          <w:ilvl w:val="0"/>
          <w:numId w:val="9"/>
        </w:numPr>
      </w:pPr>
      <w:r w:rsidRPr="00E25C0A">
        <w:rPr>
          <w:position w:val="-6"/>
        </w:rPr>
        <w:object w:dxaOrig="639" w:dyaOrig="320" w14:anchorId="36A731A3">
          <v:shape id="_x0000_i1030" type="#_x0000_t75" style="width:32.1pt;height:15.9pt" o:ole="">
            <v:imagedata r:id="rId19" o:title=""/>
          </v:shape>
          <o:OLEObject Type="Embed" ProgID="Equation.DSMT4" ShapeID="_x0000_i1030" DrawAspect="Content" ObjectID="_1755161310" r:id="rId20"/>
        </w:object>
      </w:r>
      <w:r w:rsidR="00CC0FA9" w:rsidRPr="00CC0FA9">
        <w:t xml:space="preserve"> is time.</w:t>
      </w:r>
    </w:p>
    <w:p w14:paraId="7E3978C0" w14:textId="594F46AC" w:rsidR="00CC0FA9" w:rsidRPr="00CC0FA9" w:rsidRDefault="00E25C0A" w:rsidP="00CC0FA9">
      <w:pPr>
        <w:numPr>
          <w:ilvl w:val="0"/>
          <w:numId w:val="9"/>
        </w:numPr>
      </w:pPr>
      <w:r w:rsidRPr="00E25C0A">
        <w:rPr>
          <w:position w:val="-14"/>
        </w:rPr>
        <w:object w:dxaOrig="1600" w:dyaOrig="400" w14:anchorId="2D8428C7">
          <v:shape id="_x0000_i1031" type="#_x0000_t75" style="width:80.1pt;height:20.1pt" o:ole="">
            <v:imagedata r:id="rId21" o:title=""/>
          </v:shape>
          <o:OLEObject Type="Embed" ProgID="Equation.DSMT4" ShapeID="_x0000_i1031" DrawAspect="Content" ObjectID="_1755161311" r:id="rId22"/>
        </w:object>
      </w:r>
      <w:r w:rsidR="00CC0FA9" w:rsidRPr="00CC0FA9">
        <w:t xml:space="preserve"> is a vector-valued function describing how the state variables change over time.</w:t>
      </w:r>
    </w:p>
    <w:p w14:paraId="52BDD82A" w14:textId="77777777" w:rsidR="00CC0FA9" w:rsidRDefault="00CC0FA9" w:rsidP="001F7CE9"/>
    <w:p w14:paraId="360AE015" w14:textId="77777777" w:rsidR="006E6C80" w:rsidRDefault="006E6C80" w:rsidP="006E6C80">
      <w:pPr>
        <w:pStyle w:val="Heading2"/>
      </w:pPr>
      <w:r w:rsidRPr="006E6C80">
        <w:t>Koopman Operator Transformation</w:t>
      </w:r>
    </w:p>
    <w:p w14:paraId="3C5E057E" w14:textId="24ABF325" w:rsidR="006E6C80" w:rsidRDefault="006E6C80" w:rsidP="006E6C80">
      <w:r w:rsidRPr="006E6C80">
        <w:t xml:space="preserve"> The Koopman operator, denoted as </w:t>
      </w:r>
      <w:r w:rsidR="00E25C0A" w:rsidRPr="00E25C0A">
        <w:rPr>
          <w:position w:val="-6"/>
        </w:rPr>
        <w:object w:dxaOrig="260" w:dyaOrig="279" w14:anchorId="5F132D7F">
          <v:shape id="_x0000_i1032" type="#_x0000_t75" style="width:12.9pt;height:14.1pt" o:ole="">
            <v:imagedata r:id="rId23" o:title=""/>
          </v:shape>
          <o:OLEObject Type="Embed" ProgID="Equation.DSMT4" ShapeID="_x0000_i1032" DrawAspect="Content" ObjectID="_1755161312" r:id="rId24"/>
        </w:object>
      </w:r>
      <w:r w:rsidRPr="006E6C80">
        <w:t xml:space="preserve">, is an infinite-dimensional linear operator that acts on observables or functions of the state variables. Let </w:t>
      </w:r>
      <w:r w:rsidR="00E25C0A" w:rsidRPr="00E25C0A">
        <w:rPr>
          <w:position w:val="-14"/>
        </w:rPr>
        <w:object w:dxaOrig="560" w:dyaOrig="400" w14:anchorId="2FA4F67A">
          <v:shape id="_x0000_i1033" type="#_x0000_t75" style="width:27.9pt;height:20.1pt" o:ole="">
            <v:imagedata r:id="rId25" o:title=""/>
          </v:shape>
          <o:OLEObject Type="Embed" ProgID="Equation.DSMT4" ShapeID="_x0000_i1033" DrawAspect="Content" ObjectID="_1755161313" r:id="rId26"/>
        </w:object>
      </w:r>
      <w:r w:rsidRPr="006E6C80">
        <w:t xml:space="preserve"> be such an observable. The Koopman operator maps this observable from the state space to a higher-dimensional space:</w:t>
      </w:r>
    </w:p>
    <w:p w14:paraId="29D8EEE0" w14:textId="7A107C4F" w:rsidR="006E6C80" w:rsidRPr="009A0164" w:rsidRDefault="006E6C80" w:rsidP="006E6C80">
      <w:pPr>
        <w:pStyle w:val="MTDisplayEquation"/>
      </w:pPr>
      <w:r>
        <w:tab/>
      </w:r>
      <w:r w:rsidR="00E25C0A" w:rsidRPr="00E25C0A">
        <w:rPr>
          <w:position w:val="-16"/>
        </w:rPr>
        <w:object w:dxaOrig="1840" w:dyaOrig="440" w14:anchorId="7B133D5B">
          <v:shape id="_x0000_i1034" type="#_x0000_t75" style="width:92.1pt;height:21.9pt" o:ole="">
            <v:imagedata r:id="rId27" o:title=""/>
          </v:shape>
          <o:OLEObject Type="Embed" ProgID="Equation.DSMT4" ShapeID="_x0000_i1034" DrawAspect="Content" ObjectID="_1755161314" r:id="rId28"/>
        </w:object>
      </w:r>
      <w:r w:rsidR="00E25C0A" w:rsidRPr="00E25C0A">
        <w:rPr>
          <w:position w:val="-6"/>
        </w:rPr>
        <w:object w:dxaOrig="100" w:dyaOrig="100" w14:anchorId="6D9B1947">
          <v:shape id="_x0000_i1035" type="#_x0000_t75" style="width:5.1pt;height:5.1pt" o:ole="">
            <v:imagedata r:id="rId29" o:title=""/>
          </v:shape>
          <o:OLEObject Type="Embed" ProgID="Equation.DSMT4" ShapeID="_x0000_i1035" DrawAspect="Content" ObjectID="_1755161315" r:id="rId30"/>
        </w:object>
      </w:r>
      <w:r w:rsidRPr="009A0164">
        <w:tab/>
        <w:t>(</w:t>
      </w:r>
      <w:r>
        <w:t>2</w:t>
      </w:r>
      <w:r w:rsidRPr="009A0164">
        <w:t>)</w:t>
      </w:r>
    </w:p>
    <w:p w14:paraId="3215DC37" w14:textId="77777777" w:rsidR="006E6C80" w:rsidRPr="006E6C80" w:rsidRDefault="006E6C80" w:rsidP="006E6C80"/>
    <w:p w14:paraId="33A5CF17" w14:textId="3A389DA7" w:rsidR="006E6C80" w:rsidRPr="006E6C80" w:rsidRDefault="00C35177" w:rsidP="00C35177">
      <w:r w:rsidRPr="00CC0FA9">
        <w:t>Where:</w:t>
      </w:r>
    </w:p>
    <w:p w14:paraId="0E791E24" w14:textId="31B41657" w:rsidR="00C073AD" w:rsidRDefault="00E25C0A" w:rsidP="00C073AD">
      <w:pPr>
        <w:numPr>
          <w:ilvl w:val="0"/>
          <w:numId w:val="11"/>
        </w:numPr>
      </w:pPr>
      <w:r w:rsidRPr="00E25C0A">
        <w:rPr>
          <w:position w:val="-6"/>
        </w:rPr>
        <w:object w:dxaOrig="260" w:dyaOrig="220" w14:anchorId="1BC7F1C0">
          <v:shape id="_x0000_i1036" type="#_x0000_t75" style="width:12.9pt;height:11.1pt" o:ole="">
            <v:imagedata r:id="rId31" o:title=""/>
          </v:shape>
          <o:OLEObject Type="Embed" ProgID="Equation.DSMT4" ShapeID="_x0000_i1036" DrawAspect="Content" ObjectID="_1755161316" r:id="rId32"/>
        </w:object>
      </w:r>
      <w:r w:rsidR="00C073AD">
        <w:t xml:space="preserve"> supposed to be </w:t>
      </w:r>
      <w:proofErr w:type="spellStart"/>
      <w:r w:rsidR="00C073AD">
        <w:t>infini</w:t>
      </w:r>
      <w:proofErr w:type="spellEnd"/>
      <w:r w:rsidR="00C073AD">
        <w:t>-dimensional but in numerical approximation a value will be assigned.</w:t>
      </w:r>
    </w:p>
    <w:p w14:paraId="7B067B98" w14:textId="21E8F781" w:rsidR="006E6C80" w:rsidRPr="006E6C80" w:rsidRDefault="00E25C0A" w:rsidP="006E6C80">
      <w:pPr>
        <w:numPr>
          <w:ilvl w:val="0"/>
          <w:numId w:val="10"/>
        </w:numPr>
      </w:pPr>
      <w:r w:rsidRPr="00E25C0A">
        <w:rPr>
          <w:position w:val="-14"/>
        </w:rPr>
        <w:object w:dxaOrig="1579" w:dyaOrig="400" w14:anchorId="2317DA36">
          <v:shape id="_x0000_i1037" type="#_x0000_t75" style="width:78.9pt;height:20.1pt" o:ole="">
            <v:imagedata r:id="rId33" o:title=""/>
          </v:shape>
          <o:OLEObject Type="Embed" ProgID="Equation.DSMT4" ShapeID="_x0000_i1037" DrawAspect="Content" ObjectID="_1755161317" r:id="rId34"/>
        </w:object>
      </w:r>
      <w:r w:rsidR="006E6C80" w:rsidRPr="006E6C80">
        <w:t xml:space="preserve"> is the Koopman operator.</w:t>
      </w:r>
    </w:p>
    <w:p w14:paraId="42C0790B" w14:textId="236FD65C" w:rsidR="006E6C80" w:rsidRPr="006E6C80" w:rsidRDefault="00E25C0A" w:rsidP="006E6C80">
      <w:pPr>
        <w:numPr>
          <w:ilvl w:val="0"/>
          <w:numId w:val="10"/>
        </w:numPr>
      </w:pPr>
      <w:r w:rsidRPr="00E25C0A">
        <w:rPr>
          <w:position w:val="-14"/>
        </w:rPr>
        <w:object w:dxaOrig="1600" w:dyaOrig="400" w14:anchorId="26148FE2">
          <v:shape id="_x0000_i1038" type="#_x0000_t75" style="width:80.1pt;height:20.1pt" o:ole="">
            <v:imagedata r:id="rId35" o:title=""/>
          </v:shape>
          <o:OLEObject Type="Embed" ProgID="Equation.DSMT4" ShapeID="_x0000_i1038" DrawAspect="Content" ObjectID="_1755161318" r:id="rId36"/>
        </w:object>
      </w:r>
      <w:r w:rsidR="006E6C80" w:rsidRPr="006E6C80">
        <w:t xml:space="preserve"> is an observable or function defined on the state space.</w:t>
      </w:r>
    </w:p>
    <w:p w14:paraId="6CF07A87" w14:textId="4B161635" w:rsidR="006E6C80" w:rsidRPr="006E6C80" w:rsidRDefault="00E25C0A" w:rsidP="00C17BBC">
      <w:pPr>
        <w:numPr>
          <w:ilvl w:val="0"/>
          <w:numId w:val="10"/>
        </w:numPr>
      </w:pPr>
      <w:r w:rsidRPr="00E25C0A">
        <w:rPr>
          <w:position w:val="-16"/>
        </w:rPr>
        <w:object w:dxaOrig="940" w:dyaOrig="440" w14:anchorId="5E346B32">
          <v:shape id="_x0000_i1039" type="#_x0000_t75" style="width:47.1pt;height:21.9pt" o:ole="">
            <v:imagedata r:id="rId37" o:title=""/>
          </v:shape>
          <o:OLEObject Type="Embed" ProgID="Equation.DSMT4" ShapeID="_x0000_i1039" DrawAspect="Content" ObjectID="_1755161319" r:id="rId38"/>
        </w:object>
      </w:r>
      <w:r w:rsidR="006E6C80" w:rsidRPr="006E6C80">
        <w:t xml:space="preserve"> represents the observable after the system evolves according to </w:t>
      </w:r>
      <w:r w:rsidRPr="00E25C0A">
        <w:rPr>
          <w:position w:val="-14"/>
        </w:rPr>
        <w:object w:dxaOrig="580" w:dyaOrig="400" w14:anchorId="2A3D10AF">
          <v:shape id="_x0000_i1040" type="#_x0000_t75" style="width:29.1pt;height:20.1pt" o:ole="">
            <v:imagedata r:id="rId39" o:title=""/>
          </v:shape>
          <o:OLEObject Type="Embed" ProgID="Equation.DSMT4" ShapeID="_x0000_i1040" DrawAspect="Content" ObjectID="_1755161320" r:id="rId40"/>
        </w:object>
      </w:r>
      <w:r w:rsidR="006E6C80" w:rsidRPr="006E6C80">
        <w:t>.</w:t>
      </w:r>
    </w:p>
    <w:p w14:paraId="7A9BDEBA" w14:textId="77777777" w:rsidR="004F2830" w:rsidRDefault="004F2830" w:rsidP="004F2830">
      <w:pPr>
        <w:keepNext/>
        <w:jc w:val="center"/>
      </w:pPr>
      <w:r>
        <w:rPr>
          <w:noProof/>
        </w:rPr>
        <w:drawing>
          <wp:inline distT="0" distB="0" distL="0" distR="0" wp14:anchorId="6015C971" wp14:editId="43BF4DD8">
            <wp:extent cx="3337560" cy="2227014"/>
            <wp:effectExtent l="0" t="0" r="0" b="1905"/>
            <wp:docPr id="1578057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57975" name="Picture 1578057975"/>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343252" cy="2230812"/>
                    </a:xfrm>
                    <a:prstGeom prst="rect">
                      <a:avLst/>
                    </a:prstGeom>
                  </pic:spPr>
                </pic:pic>
              </a:graphicData>
            </a:graphic>
          </wp:inline>
        </w:drawing>
      </w:r>
    </w:p>
    <w:p w14:paraId="45A5BE52" w14:textId="47EDDC3D" w:rsidR="004F2830" w:rsidRDefault="004F2830" w:rsidP="004F2830">
      <w:pPr>
        <w:pStyle w:val="Caption"/>
      </w:pPr>
      <w:r>
        <w:t xml:space="preserve">Figure </w:t>
      </w:r>
      <w:r>
        <w:fldChar w:fldCharType="begin"/>
      </w:r>
      <w:r>
        <w:instrText xml:space="preserve"> SEQ Figure \* ARABIC </w:instrText>
      </w:r>
      <w:r>
        <w:fldChar w:fldCharType="separate"/>
      </w:r>
      <w:r w:rsidR="000704F7">
        <w:rPr>
          <w:noProof/>
        </w:rPr>
        <w:t>1</w:t>
      </w:r>
      <w:r>
        <w:fldChar w:fldCharType="end"/>
      </w:r>
      <w:r>
        <w:t xml:space="preserve">. </w:t>
      </w:r>
      <w:r w:rsidR="00383CA7">
        <w:t xml:space="preserve">Koopman Operator </w:t>
      </w:r>
      <w:r w:rsidR="00304B7F">
        <w:t>Evolution and a discrete dynamical system</w:t>
      </w:r>
    </w:p>
    <w:p w14:paraId="54FE387C" w14:textId="77777777" w:rsidR="00F32913" w:rsidRDefault="00F32913" w:rsidP="00F32913">
      <w:pPr>
        <w:pStyle w:val="Heading2"/>
      </w:pPr>
      <w:r w:rsidRPr="00F32913">
        <w:lastRenderedPageBreak/>
        <w:t>Koopman Operator in Discrete Time</w:t>
      </w:r>
    </w:p>
    <w:p w14:paraId="758578E4" w14:textId="2F0103DE" w:rsidR="00F32913" w:rsidRDefault="00F32913" w:rsidP="00F32913">
      <w:pPr>
        <w:spacing w:before="100" w:beforeAutospacing="1" w:after="100" w:afterAutospacing="1"/>
        <w:ind w:firstLine="0"/>
        <w:jc w:val="left"/>
      </w:pPr>
      <w:r w:rsidRPr="00F32913">
        <w:t>In many cases, you may work with discrete-time dynamical systems. In this case, the Koopman operator is applied at discrete time steps. The equation becomes:</w:t>
      </w:r>
    </w:p>
    <w:p w14:paraId="35B03264" w14:textId="220DB75B" w:rsidR="00F32913" w:rsidRPr="009A0164" w:rsidRDefault="00F32913" w:rsidP="00F32913">
      <w:pPr>
        <w:pStyle w:val="MTDisplayEquation"/>
      </w:pPr>
      <w:r>
        <w:tab/>
      </w:r>
      <w:r w:rsidR="00E25C0A" w:rsidRPr="00E25C0A">
        <w:rPr>
          <w:position w:val="-14"/>
        </w:rPr>
        <w:object w:dxaOrig="1800" w:dyaOrig="400" w14:anchorId="2C724CF4">
          <v:shape id="_x0000_i1041" type="#_x0000_t75" style="width:90pt;height:20.1pt" o:ole="">
            <v:imagedata r:id="rId42" o:title=""/>
          </v:shape>
          <o:OLEObject Type="Embed" ProgID="Equation.DSMT4" ShapeID="_x0000_i1041" DrawAspect="Content" ObjectID="_1755161321" r:id="rId43"/>
        </w:object>
      </w:r>
      <w:r w:rsidR="00E25C0A" w:rsidRPr="00E25C0A">
        <w:rPr>
          <w:position w:val="-6"/>
        </w:rPr>
        <w:object w:dxaOrig="100" w:dyaOrig="100" w14:anchorId="556E00A1">
          <v:shape id="_x0000_i1042" type="#_x0000_t75" style="width:5.1pt;height:5.1pt" o:ole="">
            <v:imagedata r:id="rId29" o:title=""/>
          </v:shape>
          <o:OLEObject Type="Embed" ProgID="Equation.DSMT4" ShapeID="_x0000_i1042" DrawAspect="Content" ObjectID="_1755161322" r:id="rId44"/>
        </w:object>
      </w:r>
      <w:r w:rsidRPr="009A0164">
        <w:tab/>
        <w:t>(</w:t>
      </w:r>
      <w:r>
        <w:t>3</w:t>
      </w:r>
      <w:r w:rsidRPr="009A0164">
        <w:t>)</w:t>
      </w:r>
    </w:p>
    <w:p w14:paraId="506F18D3" w14:textId="77777777" w:rsidR="00F32913" w:rsidRPr="00F32913" w:rsidRDefault="00F32913" w:rsidP="00F32913">
      <w:pPr>
        <w:spacing w:before="100" w:beforeAutospacing="1" w:after="100" w:afterAutospacing="1"/>
        <w:ind w:firstLine="0"/>
        <w:jc w:val="left"/>
      </w:pPr>
      <w:r w:rsidRPr="00F32913">
        <w:t>Where:</w:t>
      </w:r>
    </w:p>
    <w:p w14:paraId="5118447F" w14:textId="147B6A2E" w:rsidR="00F32913" w:rsidRPr="00F32913" w:rsidRDefault="00E25C0A" w:rsidP="00F32913">
      <w:pPr>
        <w:numPr>
          <w:ilvl w:val="0"/>
          <w:numId w:val="12"/>
        </w:numPr>
        <w:spacing w:before="100" w:beforeAutospacing="1" w:after="100" w:afterAutospacing="1"/>
        <w:jc w:val="left"/>
      </w:pPr>
      <w:r w:rsidRPr="00E25C0A">
        <w:rPr>
          <w:position w:val="-12"/>
        </w:rPr>
        <w:object w:dxaOrig="279" w:dyaOrig="360" w14:anchorId="3EFE2ECC">
          <v:shape id="_x0000_i1043" type="#_x0000_t75" style="width:14.1pt;height:18pt" o:ole="">
            <v:imagedata r:id="rId45" o:title=""/>
          </v:shape>
          <o:OLEObject Type="Embed" ProgID="Equation.DSMT4" ShapeID="_x0000_i1043" DrawAspect="Content" ObjectID="_1755161323" r:id="rId46"/>
        </w:object>
      </w:r>
      <w:r w:rsidR="00F32913" w:rsidRPr="00F32913">
        <w:t xml:space="preserve">​ represents the state of the system at time </w:t>
      </w:r>
      <w:r w:rsidRPr="00E25C0A">
        <w:rPr>
          <w:position w:val="-6"/>
        </w:rPr>
        <w:object w:dxaOrig="200" w:dyaOrig="279" w14:anchorId="5E467E4B">
          <v:shape id="_x0000_i1044" type="#_x0000_t75" style="width:9.9pt;height:14.1pt" o:ole="">
            <v:imagedata r:id="rId47" o:title=""/>
          </v:shape>
          <o:OLEObject Type="Embed" ProgID="Equation.DSMT4" ShapeID="_x0000_i1044" DrawAspect="Content" ObjectID="_1755161324" r:id="rId48"/>
        </w:object>
      </w:r>
      <w:r w:rsidR="00F32913" w:rsidRPr="00F32913">
        <w:t>.</w:t>
      </w:r>
    </w:p>
    <w:p w14:paraId="2B08A0EB" w14:textId="3D5FD3F1" w:rsidR="00F32913" w:rsidRPr="00F32913" w:rsidRDefault="00E25C0A" w:rsidP="00F32913">
      <w:pPr>
        <w:numPr>
          <w:ilvl w:val="0"/>
          <w:numId w:val="12"/>
        </w:numPr>
        <w:spacing w:before="100" w:beforeAutospacing="1" w:after="100" w:afterAutospacing="1"/>
        <w:jc w:val="left"/>
      </w:pPr>
      <w:r w:rsidRPr="00E25C0A">
        <w:rPr>
          <w:position w:val="-12"/>
        </w:rPr>
        <w:object w:dxaOrig="420" w:dyaOrig="360" w14:anchorId="35275015">
          <v:shape id="_x0000_i1045" type="#_x0000_t75" style="width:21pt;height:18pt" o:ole="">
            <v:imagedata r:id="rId49" o:title=""/>
          </v:shape>
          <o:OLEObject Type="Embed" ProgID="Equation.DSMT4" ShapeID="_x0000_i1045" DrawAspect="Content" ObjectID="_1755161325" r:id="rId50"/>
        </w:object>
      </w:r>
      <w:r w:rsidR="00F32913" w:rsidRPr="00F32913">
        <w:t xml:space="preserve">​ represents the state of the system at the next time step </w:t>
      </w:r>
      <w:r w:rsidRPr="00E25C0A">
        <w:rPr>
          <w:position w:val="-6"/>
        </w:rPr>
        <w:object w:dxaOrig="499" w:dyaOrig="279" w14:anchorId="13FE7E5D">
          <v:shape id="_x0000_i1046" type="#_x0000_t75" style="width:24.9pt;height:14.1pt" o:ole="">
            <v:imagedata r:id="rId51" o:title=""/>
          </v:shape>
          <o:OLEObject Type="Embed" ProgID="Equation.DSMT4" ShapeID="_x0000_i1046" DrawAspect="Content" ObjectID="_1755161326" r:id="rId52"/>
        </w:object>
      </w:r>
      <w:r w:rsidR="00F32913" w:rsidRPr="00F32913">
        <w:t>.</w:t>
      </w:r>
    </w:p>
    <w:p w14:paraId="7CD557AD" w14:textId="77777777" w:rsidR="004F2830" w:rsidRDefault="004F2830" w:rsidP="001F7CE9"/>
    <w:p w14:paraId="08D85BAC" w14:textId="7ED83FE7" w:rsidR="00032FED" w:rsidRPr="009A0164" w:rsidRDefault="00B2394D" w:rsidP="00032FED">
      <w:pPr>
        <w:pStyle w:val="Heading1"/>
      </w:pPr>
      <w:r w:rsidRPr="00B2394D">
        <w:t>Coupling Koopman Operators with Deep Neural Networks</w:t>
      </w:r>
    </w:p>
    <w:p w14:paraId="375793AB" w14:textId="5292EE3F" w:rsidR="00ED3A06" w:rsidRDefault="00ED3A06" w:rsidP="00ED3A06">
      <w:r>
        <w:t>Deep neural networks have showcased remarkable abilities in approximating intricate functions and mastering complex patterns from data. One of the key challenges encountered in the realm of Koopman Operators is the identification of suitable observable functions. In methods such as DMD</w:t>
      </w:r>
      <w:r w:rsidR="00F72686">
        <w:t xml:space="preserve"> </w:t>
      </w:r>
      <w:r w:rsidR="00F72686">
        <w:fldChar w:fldCharType="begin" w:fldLock="1"/>
      </w:r>
      <w:r w:rsidR="00A75D6D">
        <w:instrText>ADDIN CSL_CITATION {"citationItems":[{"id":"ITEM-1","itemData":{"DOI":"10.1017/S0022112010001217","ISSN":"14697645","abstract":"The description of coherent features of fluid flow is essential to our understanding of fluid-dynamical and transport processes. A method is introduced that is able to extract dynamic information from flow fields that are either generated by a (direct) numerical simulation or visualized/measured in a physical experiment. The extracted dynamic modes, which can be interpreted as a generalization of global stability modes, can be used to describe the underlying physical mechanisms captured in the data sequence or to project large-scale problems onto a dynamical system of significantly fewer degrees of freedom. The concentration on subdomains of the flow field where relevant dynamics is expected allows the dissection of a complex flow into regions of localized instability phenomena and further illustrates the flexibility of the method, as does the description of the dynamics within a spatial framework. Demonstrations of the method are presented consisting of a plane channel flow, flow over a two-dimensional cavity, wake flow behind a flexible membrane and a jet passing between two cylinders. © 2010 Cambridge University Press.","author":[{"dropping-particle":"","family":"Schmid","given":"Peter J.","non-dropping-particle":"","parse-names":false,"suffix":""}],"container-title":"Journal of Fluid Mechanics","id":"ITEM-1","issued":{"date-parts":[["2010"]]},"title":"Dynamic mode decomposition of numerical and experimental data","type":"article-journal","volume":"656"},"uris":["http://www.mendeley.com/documents/?uuid=cba9a8d8-9e84-3d25-9c70-967200ce20da"]}],"mendeley":{"formattedCitation":"[11]","plainTextFormattedCitation":"[11]","previouslyFormattedCitation":"[11]"},"properties":{"noteIndex":0},"schema":"https://github.com/citation-style-language/schema/raw/master/csl-citation.json"}</w:instrText>
      </w:r>
      <w:r w:rsidR="00F72686">
        <w:fldChar w:fldCharType="separate"/>
      </w:r>
      <w:r w:rsidR="00850309" w:rsidRPr="00850309">
        <w:rPr>
          <w:noProof/>
        </w:rPr>
        <w:t>[11]</w:t>
      </w:r>
      <w:r w:rsidR="00F72686">
        <w:fldChar w:fldCharType="end"/>
      </w:r>
      <w:r>
        <w:t>, the observable function is typically the identity function, and in extended DMD (EDMD), observable functions take the form of polynomials or trigonometric functions. While these approaches are straightforward and accurate, they exhibit resilience to noise and initial conditions.</w:t>
      </w:r>
    </w:p>
    <w:p w14:paraId="35C8E6A8" w14:textId="77777777" w:rsidR="00ED3A06" w:rsidRDefault="00ED3A06" w:rsidP="00ED3A06"/>
    <w:p w14:paraId="40439FE4" w14:textId="21EC1A22" w:rsidR="00ED3A06" w:rsidRDefault="00ED3A06" w:rsidP="00ED3A06">
      <w:r>
        <w:t>In this study, we amalgamate a deep neural network with the Koopman operator, thereby generating a linearized representation of the Duffing oscillator. This neural network effectively learns the intricate relationship between system parameters and observed behaviors, facilitating efficient parameter estimation. Moreover, the neural network undergoes training to predict the future trajectory of the Duffing oscillator, thereby equipping us with a valuable tool for forecasting system behavior.</w:t>
      </w:r>
    </w:p>
    <w:p w14:paraId="6D5D53EB" w14:textId="47BB8188" w:rsidR="009C45F6" w:rsidRDefault="009C45F6" w:rsidP="00ED3A06">
      <w:r w:rsidRPr="009C45F6">
        <w:t>neural networks aren't necessarily always better than feature crosses, but neural networks do offer a flexible alternative that works well in many cases.</w:t>
      </w:r>
    </w:p>
    <w:p w14:paraId="7EF8E6E8" w14:textId="77777777" w:rsidR="00906E69" w:rsidRDefault="00906E69" w:rsidP="00ED3A06"/>
    <w:p w14:paraId="25B6E9CC" w14:textId="77777777" w:rsidR="00E94848" w:rsidRDefault="00E94848" w:rsidP="00E94848">
      <w:pPr>
        <w:keepNext/>
        <w:jc w:val="center"/>
      </w:pPr>
      <w:r>
        <w:rPr>
          <w:noProof/>
        </w:rPr>
        <w:drawing>
          <wp:inline distT="0" distB="0" distL="0" distR="0" wp14:anchorId="3E6583DD" wp14:editId="731E3224">
            <wp:extent cx="5994400" cy="2355343"/>
            <wp:effectExtent l="0" t="0" r="0" b="6985"/>
            <wp:docPr id="106081710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817101" name="Graphic 1060817101"/>
                    <pic:cNvPicPr/>
                  </pic:nvPicPr>
                  <pic:blipFill>
                    <a:blip r:embed="rId53" cstate="print">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a:xfrm>
                      <a:off x="0" y="0"/>
                      <a:ext cx="6001254" cy="2358036"/>
                    </a:xfrm>
                    <a:prstGeom prst="rect">
                      <a:avLst/>
                    </a:prstGeom>
                  </pic:spPr>
                </pic:pic>
              </a:graphicData>
            </a:graphic>
          </wp:inline>
        </w:drawing>
      </w:r>
    </w:p>
    <w:p w14:paraId="4C90D770" w14:textId="225C51DD" w:rsidR="00E94848" w:rsidRDefault="00E94848" w:rsidP="00E94848">
      <w:pPr>
        <w:pStyle w:val="Caption"/>
      </w:pPr>
      <w:bookmarkStart w:id="6" w:name="_Ref144497940"/>
      <w:r>
        <w:t xml:space="preserve">Figure </w:t>
      </w:r>
      <w:r>
        <w:fldChar w:fldCharType="begin"/>
      </w:r>
      <w:r>
        <w:instrText xml:space="preserve"> SEQ Figure \* ARABIC </w:instrText>
      </w:r>
      <w:r>
        <w:fldChar w:fldCharType="separate"/>
      </w:r>
      <w:r w:rsidR="000704F7">
        <w:rPr>
          <w:noProof/>
        </w:rPr>
        <w:t>2</w:t>
      </w:r>
      <w:r>
        <w:fldChar w:fldCharType="end"/>
      </w:r>
      <w:r>
        <w:t>. Neural Network diagram</w:t>
      </w:r>
      <w:bookmarkEnd w:id="6"/>
    </w:p>
    <w:p w14:paraId="441D54F0" w14:textId="0B63958B" w:rsidR="00305E62" w:rsidRPr="009A0164" w:rsidRDefault="00032FED">
      <w:pPr>
        <w:pStyle w:val="Heading2"/>
      </w:pPr>
      <w:r w:rsidRPr="009A0164">
        <w:t xml:space="preserve">Structure </w:t>
      </w:r>
    </w:p>
    <w:p w14:paraId="16C7129F" w14:textId="4062F943" w:rsidR="008B730F" w:rsidRDefault="008B730F" w:rsidP="008B730F">
      <w:r>
        <w:t>The architecture of the model</w:t>
      </w:r>
      <w:r w:rsidR="00C31713">
        <w:t xml:space="preserve"> as shown is </w:t>
      </w:r>
      <w:r w:rsidR="00C31713">
        <w:fldChar w:fldCharType="begin"/>
      </w:r>
      <w:r w:rsidR="00C31713">
        <w:instrText xml:space="preserve"> REF _Ref144497940 \h </w:instrText>
      </w:r>
      <w:r w:rsidR="00C31713">
        <w:fldChar w:fldCharType="separate"/>
      </w:r>
      <w:r w:rsidR="000704F7">
        <w:t xml:space="preserve">Figure </w:t>
      </w:r>
      <w:r w:rsidR="000704F7">
        <w:rPr>
          <w:noProof/>
        </w:rPr>
        <w:t>2</w:t>
      </w:r>
      <w:r w:rsidR="000704F7">
        <w:t>. Neural Network diagram</w:t>
      </w:r>
      <w:r w:rsidR="00C31713">
        <w:fldChar w:fldCharType="end"/>
      </w:r>
      <w:r>
        <w:t xml:space="preserve"> is structured around an Encoder-Decoder paradigm, which effectively captures the essence of complex dynamics. </w:t>
      </w:r>
      <w:r>
        <w:lastRenderedPageBreak/>
        <w:t xml:space="preserve">Specifically, the Encoder component is meticulously designed, featuring a sequence of </w:t>
      </w:r>
      <w:r w:rsidR="00C31713" w:rsidRPr="00C31713">
        <w:t>I</w:t>
      </w:r>
      <w:r w:rsidRPr="00C31713">
        <w:t xml:space="preserve">nception </w:t>
      </w:r>
      <w:r w:rsidR="00C31713">
        <w:t>B</w:t>
      </w:r>
      <w:r w:rsidRPr="00C31713">
        <w:t>locks</w:t>
      </w:r>
      <w:r w:rsidR="00C31713">
        <w:t xml:space="preserve"> </w:t>
      </w:r>
      <w:r w:rsidR="00C31713">
        <w:fldChar w:fldCharType="begin" w:fldLock="1"/>
      </w:r>
      <w:r w:rsidR="00A75D6D">
        <w:instrText>ADDIN CSL_CITATION {"citationItems":[{"id":"ITEM-1","itemData":{"DOI":"10.1109/CVPR.2015.7298594","ISSN":"10636919","abstract":"We propose a deep convolutional neural network architecture codenamed Inception that achieves the new state of the art for classification and detection in the ImageNet Large-Scale Visual Recognition Challenge 2014 (ILSVRC14). The main hallmark of this architecture is the improved utilization of the computing resources inside the network. By a carefully crafted design, we increased the depth and width of the network while keeping the computational budget constant. To optimize quality, the architectural decisions were based on the Hebbian principle and the intuition of multi-scale processing. One particular incarnation used in our submission for ILSVRC14 is called GoogLeNet, a 22 layers deep network, the quality of which is assessed in the context of classification and detection.","author":[{"dropping-particle":"","family":"Szegedy","given":"Christian","non-dropping-particle":"","parse-names":false,"suffix":""},{"dropping-particle":"","family":"Liu","given":"Wei","non-dropping-particle":"","parse-names":false,"suffix":""},{"dropping-particle":"","family":"Jia","given":"Yangqing","non-dropping-particle":"","parse-names":false,"suffix":""},{"dropping-particle":"","family":"Sermanet","given":"Pierre","non-dropping-particle":"","parse-names":false,"suffix":""},{"dropping-particle":"","family":"Reed","given":"Scott","non-dropping-particle":"","parse-names":false,"suffix":""},{"dropping-particle":"","family":"Anguelov","given":"Dragomir","non-dropping-particle":"","parse-names":false,"suffix":""},{"dropping-particle":"","family":"Erhan","given":"Dumitru","non-dropping-particle":"","parse-names":false,"suffix":""},{"dropping-particle":"","family":"Vanhoucke","given":"Vincent","non-dropping-particle":"","parse-names":false,"suffix":""},{"dropping-particle":"","family":"Rabinovich","given":"Andrew","non-dropping-particle":"","parse-names":false,"suffix":""}],"container-title":"Proceedings of the IEEE Computer Society Conference on Computer Vision and Pattern Recognition","id":"ITEM-1","issued":{"date-parts":[["2015"]]},"title":"Going deeper with convolutions","type":"paper-conference","volume":"07-12-June-2015"},"uris":["http://www.mendeley.com/documents/?uuid=15e50a81-9dea-3f65-935a-94c94c69d5d7"]}],"mendeley":{"formattedCitation":"[12]","plainTextFormattedCitation":"[12]","previouslyFormattedCitation":"[12]"},"properties":{"noteIndex":0},"schema":"https://github.com/citation-style-language/schema/raw/master/csl-citation.json"}</w:instrText>
      </w:r>
      <w:r w:rsidR="00C31713">
        <w:fldChar w:fldCharType="separate"/>
      </w:r>
      <w:r w:rsidR="00850309" w:rsidRPr="00850309">
        <w:rPr>
          <w:noProof/>
        </w:rPr>
        <w:t>[12]</w:t>
      </w:r>
      <w:r w:rsidR="00C31713">
        <w:fldChar w:fldCharType="end"/>
      </w:r>
      <w:r>
        <w:t xml:space="preserve"> in a convolutional neural network (CNN)</w:t>
      </w:r>
      <w:r w:rsidR="00A923EF">
        <w:t xml:space="preserve"> </w:t>
      </w:r>
      <w:r w:rsidR="00A923EF">
        <w:fldChar w:fldCharType="begin" w:fldLock="1"/>
      </w:r>
      <w:r w:rsidR="00A75D6D">
        <w:instrText>ADDIN CSL_CITATION {"citationItems":[{"id":"ITEM-1","itemData":{"DOI":"10.1109/5.726791","ISSN":"00189219","abstract":"Multilayer neural networks trained with the back-propagation algorithm constitute the best example of a successful gradient-based learning technique. Given an appropriate network architecture, gradient-based learning algorithms can be used to synthesize a complex decision surface that can classify high-dimensional patterns, such as handwritten characters, with minimal preprocessing. This paper reviews various methods applied to handwritten character recognition and compares them on a standard handwritten digit recognition task. Convolutional neural networks, which are specifically designed to deal with the variability of two dimensional (2-D) shapes, are shown to outperform all other techniques. Real-life document recognition systems are composed of multiple modules including field extraction, segmentation, recognition, and language modeling. A new learning paradigm, called graph transformer networks (GTN's), allows such multimodule systems to be trained globally using gradient-based methods so as to minimize an overall performance measure. Two systems for online handwriting recognition are described. Experiments demonstrate the advantage of global training, and the flexibility of graph transformer networks. A graph transformer network for reading a bank check is also described. It uses convolutional neural network character recognizers combined with global training techniques to provide record accuracy on business and personal checks. It is deployed commercially and reads several million checks per day. © 1998 IEEE.","author":[{"dropping-particle":"","family":"LeCun","given":"Yann","non-dropping-particle":"","parse-names":false,"suffix":""},{"dropping-particle":"","family":"Bottou","given":"Léon","non-dropping-particle":"","parse-names":false,"suffix":""},{"dropping-particle":"","family":"Bengio","given":"Yoshua","non-dropping-particle":"","parse-names":false,"suffix":""},{"dropping-particle":"","family":"Haffner","given":"Patrick","non-dropping-particle":"","parse-names":false,"suffix":""}],"container-title":"Proceedings of the IEEE","id":"ITEM-1","issue":"11","issued":{"date-parts":[["1998"]]},"title":"Gradient-based learning applied to document recognition","type":"article-journal","volume":"86"},"uris":["http://www.mendeley.com/documents/?uuid=dba06846-ee6d-3312-9451-edce797d7e3f"]}],"mendeley":{"formattedCitation":"[13]","plainTextFormattedCitation":"[13]","previouslyFormattedCitation":"[13]"},"properties":{"noteIndex":0},"schema":"https://github.com/citation-style-language/schema/raw/master/csl-citation.json"}</w:instrText>
      </w:r>
      <w:r w:rsidR="00A923EF">
        <w:fldChar w:fldCharType="separate"/>
      </w:r>
      <w:r w:rsidR="00850309" w:rsidRPr="00850309">
        <w:rPr>
          <w:noProof/>
        </w:rPr>
        <w:t>[13]</w:t>
      </w:r>
      <w:r w:rsidR="00A923EF">
        <w:fldChar w:fldCharType="end"/>
      </w:r>
      <w:r>
        <w:t xml:space="preserve">. These </w:t>
      </w:r>
      <w:r w:rsidR="00C31713">
        <w:t>I</w:t>
      </w:r>
      <w:r>
        <w:t xml:space="preserve">nception </w:t>
      </w:r>
      <w:r w:rsidR="00C31713">
        <w:t>B</w:t>
      </w:r>
      <w:r>
        <w:t>locks serve as robust feature extractors, enabling the model to discern intricate patterns and relevant features from the input data.</w:t>
      </w:r>
    </w:p>
    <w:p w14:paraId="6E222803" w14:textId="77777777" w:rsidR="008B730F" w:rsidRDefault="008B730F" w:rsidP="008B730F"/>
    <w:p w14:paraId="2F65FB85" w14:textId="68B0615D" w:rsidR="008B730F" w:rsidRDefault="008B730F" w:rsidP="008B730F">
      <w:r>
        <w:t xml:space="preserve">Following the </w:t>
      </w:r>
      <w:r w:rsidR="00960A51">
        <w:t>I</w:t>
      </w:r>
      <w:r>
        <w:t xml:space="preserve">nception-based Encoder, a pivotal transformation takes place through a linear layer. This linear layer assumes a distinct role within the architecture, embodying the essence of the </w:t>
      </w:r>
      <w:r w:rsidR="00383CA7">
        <w:t xml:space="preserve">Koopman Operator </w:t>
      </w:r>
      <w:r>
        <w:t>evolution function</w:t>
      </w:r>
      <w:r w:rsidR="00C31713">
        <w:t xml:space="preserve"> </w:t>
      </w:r>
      <w:r w:rsidR="00E25C0A" w:rsidRPr="00E25C0A">
        <w:rPr>
          <w:position w:val="-6"/>
        </w:rPr>
        <w:object w:dxaOrig="260" w:dyaOrig="279" w14:anchorId="496231A8">
          <v:shape id="_x0000_i1047" type="#_x0000_t75" style="width:12.9pt;height:14.1pt" o:ole="">
            <v:imagedata r:id="rId55" o:title=""/>
          </v:shape>
          <o:OLEObject Type="Embed" ProgID="Equation.DSMT4" ShapeID="_x0000_i1047" DrawAspect="Content" ObjectID="_1755161327" r:id="rId56"/>
        </w:object>
      </w:r>
      <w:r>
        <w:t>. It's important to note that this linear layer operates without an activation function</w:t>
      </w:r>
      <w:r w:rsidR="00C31713">
        <w:t xml:space="preserve"> and bias</w:t>
      </w:r>
      <w:r>
        <w:t>, preserving the linear nature of the Koopman operator's transformation</w:t>
      </w:r>
      <w:r w:rsidR="00C31713">
        <w:t>.</w:t>
      </w:r>
    </w:p>
    <w:p w14:paraId="766EDDAD" w14:textId="77777777" w:rsidR="008B730F" w:rsidRDefault="008B730F" w:rsidP="008B730F"/>
    <w:p w14:paraId="0C128A30" w14:textId="6ACDE009" w:rsidR="008B730F" w:rsidRDefault="008B730F" w:rsidP="008B730F">
      <w:r w:rsidRPr="00A75D6D">
        <w:t xml:space="preserve">Transitioning from the </w:t>
      </w:r>
      <w:r w:rsidR="00383CA7" w:rsidRPr="00A75D6D">
        <w:t xml:space="preserve">Koopman Operator </w:t>
      </w:r>
      <w:r w:rsidRPr="00A75D6D">
        <w:t>layer, the architecture takes an intriguing turn with the integration of a two-layer Long Short-Term Memory (LSTM)</w:t>
      </w:r>
      <w:r w:rsidR="00A75D6D" w:rsidRPr="00A75D6D">
        <w:t xml:space="preserve"> </w:t>
      </w:r>
      <w:r w:rsidR="00A75D6D" w:rsidRPr="00A75D6D">
        <w:fldChar w:fldCharType="begin" w:fldLock="1"/>
      </w:r>
      <w:r w:rsidR="00A75D6D" w:rsidRPr="00A75D6D">
        <w:instrText>ADDIN CSL_CITATION {"citationItems":[{"id":"ITEM-1","itemData":{"DOI":"10.1162/neco.1997.9.8.1735","ISSN":"08997667","abstract":"Learning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Computation","id":"ITEM-1","issue":"8","issued":{"date-parts":[["1997"]]},"title":"Long Short-Term Memory","type":"article-journal","volume":"9"},"uris":["http://www.mendeley.com/documents/?uuid=0c4d983c-4ce4-34fd-a5ad-761bc749be48"]}],"mendeley":{"formattedCitation":"[14]","plainTextFormattedCitation":"[14]"},"properties":{"noteIndex":0},"schema":"https://github.com/citation-style-language/schema/raw/master/csl-citation.json"}</w:instrText>
      </w:r>
      <w:r w:rsidR="00A75D6D" w:rsidRPr="00A75D6D">
        <w:fldChar w:fldCharType="separate"/>
      </w:r>
      <w:r w:rsidR="00A75D6D" w:rsidRPr="00A75D6D">
        <w:rPr>
          <w:noProof/>
        </w:rPr>
        <w:t>[14]</w:t>
      </w:r>
      <w:r w:rsidR="00A75D6D" w:rsidRPr="00A75D6D">
        <w:fldChar w:fldCharType="end"/>
      </w:r>
      <w:r w:rsidRPr="00A75D6D">
        <w:t xml:space="preserve"> network. This LSTM component acts as the Decoder, expertly leveraging its sequential memory to unravel the transformed linearized representation. This sequence-to-sequence modeling approach facilitates the reconstruction of the system's temporal evolution, a crucial aspect in capturing its intricate behaviors.</w:t>
      </w:r>
    </w:p>
    <w:p w14:paraId="7BC0E2C4" w14:textId="77777777" w:rsidR="003F0DDE" w:rsidRDefault="003F0DDE" w:rsidP="008B730F"/>
    <w:p w14:paraId="4E81829D" w14:textId="230933A9" w:rsidR="00D15F6C" w:rsidRDefault="00D15F6C" w:rsidP="00D15F6C">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CNN’s parameters. Out </w:t>
      </w:r>
      <w:r w:rsidR="0000748A">
        <w:t xml:space="preserve">hyper parameter </w:t>
      </w:r>
      <w:r>
        <w:t xml:space="preserve">is </w:t>
      </w:r>
      <w:proofErr w:type="gramStart"/>
      <w:r>
        <w:t>20</w:t>
      </w:r>
      <w:proofErr w:type="gramEnd"/>
    </w:p>
    <w:tbl>
      <w:tblPr>
        <w:tblW w:w="6515" w:type="dxa"/>
        <w:jc w:val="center"/>
        <w:tblLook w:val="04A0" w:firstRow="1" w:lastRow="0" w:firstColumn="1" w:lastColumn="0" w:noHBand="0" w:noVBand="1"/>
      </w:tblPr>
      <w:tblGrid>
        <w:gridCol w:w="1156"/>
        <w:gridCol w:w="1525"/>
        <w:gridCol w:w="1126"/>
        <w:gridCol w:w="1246"/>
        <w:gridCol w:w="666"/>
        <w:gridCol w:w="796"/>
      </w:tblGrid>
      <w:tr w:rsidR="00D15F6C" w:rsidRPr="00D15F6C" w14:paraId="623BA4AC" w14:textId="77777777" w:rsidTr="00D15F6C">
        <w:trPr>
          <w:trHeight w:val="209"/>
          <w:jc w:val="center"/>
        </w:trPr>
        <w:tc>
          <w:tcPr>
            <w:tcW w:w="1156" w:type="dxa"/>
            <w:tcBorders>
              <w:top w:val="nil"/>
              <w:left w:val="nil"/>
              <w:bottom w:val="nil"/>
              <w:right w:val="nil"/>
            </w:tcBorders>
            <w:shd w:val="clear" w:color="auto" w:fill="auto"/>
            <w:noWrap/>
            <w:vAlign w:val="center"/>
            <w:hideMark/>
          </w:tcPr>
          <w:p w14:paraId="0DE28FD4" w14:textId="77777777" w:rsidR="00D15F6C" w:rsidRPr="00D15F6C" w:rsidRDefault="00D15F6C" w:rsidP="00D15F6C">
            <w:pPr>
              <w:ind w:firstLine="0"/>
              <w:jc w:val="left"/>
              <w:rPr>
                <w:sz w:val="18"/>
                <w:szCs w:val="18"/>
              </w:rPr>
            </w:pPr>
          </w:p>
        </w:tc>
        <w:tc>
          <w:tcPr>
            <w:tcW w:w="1525"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14:paraId="47B46CFD" w14:textId="77777777" w:rsidR="00D15F6C" w:rsidRPr="00D15F6C" w:rsidRDefault="00D15F6C" w:rsidP="00D15F6C">
            <w:pPr>
              <w:ind w:firstLine="0"/>
              <w:jc w:val="center"/>
              <w:rPr>
                <w:color w:val="000000"/>
                <w:sz w:val="18"/>
                <w:szCs w:val="18"/>
              </w:rPr>
            </w:pPr>
            <w:r w:rsidRPr="00D15F6C">
              <w:rPr>
                <w:color w:val="000000"/>
                <w:sz w:val="18"/>
                <w:szCs w:val="18"/>
              </w:rPr>
              <w:t xml:space="preserve">Sequential </w:t>
            </w:r>
            <w:r w:rsidRPr="00D15F6C">
              <w:rPr>
                <w:color w:val="000000"/>
                <w:sz w:val="18"/>
                <w:szCs w:val="18"/>
              </w:rPr>
              <w:br/>
              <w:t>Blocks</w:t>
            </w:r>
          </w:p>
        </w:tc>
        <w:tc>
          <w:tcPr>
            <w:tcW w:w="1126" w:type="dxa"/>
            <w:tcBorders>
              <w:top w:val="single" w:sz="12" w:space="0" w:color="auto"/>
              <w:left w:val="nil"/>
              <w:bottom w:val="single" w:sz="8" w:space="0" w:color="auto"/>
              <w:right w:val="single" w:sz="8" w:space="0" w:color="auto"/>
            </w:tcBorders>
            <w:shd w:val="clear" w:color="auto" w:fill="auto"/>
            <w:noWrap/>
            <w:vAlign w:val="center"/>
            <w:hideMark/>
          </w:tcPr>
          <w:p w14:paraId="6FC60FDB" w14:textId="77777777" w:rsidR="00D15F6C" w:rsidRPr="00D15F6C" w:rsidRDefault="00D15F6C" w:rsidP="00D15F6C">
            <w:pPr>
              <w:ind w:firstLine="0"/>
              <w:jc w:val="center"/>
              <w:rPr>
                <w:color w:val="000000"/>
                <w:sz w:val="18"/>
                <w:szCs w:val="18"/>
              </w:rPr>
            </w:pPr>
            <w:r w:rsidRPr="00D15F6C">
              <w:rPr>
                <w:color w:val="000000"/>
                <w:sz w:val="18"/>
                <w:szCs w:val="18"/>
              </w:rPr>
              <w:t xml:space="preserve">In_Channels </w:t>
            </w:r>
          </w:p>
        </w:tc>
        <w:tc>
          <w:tcPr>
            <w:tcW w:w="1246" w:type="dxa"/>
            <w:tcBorders>
              <w:top w:val="single" w:sz="12" w:space="0" w:color="auto"/>
              <w:left w:val="nil"/>
              <w:bottom w:val="single" w:sz="8" w:space="0" w:color="auto"/>
              <w:right w:val="single" w:sz="8" w:space="0" w:color="auto"/>
            </w:tcBorders>
            <w:shd w:val="clear" w:color="auto" w:fill="auto"/>
            <w:noWrap/>
            <w:vAlign w:val="center"/>
            <w:hideMark/>
          </w:tcPr>
          <w:p w14:paraId="1C5B3E9F" w14:textId="77777777" w:rsidR="00D15F6C" w:rsidRPr="00D15F6C" w:rsidRDefault="00D15F6C" w:rsidP="00D15F6C">
            <w:pPr>
              <w:ind w:firstLine="0"/>
              <w:jc w:val="center"/>
              <w:rPr>
                <w:color w:val="000000"/>
                <w:sz w:val="18"/>
                <w:szCs w:val="18"/>
              </w:rPr>
            </w:pPr>
            <w:r w:rsidRPr="00D15F6C">
              <w:rPr>
                <w:color w:val="000000"/>
                <w:sz w:val="18"/>
                <w:szCs w:val="18"/>
              </w:rPr>
              <w:t xml:space="preserve">Out_Channels </w:t>
            </w:r>
          </w:p>
        </w:tc>
        <w:tc>
          <w:tcPr>
            <w:tcW w:w="666" w:type="dxa"/>
            <w:tcBorders>
              <w:top w:val="single" w:sz="12" w:space="0" w:color="auto"/>
              <w:left w:val="nil"/>
              <w:bottom w:val="single" w:sz="8" w:space="0" w:color="auto"/>
              <w:right w:val="single" w:sz="8" w:space="0" w:color="auto"/>
            </w:tcBorders>
            <w:shd w:val="clear" w:color="auto" w:fill="auto"/>
            <w:noWrap/>
            <w:vAlign w:val="center"/>
            <w:hideMark/>
          </w:tcPr>
          <w:p w14:paraId="737E0930" w14:textId="77777777" w:rsidR="00D15F6C" w:rsidRPr="00D15F6C" w:rsidRDefault="00D15F6C" w:rsidP="00D15F6C">
            <w:pPr>
              <w:ind w:firstLine="0"/>
              <w:jc w:val="center"/>
              <w:rPr>
                <w:color w:val="000000"/>
                <w:sz w:val="18"/>
                <w:szCs w:val="18"/>
              </w:rPr>
            </w:pPr>
            <w:r w:rsidRPr="00D15F6C">
              <w:rPr>
                <w:color w:val="000000"/>
                <w:sz w:val="18"/>
                <w:szCs w:val="18"/>
              </w:rPr>
              <w:t>kernel size</w:t>
            </w:r>
          </w:p>
        </w:tc>
        <w:tc>
          <w:tcPr>
            <w:tcW w:w="796" w:type="dxa"/>
            <w:tcBorders>
              <w:top w:val="single" w:sz="12" w:space="0" w:color="auto"/>
              <w:left w:val="nil"/>
              <w:bottom w:val="single" w:sz="8" w:space="0" w:color="auto"/>
              <w:right w:val="single" w:sz="12" w:space="0" w:color="auto"/>
            </w:tcBorders>
            <w:shd w:val="clear" w:color="auto" w:fill="auto"/>
            <w:noWrap/>
            <w:vAlign w:val="center"/>
            <w:hideMark/>
          </w:tcPr>
          <w:p w14:paraId="453375D1" w14:textId="77777777" w:rsidR="00D15F6C" w:rsidRPr="00D15F6C" w:rsidRDefault="00D15F6C" w:rsidP="00D15F6C">
            <w:pPr>
              <w:ind w:firstLine="0"/>
              <w:jc w:val="center"/>
              <w:rPr>
                <w:color w:val="000000"/>
                <w:sz w:val="18"/>
                <w:szCs w:val="18"/>
              </w:rPr>
            </w:pPr>
            <w:r w:rsidRPr="00D15F6C">
              <w:rPr>
                <w:color w:val="000000"/>
                <w:sz w:val="18"/>
                <w:szCs w:val="18"/>
              </w:rPr>
              <w:t>padding</w:t>
            </w:r>
          </w:p>
        </w:tc>
      </w:tr>
      <w:tr w:rsidR="00D15F6C" w:rsidRPr="00D15F6C" w14:paraId="6E88E1C9" w14:textId="77777777" w:rsidTr="00D15F6C">
        <w:trPr>
          <w:trHeight w:val="218"/>
          <w:jc w:val="center"/>
        </w:trPr>
        <w:tc>
          <w:tcPr>
            <w:tcW w:w="1156" w:type="dxa"/>
            <w:vMerge w:val="restart"/>
            <w:tcBorders>
              <w:top w:val="single" w:sz="8" w:space="0" w:color="auto"/>
              <w:left w:val="single" w:sz="8" w:space="0" w:color="auto"/>
              <w:bottom w:val="single" w:sz="4" w:space="0" w:color="000000"/>
              <w:right w:val="nil"/>
            </w:tcBorders>
            <w:shd w:val="clear" w:color="auto" w:fill="auto"/>
            <w:noWrap/>
            <w:vAlign w:val="center"/>
            <w:hideMark/>
          </w:tcPr>
          <w:p w14:paraId="25293AD8" w14:textId="77777777" w:rsidR="00D15F6C" w:rsidRPr="00D15F6C" w:rsidRDefault="00D15F6C" w:rsidP="00D15F6C">
            <w:pPr>
              <w:ind w:firstLine="0"/>
              <w:jc w:val="center"/>
              <w:rPr>
                <w:color w:val="000000"/>
                <w:sz w:val="18"/>
                <w:szCs w:val="18"/>
              </w:rPr>
            </w:pPr>
            <w:r w:rsidRPr="00D15F6C">
              <w:rPr>
                <w:color w:val="000000"/>
                <w:sz w:val="18"/>
                <w:szCs w:val="18"/>
              </w:rPr>
              <w:t>branch1x1</w:t>
            </w:r>
          </w:p>
        </w:tc>
        <w:tc>
          <w:tcPr>
            <w:tcW w:w="1525" w:type="dxa"/>
            <w:tcBorders>
              <w:top w:val="nil"/>
              <w:left w:val="single" w:sz="12" w:space="0" w:color="auto"/>
              <w:bottom w:val="single" w:sz="8" w:space="0" w:color="auto"/>
              <w:right w:val="single" w:sz="8" w:space="0" w:color="auto"/>
            </w:tcBorders>
            <w:shd w:val="clear" w:color="000000" w:fill="D9E1F2"/>
            <w:vAlign w:val="center"/>
            <w:hideMark/>
          </w:tcPr>
          <w:p w14:paraId="39C33A93" w14:textId="77777777" w:rsidR="00D15F6C" w:rsidRPr="00D15F6C" w:rsidRDefault="00D15F6C" w:rsidP="00D15F6C">
            <w:pPr>
              <w:ind w:firstLine="0"/>
              <w:jc w:val="center"/>
              <w:rPr>
                <w:color w:val="000000"/>
                <w:sz w:val="18"/>
                <w:szCs w:val="18"/>
              </w:rPr>
            </w:pPr>
            <w:r w:rsidRPr="00D15F6C">
              <w:rPr>
                <w:color w:val="000000"/>
                <w:sz w:val="18"/>
                <w:szCs w:val="18"/>
              </w:rPr>
              <w:t>Conv 1×1</w:t>
            </w:r>
          </w:p>
        </w:tc>
        <w:tc>
          <w:tcPr>
            <w:tcW w:w="1126" w:type="dxa"/>
            <w:tcBorders>
              <w:top w:val="single" w:sz="8" w:space="0" w:color="auto"/>
              <w:left w:val="single" w:sz="8" w:space="0" w:color="auto"/>
              <w:bottom w:val="single" w:sz="8" w:space="0" w:color="auto"/>
              <w:right w:val="single" w:sz="8" w:space="0" w:color="auto"/>
            </w:tcBorders>
            <w:shd w:val="clear" w:color="000000" w:fill="D9E1F2"/>
            <w:noWrap/>
            <w:vAlign w:val="center"/>
            <w:hideMark/>
          </w:tcPr>
          <w:p w14:paraId="11AAE588" w14:textId="77777777" w:rsidR="00D15F6C" w:rsidRPr="00D15F6C" w:rsidRDefault="00D15F6C" w:rsidP="00D15F6C">
            <w:pPr>
              <w:ind w:firstLine="0"/>
              <w:jc w:val="center"/>
              <w:rPr>
                <w:color w:val="000000"/>
                <w:sz w:val="18"/>
                <w:szCs w:val="18"/>
              </w:rPr>
            </w:pPr>
            <w:r w:rsidRPr="00D15F6C">
              <w:rPr>
                <w:color w:val="000000"/>
                <w:sz w:val="18"/>
                <w:szCs w:val="18"/>
              </w:rPr>
              <w:t>1</w:t>
            </w:r>
          </w:p>
        </w:tc>
        <w:tc>
          <w:tcPr>
            <w:tcW w:w="1246" w:type="dxa"/>
            <w:tcBorders>
              <w:top w:val="single" w:sz="8" w:space="0" w:color="auto"/>
              <w:left w:val="nil"/>
              <w:bottom w:val="single" w:sz="8" w:space="0" w:color="auto"/>
              <w:right w:val="single" w:sz="8" w:space="0" w:color="auto"/>
            </w:tcBorders>
            <w:shd w:val="clear" w:color="000000" w:fill="D9E1F2"/>
            <w:noWrap/>
            <w:vAlign w:val="center"/>
            <w:hideMark/>
          </w:tcPr>
          <w:p w14:paraId="64345ADC" w14:textId="77777777" w:rsidR="00D15F6C" w:rsidRPr="00D15F6C" w:rsidRDefault="00D15F6C" w:rsidP="00D15F6C">
            <w:pPr>
              <w:ind w:firstLine="0"/>
              <w:jc w:val="center"/>
              <w:rPr>
                <w:color w:val="000000"/>
                <w:sz w:val="18"/>
                <w:szCs w:val="18"/>
              </w:rPr>
            </w:pPr>
            <w:r w:rsidRPr="00D15F6C">
              <w:rPr>
                <w:color w:val="000000"/>
                <w:sz w:val="18"/>
                <w:szCs w:val="18"/>
              </w:rPr>
              <w:t>out</w:t>
            </w:r>
          </w:p>
        </w:tc>
        <w:tc>
          <w:tcPr>
            <w:tcW w:w="666" w:type="dxa"/>
            <w:tcBorders>
              <w:top w:val="single" w:sz="8" w:space="0" w:color="auto"/>
              <w:left w:val="nil"/>
              <w:bottom w:val="single" w:sz="8" w:space="0" w:color="auto"/>
              <w:right w:val="single" w:sz="8" w:space="0" w:color="auto"/>
            </w:tcBorders>
            <w:shd w:val="clear" w:color="000000" w:fill="D9E1F2"/>
            <w:noWrap/>
            <w:vAlign w:val="center"/>
            <w:hideMark/>
          </w:tcPr>
          <w:p w14:paraId="478E9C90" w14:textId="77777777" w:rsidR="00D15F6C" w:rsidRPr="00D15F6C" w:rsidRDefault="00D15F6C" w:rsidP="00D15F6C">
            <w:pPr>
              <w:ind w:firstLine="0"/>
              <w:jc w:val="center"/>
              <w:rPr>
                <w:color w:val="000000"/>
                <w:sz w:val="18"/>
                <w:szCs w:val="18"/>
              </w:rPr>
            </w:pPr>
            <w:r w:rsidRPr="00D15F6C">
              <w:rPr>
                <w:color w:val="000000"/>
                <w:sz w:val="18"/>
                <w:szCs w:val="18"/>
              </w:rPr>
              <w:t>1</w:t>
            </w:r>
          </w:p>
        </w:tc>
        <w:tc>
          <w:tcPr>
            <w:tcW w:w="796" w:type="dxa"/>
            <w:tcBorders>
              <w:top w:val="nil"/>
              <w:left w:val="single" w:sz="8" w:space="0" w:color="auto"/>
              <w:bottom w:val="single" w:sz="8" w:space="0" w:color="auto"/>
              <w:right w:val="single" w:sz="12" w:space="0" w:color="auto"/>
            </w:tcBorders>
            <w:shd w:val="clear" w:color="000000" w:fill="D9E1F2"/>
            <w:noWrap/>
            <w:vAlign w:val="center"/>
            <w:hideMark/>
          </w:tcPr>
          <w:p w14:paraId="451916B4" w14:textId="77777777" w:rsidR="00D15F6C" w:rsidRPr="00D15F6C" w:rsidRDefault="00D15F6C" w:rsidP="00D15F6C">
            <w:pPr>
              <w:ind w:firstLine="0"/>
              <w:jc w:val="center"/>
              <w:rPr>
                <w:color w:val="000000"/>
                <w:sz w:val="18"/>
                <w:szCs w:val="18"/>
              </w:rPr>
            </w:pPr>
            <w:r w:rsidRPr="00D15F6C">
              <w:rPr>
                <w:color w:val="000000"/>
                <w:sz w:val="18"/>
                <w:szCs w:val="18"/>
              </w:rPr>
              <w:t>0</w:t>
            </w:r>
          </w:p>
        </w:tc>
      </w:tr>
      <w:tr w:rsidR="00D15F6C" w:rsidRPr="00D15F6C" w14:paraId="376F810D" w14:textId="77777777" w:rsidTr="00D15F6C">
        <w:trPr>
          <w:trHeight w:val="218"/>
          <w:jc w:val="center"/>
        </w:trPr>
        <w:tc>
          <w:tcPr>
            <w:tcW w:w="1156" w:type="dxa"/>
            <w:vMerge/>
            <w:tcBorders>
              <w:top w:val="single" w:sz="8" w:space="0" w:color="auto"/>
              <w:left w:val="single" w:sz="8" w:space="0" w:color="auto"/>
              <w:bottom w:val="single" w:sz="4" w:space="0" w:color="000000"/>
              <w:right w:val="nil"/>
            </w:tcBorders>
            <w:vAlign w:val="center"/>
            <w:hideMark/>
          </w:tcPr>
          <w:p w14:paraId="144AD987" w14:textId="77777777" w:rsidR="00D15F6C" w:rsidRPr="00D15F6C" w:rsidRDefault="00D15F6C" w:rsidP="00D15F6C">
            <w:pPr>
              <w:ind w:firstLine="0"/>
              <w:jc w:val="left"/>
              <w:rPr>
                <w:color w:val="000000"/>
                <w:sz w:val="18"/>
                <w:szCs w:val="18"/>
              </w:rPr>
            </w:pPr>
          </w:p>
        </w:tc>
        <w:tc>
          <w:tcPr>
            <w:tcW w:w="1525" w:type="dxa"/>
            <w:tcBorders>
              <w:top w:val="nil"/>
              <w:left w:val="single" w:sz="12" w:space="0" w:color="auto"/>
              <w:bottom w:val="single" w:sz="8" w:space="0" w:color="auto"/>
              <w:right w:val="single" w:sz="8" w:space="0" w:color="auto"/>
            </w:tcBorders>
            <w:shd w:val="clear" w:color="000000" w:fill="FFF2CC"/>
            <w:vAlign w:val="center"/>
            <w:hideMark/>
          </w:tcPr>
          <w:p w14:paraId="1687CD1D" w14:textId="77777777" w:rsidR="00D15F6C" w:rsidRPr="00D15F6C" w:rsidRDefault="00D15F6C" w:rsidP="00D15F6C">
            <w:pPr>
              <w:ind w:firstLine="0"/>
              <w:jc w:val="center"/>
              <w:rPr>
                <w:color w:val="000000"/>
                <w:sz w:val="18"/>
                <w:szCs w:val="18"/>
              </w:rPr>
            </w:pPr>
            <w:r w:rsidRPr="00D15F6C">
              <w:rPr>
                <w:color w:val="000000"/>
                <w:sz w:val="18"/>
                <w:szCs w:val="18"/>
              </w:rPr>
              <w:t>ReLU</w:t>
            </w:r>
          </w:p>
        </w:tc>
        <w:tc>
          <w:tcPr>
            <w:tcW w:w="1126" w:type="dxa"/>
            <w:tcBorders>
              <w:top w:val="nil"/>
              <w:left w:val="single" w:sz="8" w:space="0" w:color="auto"/>
              <w:bottom w:val="single" w:sz="8" w:space="0" w:color="auto"/>
              <w:right w:val="single" w:sz="8" w:space="0" w:color="auto"/>
            </w:tcBorders>
            <w:shd w:val="clear" w:color="000000" w:fill="FFF2CC"/>
            <w:noWrap/>
            <w:vAlign w:val="center"/>
            <w:hideMark/>
          </w:tcPr>
          <w:p w14:paraId="72D4866F" w14:textId="77777777" w:rsidR="00D15F6C" w:rsidRPr="00D15F6C" w:rsidRDefault="00D15F6C" w:rsidP="00D15F6C">
            <w:pPr>
              <w:ind w:firstLine="0"/>
              <w:jc w:val="center"/>
              <w:rPr>
                <w:color w:val="000000"/>
                <w:sz w:val="18"/>
                <w:szCs w:val="18"/>
              </w:rPr>
            </w:pPr>
            <w:r w:rsidRPr="00D15F6C">
              <w:rPr>
                <w:color w:val="000000"/>
                <w:sz w:val="18"/>
                <w:szCs w:val="18"/>
              </w:rPr>
              <w:t>-</w:t>
            </w:r>
          </w:p>
        </w:tc>
        <w:tc>
          <w:tcPr>
            <w:tcW w:w="1246" w:type="dxa"/>
            <w:tcBorders>
              <w:top w:val="nil"/>
              <w:left w:val="nil"/>
              <w:bottom w:val="single" w:sz="8" w:space="0" w:color="auto"/>
              <w:right w:val="single" w:sz="8" w:space="0" w:color="auto"/>
            </w:tcBorders>
            <w:shd w:val="clear" w:color="000000" w:fill="FFF2CC"/>
            <w:noWrap/>
            <w:vAlign w:val="center"/>
            <w:hideMark/>
          </w:tcPr>
          <w:p w14:paraId="5E36334E" w14:textId="77777777" w:rsidR="00D15F6C" w:rsidRPr="00D15F6C" w:rsidRDefault="00D15F6C" w:rsidP="00D15F6C">
            <w:pPr>
              <w:ind w:firstLine="0"/>
              <w:jc w:val="center"/>
              <w:rPr>
                <w:color w:val="000000"/>
                <w:sz w:val="18"/>
                <w:szCs w:val="18"/>
              </w:rPr>
            </w:pPr>
            <w:r w:rsidRPr="00D15F6C">
              <w:rPr>
                <w:color w:val="000000"/>
                <w:sz w:val="18"/>
                <w:szCs w:val="18"/>
              </w:rPr>
              <w:t>-</w:t>
            </w:r>
          </w:p>
        </w:tc>
        <w:tc>
          <w:tcPr>
            <w:tcW w:w="666" w:type="dxa"/>
            <w:tcBorders>
              <w:top w:val="nil"/>
              <w:left w:val="nil"/>
              <w:bottom w:val="single" w:sz="8" w:space="0" w:color="auto"/>
              <w:right w:val="single" w:sz="8" w:space="0" w:color="auto"/>
            </w:tcBorders>
            <w:shd w:val="clear" w:color="000000" w:fill="FFF2CC"/>
            <w:noWrap/>
            <w:vAlign w:val="center"/>
            <w:hideMark/>
          </w:tcPr>
          <w:p w14:paraId="605B0F3A" w14:textId="77777777" w:rsidR="00D15F6C" w:rsidRPr="00D15F6C" w:rsidRDefault="00D15F6C" w:rsidP="00D15F6C">
            <w:pPr>
              <w:ind w:firstLine="0"/>
              <w:jc w:val="center"/>
              <w:rPr>
                <w:color w:val="000000"/>
                <w:sz w:val="18"/>
                <w:szCs w:val="18"/>
              </w:rPr>
            </w:pPr>
            <w:r w:rsidRPr="00D15F6C">
              <w:rPr>
                <w:color w:val="000000"/>
                <w:sz w:val="18"/>
                <w:szCs w:val="18"/>
              </w:rPr>
              <w:t>-</w:t>
            </w:r>
          </w:p>
        </w:tc>
        <w:tc>
          <w:tcPr>
            <w:tcW w:w="796" w:type="dxa"/>
            <w:tcBorders>
              <w:top w:val="nil"/>
              <w:left w:val="single" w:sz="8" w:space="0" w:color="auto"/>
              <w:bottom w:val="single" w:sz="8" w:space="0" w:color="auto"/>
              <w:right w:val="single" w:sz="12" w:space="0" w:color="auto"/>
            </w:tcBorders>
            <w:shd w:val="clear" w:color="000000" w:fill="FFF2CC"/>
            <w:noWrap/>
            <w:vAlign w:val="center"/>
            <w:hideMark/>
          </w:tcPr>
          <w:p w14:paraId="20640062" w14:textId="77777777" w:rsidR="00D15F6C" w:rsidRPr="00D15F6C" w:rsidRDefault="00D15F6C" w:rsidP="00D15F6C">
            <w:pPr>
              <w:ind w:firstLine="0"/>
              <w:jc w:val="center"/>
              <w:rPr>
                <w:color w:val="000000"/>
                <w:sz w:val="18"/>
                <w:szCs w:val="18"/>
              </w:rPr>
            </w:pPr>
            <w:r w:rsidRPr="00D15F6C">
              <w:rPr>
                <w:color w:val="000000"/>
                <w:sz w:val="18"/>
                <w:szCs w:val="18"/>
              </w:rPr>
              <w:t>-</w:t>
            </w:r>
          </w:p>
        </w:tc>
      </w:tr>
      <w:tr w:rsidR="00D15F6C" w:rsidRPr="00D15F6C" w14:paraId="4C24AB4A" w14:textId="77777777" w:rsidTr="00D15F6C">
        <w:trPr>
          <w:trHeight w:val="218"/>
          <w:jc w:val="center"/>
        </w:trPr>
        <w:tc>
          <w:tcPr>
            <w:tcW w:w="1156" w:type="dxa"/>
            <w:vMerge w:val="restart"/>
            <w:tcBorders>
              <w:top w:val="nil"/>
              <w:left w:val="single" w:sz="8" w:space="0" w:color="auto"/>
              <w:bottom w:val="single" w:sz="4" w:space="0" w:color="000000"/>
              <w:right w:val="nil"/>
            </w:tcBorders>
            <w:shd w:val="clear" w:color="auto" w:fill="auto"/>
            <w:noWrap/>
            <w:vAlign w:val="center"/>
            <w:hideMark/>
          </w:tcPr>
          <w:p w14:paraId="4BB69435" w14:textId="77777777" w:rsidR="00D15F6C" w:rsidRPr="00D15F6C" w:rsidRDefault="00D15F6C" w:rsidP="00D15F6C">
            <w:pPr>
              <w:ind w:firstLine="0"/>
              <w:jc w:val="center"/>
              <w:rPr>
                <w:color w:val="000000"/>
                <w:sz w:val="18"/>
                <w:szCs w:val="18"/>
              </w:rPr>
            </w:pPr>
            <w:r w:rsidRPr="00D15F6C">
              <w:rPr>
                <w:color w:val="000000"/>
                <w:sz w:val="18"/>
                <w:szCs w:val="18"/>
              </w:rPr>
              <w:t>branch7x7</w:t>
            </w:r>
          </w:p>
        </w:tc>
        <w:tc>
          <w:tcPr>
            <w:tcW w:w="1525" w:type="dxa"/>
            <w:tcBorders>
              <w:top w:val="nil"/>
              <w:left w:val="single" w:sz="12" w:space="0" w:color="auto"/>
              <w:bottom w:val="single" w:sz="8" w:space="0" w:color="auto"/>
              <w:right w:val="single" w:sz="8" w:space="0" w:color="auto"/>
            </w:tcBorders>
            <w:shd w:val="clear" w:color="000000" w:fill="D9E1F2"/>
            <w:vAlign w:val="center"/>
            <w:hideMark/>
          </w:tcPr>
          <w:p w14:paraId="36608FD8" w14:textId="77777777" w:rsidR="00D15F6C" w:rsidRPr="00D15F6C" w:rsidRDefault="00D15F6C" w:rsidP="00D15F6C">
            <w:pPr>
              <w:ind w:firstLine="0"/>
              <w:jc w:val="center"/>
              <w:rPr>
                <w:color w:val="000000"/>
                <w:sz w:val="18"/>
                <w:szCs w:val="18"/>
              </w:rPr>
            </w:pPr>
            <w:r w:rsidRPr="00D15F6C">
              <w:rPr>
                <w:color w:val="000000"/>
                <w:sz w:val="18"/>
                <w:szCs w:val="18"/>
              </w:rPr>
              <w:t>Conv 1×1</w:t>
            </w:r>
          </w:p>
        </w:tc>
        <w:tc>
          <w:tcPr>
            <w:tcW w:w="1126" w:type="dxa"/>
            <w:tcBorders>
              <w:top w:val="nil"/>
              <w:left w:val="single" w:sz="8" w:space="0" w:color="auto"/>
              <w:bottom w:val="single" w:sz="8" w:space="0" w:color="auto"/>
              <w:right w:val="single" w:sz="8" w:space="0" w:color="auto"/>
            </w:tcBorders>
            <w:shd w:val="clear" w:color="000000" w:fill="D9E1F2"/>
            <w:noWrap/>
            <w:vAlign w:val="center"/>
            <w:hideMark/>
          </w:tcPr>
          <w:p w14:paraId="317B1C19" w14:textId="77777777" w:rsidR="00D15F6C" w:rsidRPr="00D15F6C" w:rsidRDefault="00D15F6C" w:rsidP="00D15F6C">
            <w:pPr>
              <w:ind w:firstLine="0"/>
              <w:jc w:val="center"/>
              <w:rPr>
                <w:color w:val="000000"/>
                <w:sz w:val="18"/>
                <w:szCs w:val="18"/>
              </w:rPr>
            </w:pPr>
            <w:r w:rsidRPr="00D15F6C">
              <w:rPr>
                <w:color w:val="000000"/>
                <w:sz w:val="18"/>
                <w:szCs w:val="18"/>
              </w:rPr>
              <w:t>1</w:t>
            </w:r>
          </w:p>
        </w:tc>
        <w:tc>
          <w:tcPr>
            <w:tcW w:w="1246" w:type="dxa"/>
            <w:tcBorders>
              <w:top w:val="nil"/>
              <w:left w:val="nil"/>
              <w:bottom w:val="single" w:sz="8" w:space="0" w:color="auto"/>
              <w:right w:val="single" w:sz="8" w:space="0" w:color="auto"/>
            </w:tcBorders>
            <w:shd w:val="clear" w:color="000000" w:fill="D9E1F2"/>
            <w:noWrap/>
            <w:vAlign w:val="center"/>
            <w:hideMark/>
          </w:tcPr>
          <w:p w14:paraId="5AF1C19F" w14:textId="77777777" w:rsidR="00D15F6C" w:rsidRPr="00D15F6C" w:rsidRDefault="00D15F6C" w:rsidP="00D15F6C">
            <w:pPr>
              <w:ind w:firstLine="0"/>
              <w:jc w:val="center"/>
              <w:rPr>
                <w:color w:val="000000"/>
                <w:sz w:val="18"/>
                <w:szCs w:val="18"/>
              </w:rPr>
            </w:pPr>
            <w:r w:rsidRPr="00D15F6C">
              <w:rPr>
                <w:color w:val="000000"/>
                <w:sz w:val="18"/>
                <w:szCs w:val="18"/>
              </w:rPr>
              <w:t>out</w:t>
            </w:r>
          </w:p>
        </w:tc>
        <w:tc>
          <w:tcPr>
            <w:tcW w:w="666" w:type="dxa"/>
            <w:tcBorders>
              <w:top w:val="nil"/>
              <w:left w:val="nil"/>
              <w:bottom w:val="single" w:sz="8" w:space="0" w:color="auto"/>
              <w:right w:val="single" w:sz="8" w:space="0" w:color="auto"/>
            </w:tcBorders>
            <w:shd w:val="clear" w:color="000000" w:fill="D9E1F2"/>
            <w:noWrap/>
            <w:vAlign w:val="center"/>
            <w:hideMark/>
          </w:tcPr>
          <w:p w14:paraId="079DE91A" w14:textId="77777777" w:rsidR="00D15F6C" w:rsidRPr="00D15F6C" w:rsidRDefault="00D15F6C" w:rsidP="00D15F6C">
            <w:pPr>
              <w:ind w:firstLine="0"/>
              <w:jc w:val="center"/>
              <w:rPr>
                <w:color w:val="000000"/>
                <w:sz w:val="18"/>
                <w:szCs w:val="18"/>
              </w:rPr>
            </w:pPr>
            <w:r w:rsidRPr="00D15F6C">
              <w:rPr>
                <w:color w:val="000000"/>
                <w:sz w:val="18"/>
                <w:szCs w:val="18"/>
              </w:rPr>
              <w:t>1</w:t>
            </w:r>
          </w:p>
        </w:tc>
        <w:tc>
          <w:tcPr>
            <w:tcW w:w="796" w:type="dxa"/>
            <w:tcBorders>
              <w:top w:val="nil"/>
              <w:left w:val="single" w:sz="8" w:space="0" w:color="auto"/>
              <w:bottom w:val="single" w:sz="8" w:space="0" w:color="auto"/>
              <w:right w:val="single" w:sz="12" w:space="0" w:color="auto"/>
            </w:tcBorders>
            <w:shd w:val="clear" w:color="000000" w:fill="D9E1F2"/>
            <w:noWrap/>
            <w:vAlign w:val="center"/>
            <w:hideMark/>
          </w:tcPr>
          <w:p w14:paraId="500432FB" w14:textId="77777777" w:rsidR="00D15F6C" w:rsidRPr="00D15F6C" w:rsidRDefault="00D15F6C" w:rsidP="00D15F6C">
            <w:pPr>
              <w:ind w:firstLine="0"/>
              <w:jc w:val="center"/>
              <w:rPr>
                <w:color w:val="000000"/>
                <w:sz w:val="18"/>
                <w:szCs w:val="18"/>
              </w:rPr>
            </w:pPr>
            <w:r w:rsidRPr="00D15F6C">
              <w:rPr>
                <w:color w:val="000000"/>
                <w:sz w:val="18"/>
                <w:szCs w:val="18"/>
              </w:rPr>
              <w:t>0</w:t>
            </w:r>
          </w:p>
        </w:tc>
      </w:tr>
      <w:tr w:rsidR="00D15F6C" w:rsidRPr="00D15F6C" w14:paraId="0E5217A5" w14:textId="77777777" w:rsidTr="00D15F6C">
        <w:trPr>
          <w:trHeight w:val="218"/>
          <w:jc w:val="center"/>
        </w:trPr>
        <w:tc>
          <w:tcPr>
            <w:tcW w:w="1156" w:type="dxa"/>
            <w:vMerge/>
            <w:tcBorders>
              <w:top w:val="nil"/>
              <w:left w:val="single" w:sz="8" w:space="0" w:color="auto"/>
              <w:bottom w:val="single" w:sz="4" w:space="0" w:color="000000"/>
              <w:right w:val="nil"/>
            </w:tcBorders>
            <w:vAlign w:val="center"/>
            <w:hideMark/>
          </w:tcPr>
          <w:p w14:paraId="35CC0323" w14:textId="77777777" w:rsidR="00D15F6C" w:rsidRPr="00D15F6C" w:rsidRDefault="00D15F6C" w:rsidP="00D15F6C">
            <w:pPr>
              <w:ind w:firstLine="0"/>
              <w:jc w:val="left"/>
              <w:rPr>
                <w:color w:val="000000"/>
                <w:sz w:val="18"/>
                <w:szCs w:val="18"/>
              </w:rPr>
            </w:pPr>
          </w:p>
        </w:tc>
        <w:tc>
          <w:tcPr>
            <w:tcW w:w="1525" w:type="dxa"/>
            <w:tcBorders>
              <w:top w:val="nil"/>
              <w:left w:val="single" w:sz="12" w:space="0" w:color="auto"/>
              <w:bottom w:val="single" w:sz="8" w:space="0" w:color="auto"/>
              <w:right w:val="single" w:sz="8" w:space="0" w:color="auto"/>
            </w:tcBorders>
            <w:shd w:val="clear" w:color="000000" w:fill="FFF2CC"/>
            <w:vAlign w:val="center"/>
            <w:hideMark/>
          </w:tcPr>
          <w:p w14:paraId="6EA1139A" w14:textId="77777777" w:rsidR="00D15F6C" w:rsidRPr="00D15F6C" w:rsidRDefault="00D15F6C" w:rsidP="00D15F6C">
            <w:pPr>
              <w:ind w:firstLine="0"/>
              <w:jc w:val="center"/>
              <w:rPr>
                <w:color w:val="000000"/>
                <w:sz w:val="18"/>
                <w:szCs w:val="18"/>
              </w:rPr>
            </w:pPr>
            <w:r w:rsidRPr="00D15F6C">
              <w:rPr>
                <w:color w:val="000000"/>
                <w:sz w:val="18"/>
                <w:szCs w:val="18"/>
              </w:rPr>
              <w:t>ReLU</w:t>
            </w:r>
          </w:p>
        </w:tc>
        <w:tc>
          <w:tcPr>
            <w:tcW w:w="1126" w:type="dxa"/>
            <w:tcBorders>
              <w:top w:val="nil"/>
              <w:left w:val="single" w:sz="8" w:space="0" w:color="auto"/>
              <w:bottom w:val="single" w:sz="8" w:space="0" w:color="auto"/>
              <w:right w:val="single" w:sz="8" w:space="0" w:color="auto"/>
            </w:tcBorders>
            <w:shd w:val="clear" w:color="000000" w:fill="FFF2CC"/>
            <w:noWrap/>
            <w:vAlign w:val="center"/>
            <w:hideMark/>
          </w:tcPr>
          <w:p w14:paraId="3479FC7F" w14:textId="77777777" w:rsidR="00D15F6C" w:rsidRPr="00D15F6C" w:rsidRDefault="00D15F6C" w:rsidP="00D15F6C">
            <w:pPr>
              <w:ind w:firstLine="0"/>
              <w:jc w:val="center"/>
              <w:rPr>
                <w:color w:val="000000"/>
                <w:sz w:val="18"/>
                <w:szCs w:val="18"/>
              </w:rPr>
            </w:pPr>
            <w:r w:rsidRPr="00D15F6C">
              <w:rPr>
                <w:color w:val="000000"/>
                <w:sz w:val="18"/>
                <w:szCs w:val="18"/>
              </w:rPr>
              <w:t>-</w:t>
            </w:r>
          </w:p>
        </w:tc>
        <w:tc>
          <w:tcPr>
            <w:tcW w:w="1246" w:type="dxa"/>
            <w:tcBorders>
              <w:top w:val="nil"/>
              <w:left w:val="nil"/>
              <w:bottom w:val="single" w:sz="8" w:space="0" w:color="auto"/>
              <w:right w:val="single" w:sz="8" w:space="0" w:color="auto"/>
            </w:tcBorders>
            <w:shd w:val="clear" w:color="000000" w:fill="FFF2CC"/>
            <w:noWrap/>
            <w:vAlign w:val="center"/>
            <w:hideMark/>
          </w:tcPr>
          <w:p w14:paraId="46D87039" w14:textId="77777777" w:rsidR="00D15F6C" w:rsidRPr="00D15F6C" w:rsidRDefault="00D15F6C" w:rsidP="00D15F6C">
            <w:pPr>
              <w:ind w:firstLine="0"/>
              <w:jc w:val="center"/>
              <w:rPr>
                <w:color w:val="000000"/>
                <w:sz w:val="18"/>
                <w:szCs w:val="18"/>
              </w:rPr>
            </w:pPr>
            <w:r w:rsidRPr="00D15F6C">
              <w:rPr>
                <w:color w:val="000000"/>
                <w:sz w:val="18"/>
                <w:szCs w:val="18"/>
              </w:rPr>
              <w:t>-</w:t>
            </w:r>
          </w:p>
        </w:tc>
        <w:tc>
          <w:tcPr>
            <w:tcW w:w="666" w:type="dxa"/>
            <w:tcBorders>
              <w:top w:val="nil"/>
              <w:left w:val="nil"/>
              <w:bottom w:val="single" w:sz="8" w:space="0" w:color="auto"/>
              <w:right w:val="single" w:sz="8" w:space="0" w:color="auto"/>
            </w:tcBorders>
            <w:shd w:val="clear" w:color="000000" w:fill="FFF2CC"/>
            <w:noWrap/>
            <w:vAlign w:val="center"/>
            <w:hideMark/>
          </w:tcPr>
          <w:p w14:paraId="78561D9C" w14:textId="77777777" w:rsidR="00D15F6C" w:rsidRPr="00D15F6C" w:rsidRDefault="00D15F6C" w:rsidP="00D15F6C">
            <w:pPr>
              <w:ind w:firstLine="0"/>
              <w:jc w:val="center"/>
              <w:rPr>
                <w:color w:val="000000"/>
                <w:sz w:val="18"/>
                <w:szCs w:val="18"/>
              </w:rPr>
            </w:pPr>
            <w:r w:rsidRPr="00D15F6C">
              <w:rPr>
                <w:color w:val="000000"/>
                <w:sz w:val="18"/>
                <w:szCs w:val="18"/>
              </w:rPr>
              <w:t>-</w:t>
            </w:r>
          </w:p>
        </w:tc>
        <w:tc>
          <w:tcPr>
            <w:tcW w:w="796" w:type="dxa"/>
            <w:tcBorders>
              <w:top w:val="nil"/>
              <w:left w:val="single" w:sz="8" w:space="0" w:color="auto"/>
              <w:bottom w:val="single" w:sz="8" w:space="0" w:color="auto"/>
              <w:right w:val="single" w:sz="12" w:space="0" w:color="auto"/>
            </w:tcBorders>
            <w:shd w:val="clear" w:color="000000" w:fill="FFF2CC"/>
            <w:noWrap/>
            <w:vAlign w:val="center"/>
            <w:hideMark/>
          </w:tcPr>
          <w:p w14:paraId="1ABAE0E3" w14:textId="77777777" w:rsidR="00D15F6C" w:rsidRPr="00D15F6C" w:rsidRDefault="00D15F6C" w:rsidP="00D15F6C">
            <w:pPr>
              <w:ind w:firstLine="0"/>
              <w:jc w:val="center"/>
              <w:rPr>
                <w:color w:val="000000"/>
                <w:sz w:val="18"/>
                <w:szCs w:val="18"/>
              </w:rPr>
            </w:pPr>
            <w:r w:rsidRPr="00D15F6C">
              <w:rPr>
                <w:color w:val="000000"/>
                <w:sz w:val="18"/>
                <w:szCs w:val="18"/>
              </w:rPr>
              <w:t>-</w:t>
            </w:r>
          </w:p>
        </w:tc>
      </w:tr>
      <w:tr w:rsidR="00D15F6C" w:rsidRPr="00D15F6C" w14:paraId="47F1A6DA" w14:textId="77777777" w:rsidTr="00D15F6C">
        <w:trPr>
          <w:trHeight w:val="218"/>
          <w:jc w:val="center"/>
        </w:trPr>
        <w:tc>
          <w:tcPr>
            <w:tcW w:w="1156" w:type="dxa"/>
            <w:vMerge/>
            <w:tcBorders>
              <w:top w:val="nil"/>
              <w:left w:val="single" w:sz="8" w:space="0" w:color="auto"/>
              <w:bottom w:val="single" w:sz="4" w:space="0" w:color="000000"/>
              <w:right w:val="nil"/>
            </w:tcBorders>
            <w:vAlign w:val="center"/>
            <w:hideMark/>
          </w:tcPr>
          <w:p w14:paraId="7E61CABD" w14:textId="77777777" w:rsidR="00D15F6C" w:rsidRPr="00D15F6C" w:rsidRDefault="00D15F6C" w:rsidP="00D15F6C">
            <w:pPr>
              <w:ind w:firstLine="0"/>
              <w:jc w:val="left"/>
              <w:rPr>
                <w:color w:val="000000"/>
                <w:sz w:val="18"/>
                <w:szCs w:val="18"/>
              </w:rPr>
            </w:pPr>
          </w:p>
        </w:tc>
        <w:tc>
          <w:tcPr>
            <w:tcW w:w="1525" w:type="dxa"/>
            <w:tcBorders>
              <w:top w:val="nil"/>
              <w:left w:val="single" w:sz="12" w:space="0" w:color="auto"/>
              <w:bottom w:val="single" w:sz="8" w:space="0" w:color="auto"/>
              <w:right w:val="single" w:sz="8" w:space="0" w:color="auto"/>
            </w:tcBorders>
            <w:shd w:val="clear" w:color="000000" w:fill="D9E1F2"/>
            <w:vAlign w:val="center"/>
            <w:hideMark/>
          </w:tcPr>
          <w:p w14:paraId="08AB9E8A" w14:textId="77777777" w:rsidR="00D15F6C" w:rsidRPr="00D15F6C" w:rsidRDefault="00D15F6C" w:rsidP="00D15F6C">
            <w:pPr>
              <w:ind w:firstLine="0"/>
              <w:jc w:val="center"/>
              <w:rPr>
                <w:color w:val="000000"/>
                <w:sz w:val="18"/>
                <w:szCs w:val="18"/>
              </w:rPr>
            </w:pPr>
            <w:r w:rsidRPr="00D15F6C">
              <w:rPr>
                <w:color w:val="000000"/>
                <w:sz w:val="18"/>
                <w:szCs w:val="18"/>
              </w:rPr>
              <w:t>Conv 7×7</w:t>
            </w:r>
          </w:p>
        </w:tc>
        <w:tc>
          <w:tcPr>
            <w:tcW w:w="1126" w:type="dxa"/>
            <w:tcBorders>
              <w:top w:val="nil"/>
              <w:left w:val="single" w:sz="8" w:space="0" w:color="auto"/>
              <w:bottom w:val="single" w:sz="8" w:space="0" w:color="auto"/>
              <w:right w:val="single" w:sz="8" w:space="0" w:color="auto"/>
            </w:tcBorders>
            <w:shd w:val="clear" w:color="000000" w:fill="D9E1F2"/>
            <w:noWrap/>
            <w:vAlign w:val="center"/>
            <w:hideMark/>
          </w:tcPr>
          <w:p w14:paraId="3AEDBA92" w14:textId="77777777" w:rsidR="00D15F6C" w:rsidRPr="00D15F6C" w:rsidRDefault="00D15F6C" w:rsidP="00D15F6C">
            <w:pPr>
              <w:ind w:firstLine="0"/>
              <w:jc w:val="center"/>
              <w:rPr>
                <w:color w:val="000000"/>
                <w:sz w:val="18"/>
                <w:szCs w:val="18"/>
              </w:rPr>
            </w:pPr>
            <w:r w:rsidRPr="00D15F6C">
              <w:rPr>
                <w:color w:val="000000"/>
                <w:sz w:val="18"/>
                <w:szCs w:val="18"/>
              </w:rPr>
              <w:t>out</w:t>
            </w:r>
          </w:p>
        </w:tc>
        <w:tc>
          <w:tcPr>
            <w:tcW w:w="1246" w:type="dxa"/>
            <w:tcBorders>
              <w:top w:val="nil"/>
              <w:left w:val="nil"/>
              <w:bottom w:val="single" w:sz="8" w:space="0" w:color="auto"/>
              <w:right w:val="single" w:sz="8" w:space="0" w:color="auto"/>
            </w:tcBorders>
            <w:shd w:val="clear" w:color="000000" w:fill="D9E1F2"/>
            <w:noWrap/>
            <w:vAlign w:val="center"/>
            <w:hideMark/>
          </w:tcPr>
          <w:p w14:paraId="4D1B53D9" w14:textId="77777777" w:rsidR="00D15F6C" w:rsidRPr="00D15F6C" w:rsidRDefault="00D15F6C" w:rsidP="00D15F6C">
            <w:pPr>
              <w:ind w:firstLine="0"/>
              <w:jc w:val="center"/>
              <w:rPr>
                <w:color w:val="000000"/>
                <w:sz w:val="18"/>
                <w:szCs w:val="18"/>
              </w:rPr>
            </w:pPr>
            <w:r w:rsidRPr="00D15F6C">
              <w:rPr>
                <w:color w:val="000000"/>
                <w:sz w:val="18"/>
                <w:szCs w:val="18"/>
              </w:rPr>
              <w:t>out</w:t>
            </w:r>
          </w:p>
        </w:tc>
        <w:tc>
          <w:tcPr>
            <w:tcW w:w="666" w:type="dxa"/>
            <w:tcBorders>
              <w:top w:val="nil"/>
              <w:left w:val="nil"/>
              <w:bottom w:val="single" w:sz="8" w:space="0" w:color="auto"/>
              <w:right w:val="single" w:sz="8" w:space="0" w:color="auto"/>
            </w:tcBorders>
            <w:shd w:val="clear" w:color="000000" w:fill="D9E1F2"/>
            <w:noWrap/>
            <w:vAlign w:val="center"/>
            <w:hideMark/>
          </w:tcPr>
          <w:p w14:paraId="2C6C7962" w14:textId="77777777" w:rsidR="00D15F6C" w:rsidRPr="00D15F6C" w:rsidRDefault="00D15F6C" w:rsidP="00D15F6C">
            <w:pPr>
              <w:ind w:firstLine="0"/>
              <w:jc w:val="center"/>
              <w:rPr>
                <w:color w:val="000000"/>
                <w:sz w:val="18"/>
                <w:szCs w:val="18"/>
              </w:rPr>
            </w:pPr>
            <w:r w:rsidRPr="00D15F6C">
              <w:rPr>
                <w:color w:val="000000"/>
                <w:sz w:val="18"/>
                <w:szCs w:val="18"/>
              </w:rPr>
              <w:t>7</w:t>
            </w:r>
          </w:p>
        </w:tc>
        <w:tc>
          <w:tcPr>
            <w:tcW w:w="796" w:type="dxa"/>
            <w:tcBorders>
              <w:top w:val="nil"/>
              <w:left w:val="single" w:sz="8" w:space="0" w:color="auto"/>
              <w:bottom w:val="single" w:sz="8" w:space="0" w:color="auto"/>
              <w:right w:val="single" w:sz="12" w:space="0" w:color="auto"/>
            </w:tcBorders>
            <w:shd w:val="clear" w:color="000000" w:fill="D9E1F2"/>
            <w:noWrap/>
            <w:vAlign w:val="center"/>
            <w:hideMark/>
          </w:tcPr>
          <w:p w14:paraId="58797E5D" w14:textId="77777777" w:rsidR="00D15F6C" w:rsidRPr="00D15F6C" w:rsidRDefault="00D15F6C" w:rsidP="00D15F6C">
            <w:pPr>
              <w:ind w:firstLine="0"/>
              <w:jc w:val="center"/>
              <w:rPr>
                <w:color w:val="000000"/>
                <w:sz w:val="18"/>
                <w:szCs w:val="18"/>
              </w:rPr>
            </w:pPr>
            <w:r w:rsidRPr="00D15F6C">
              <w:rPr>
                <w:color w:val="000000"/>
                <w:sz w:val="18"/>
                <w:szCs w:val="18"/>
              </w:rPr>
              <w:t>3</w:t>
            </w:r>
          </w:p>
        </w:tc>
      </w:tr>
      <w:tr w:rsidR="00D15F6C" w:rsidRPr="00D15F6C" w14:paraId="27A75C1A" w14:textId="77777777" w:rsidTr="00D15F6C">
        <w:trPr>
          <w:trHeight w:val="218"/>
          <w:jc w:val="center"/>
        </w:trPr>
        <w:tc>
          <w:tcPr>
            <w:tcW w:w="1156" w:type="dxa"/>
            <w:vMerge/>
            <w:tcBorders>
              <w:top w:val="nil"/>
              <w:left w:val="single" w:sz="8" w:space="0" w:color="auto"/>
              <w:bottom w:val="single" w:sz="4" w:space="0" w:color="000000"/>
              <w:right w:val="nil"/>
            </w:tcBorders>
            <w:vAlign w:val="center"/>
            <w:hideMark/>
          </w:tcPr>
          <w:p w14:paraId="1C9AD6B5" w14:textId="77777777" w:rsidR="00D15F6C" w:rsidRPr="00D15F6C" w:rsidRDefault="00D15F6C" w:rsidP="00D15F6C">
            <w:pPr>
              <w:ind w:firstLine="0"/>
              <w:jc w:val="left"/>
              <w:rPr>
                <w:color w:val="000000"/>
                <w:sz w:val="18"/>
                <w:szCs w:val="18"/>
              </w:rPr>
            </w:pPr>
          </w:p>
        </w:tc>
        <w:tc>
          <w:tcPr>
            <w:tcW w:w="1525" w:type="dxa"/>
            <w:tcBorders>
              <w:top w:val="nil"/>
              <w:left w:val="single" w:sz="12" w:space="0" w:color="auto"/>
              <w:bottom w:val="single" w:sz="8" w:space="0" w:color="auto"/>
              <w:right w:val="single" w:sz="8" w:space="0" w:color="auto"/>
            </w:tcBorders>
            <w:shd w:val="clear" w:color="000000" w:fill="FFF2CC"/>
            <w:vAlign w:val="center"/>
            <w:hideMark/>
          </w:tcPr>
          <w:p w14:paraId="7B2BAB9A" w14:textId="77777777" w:rsidR="00D15F6C" w:rsidRPr="00D15F6C" w:rsidRDefault="00D15F6C" w:rsidP="00D15F6C">
            <w:pPr>
              <w:ind w:firstLine="0"/>
              <w:jc w:val="center"/>
              <w:rPr>
                <w:color w:val="000000"/>
                <w:sz w:val="18"/>
                <w:szCs w:val="18"/>
              </w:rPr>
            </w:pPr>
            <w:r w:rsidRPr="00D15F6C">
              <w:rPr>
                <w:color w:val="000000"/>
                <w:sz w:val="18"/>
                <w:szCs w:val="18"/>
              </w:rPr>
              <w:t>ReLU</w:t>
            </w:r>
          </w:p>
        </w:tc>
        <w:tc>
          <w:tcPr>
            <w:tcW w:w="1126" w:type="dxa"/>
            <w:tcBorders>
              <w:top w:val="nil"/>
              <w:left w:val="single" w:sz="8" w:space="0" w:color="auto"/>
              <w:bottom w:val="single" w:sz="8" w:space="0" w:color="auto"/>
              <w:right w:val="single" w:sz="8" w:space="0" w:color="auto"/>
            </w:tcBorders>
            <w:shd w:val="clear" w:color="000000" w:fill="FFF2CC"/>
            <w:noWrap/>
            <w:vAlign w:val="center"/>
            <w:hideMark/>
          </w:tcPr>
          <w:p w14:paraId="55632895" w14:textId="77777777" w:rsidR="00D15F6C" w:rsidRPr="00D15F6C" w:rsidRDefault="00D15F6C" w:rsidP="00D15F6C">
            <w:pPr>
              <w:ind w:firstLine="0"/>
              <w:jc w:val="center"/>
              <w:rPr>
                <w:color w:val="000000"/>
                <w:sz w:val="18"/>
                <w:szCs w:val="18"/>
              </w:rPr>
            </w:pPr>
            <w:r w:rsidRPr="00D15F6C">
              <w:rPr>
                <w:color w:val="000000"/>
                <w:sz w:val="18"/>
                <w:szCs w:val="18"/>
              </w:rPr>
              <w:t>-</w:t>
            </w:r>
          </w:p>
        </w:tc>
        <w:tc>
          <w:tcPr>
            <w:tcW w:w="1246" w:type="dxa"/>
            <w:tcBorders>
              <w:top w:val="nil"/>
              <w:left w:val="nil"/>
              <w:bottom w:val="single" w:sz="8" w:space="0" w:color="auto"/>
              <w:right w:val="single" w:sz="8" w:space="0" w:color="auto"/>
            </w:tcBorders>
            <w:shd w:val="clear" w:color="000000" w:fill="FFF2CC"/>
            <w:noWrap/>
            <w:vAlign w:val="center"/>
            <w:hideMark/>
          </w:tcPr>
          <w:p w14:paraId="5818BCDC" w14:textId="77777777" w:rsidR="00D15F6C" w:rsidRPr="00D15F6C" w:rsidRDefault="00D15F6C" w:rsidP="00D15F6C">
            <w:pPr>
              <w:ind w:firstLine="0"/>
              <w:jc w:val="center"/>
              <w:rPr>
                <w:color w:val="000000"/>
                <w:sz w:val="18"/>
                <w:szCs w:val="18"/>
              </w:rPr>
            </w:pPr>
            <w:r w:rsidRPr="00D15F6C">
              <w:rPr>
                <w:color w:val="000000"/>
                <w:sz w:val="18"/>
                <w:szCs w:val="18"/>
              </w:rPr>
              <w:t>-</w:t>
            </w:r>
          </w:p>
        </w:tc>
        <w:tc>
          <w:tcPr>
            <w:tcW w:w="666" w:type="dxa"/>
            <w:tcBorders>
              <w:top w:val="nil"/>
              <w:left w:val="nil"/>
              <w:bottom w:val="single" w:sz="8" w:space="0" w:color="auto"/>
              <w:right w:val="single" w:sz="8" w:space="0" w:color="auto"/>
            </w:tcBorders>
            <w:shd w:val="clear" w:color="000000" w:fill="FFF2CC"/>
            <w:noWrap/>
            <w:vAlign w:val="center"/>
            <w:hideMark/>
          </w:tcPr>
          <w:p w14:paraId="481230DE" w14:textId="77777777" w:rsidR="00D15F6C" w:rsidRPr="00D15F6C" w:rsidRDefault="00D15F6C" w:rsidP="00D15F6C">
            <w:pPr>
              <w:ind w:firstLine="0"/>
              <w:jc w:val="center"/>
              <w:rPr>
                <w:color w:val="000000"/>
                <w:sz w:val="18"/>
                <w:szCs w:val="18"/>
              </w:rPr>
            </w:pPr>
            <w:r w:rsidRPr="00D15F6C">
              <w:rPr>
                <w:color w:val="000000"/>
                <w:sz w:val="18"/>
                <w:szCs w:val="18"/>
              </w:rPr>
              <w:t>-</w:t>
            </w:r>
          </w:p>
        </w:tc>
        <w:tc>
          <w:tcPr>
            <w:tcW w:w="796" w:type="dxa"/>
            <w:tcBorders>
              <w:top w:val="nil"/>
              <w:left w:val="single" w:sz="8" w:space="0" w:color="auto"/>
              <w:bottom w:val="single" w:sz="8" w:space="0" w:color="auto"/>
              <w:right w:val="single" w:sz="12" w:space="0" w:color="auto"/>
            </w:tcBorders>
            <w:shd w:val="clear" w:color="000000" w:fill="FFF2CC"/>
            <w:noWrap/>
            <w:vAlign w:val="center"/>
            <w:hideMark/>
          </w:tcPr>
          <w:p w14:paraId="7CE99288" w14:textId="77777777" w:rsidR="00D15F6C" w:rsidRPr="00D15F6C" w:rsidRDefault="00D15F6C" w:rsidP="00D15F6C">
            <w:pPr>
              <w:ind w:firstLine="0"/>
              <w:jc w:val="center"/>
              <w:rPr>
                <w:color w:val="000000"/>
                <w:sz w:val="18"/>
                <w:szCs w:val="18"/>
              </w:rPr>
            </w:pPr>
            <w:r w:rsidRPr="00D15F6C">
              <w:rPr>
                <w:color w:val="000000"/>
                <w:sz w:val="18"/>
                <w:szCs w:val="18"/>
              </w:rPr>
              <w:t>-</w:t>
            </w:r>
          </w:p>
        </w:tc>
      </w:tr>
      <w:tr w:rsidR="00D15F6C" w:rsidRPr="00D15F6C" w14:paraId="5D34521E" w14:textId="77777777" w:rsidTr="00D15F6C">
        <w:trPr>
          <w:trHeight w:val="218"/>
          <w:jc w:val="center"/>
        </w:trPr>
        <w:tc>
          <w:tcPr>
            <w:tcW w:w="1156" w:type="dxa"/>
            <w:vMerge w:val="restart"/>
            <w:tcBorders>
              <w:top w:val="nil"/>
              <w:left w:val="single" w:sz="8" w:space="0" w:color="auto"/>
              <w:bottom w:val="single" w:sz="4" w:space="0" w:color="000000"/>
              <w:right w:val="single" w:sz="12" w:space="0" w:color="auto"/>
            </w:tcBorders>
            <w:shd w:val="clear" w:color="auto" w:fill="auto"/>
            <w:noWrap/>
            <w:vAlign w:val="center"/>
            <w:hideMark/>
          </w:tcPr>
          <w:p w14:paraId="5A850C1D" w14:textId="77777777" w:rsidR="00D15F6C" w:rsidRPr="00D15F6C" w:rsidRDefault="00D15F6C" w:rsidP="00D15F6C">
            <w:pPr>
              <w:ind w:firstLine="0"/>
              <w:jc w:val="center"/>
              <w:rPr>
                <w:color w:val="000000"/>
                <w:sz w:val="18"/>
                <w:szCs w:val="18"/>
              </w:rPr>
            </w:pPr>
            <w:r w:rsidRPr="00D15F6C">
              <w:rPr>
                <w:color w:val="000000"/>
                <w:sz w:val="18"/>
                <w:szCs w:val="18"/>
              </w:rPr>
              <w:t>branch31x31</w:t>
            </w:r>
          </w:p>
        </w:tc>
        <w:tc>
          <w:tcPr>
            <w:tcW w:w="1525" w:type="dxa"/>
            <w:tcBorders>
              <w:top w:val="nil"/>
              <w:left w:val="nil"/>
              <w:bottom w:val="single" w:sz="8" w:space="0" w:color="auto"/>
              <w:right w:val="single" w:sz="8" w:space="0" w:color="auto"/>
            </w:tcBorders>
            <w:shd w:val="clear" w:color="000000" w:fill="D9E1F2"/>
            <w:vAlign w:val="center"/>
            <w:hideMark/>
          </w:tcPr>
          <w:p w14:paraId="3D2E96FE" w14:textId="77777777" w:rsidR="00D15F6C" w:rsidRPr="00D15F6C" w:rsidRDefault="00D15F6C" w:rsidP="00D15F6C">
            <w:pPr>
              <w:ind w:firstLine="0"/>
              <w:jc w:val="center"/>
              <w:rPr>
                <w:color w:val="000000"/>
                <w:sz w:val="18"/>
                <w:szCs w:val="18"/>
              </w:rPr>
            </w:pPr>
            <w:r w:rsidRPr="00D15F6C">
              <w:rPr>
                <w:color w:val="000000"/>
                <w:sz w:val="18"/>
                <w:szCs w:val="18"/>
              </w:rPr>
              <w:t>Conv 1×1</w:t>
            </w:r>
          </w:p>
        </w:tc>
        <w:tc>
          <w:tcPr>
            <w:tcW w:w="1126" w:type="dxa"/>
            <w:tcBorders>
              <w:top w:val="nil"/>
              <w:left w:val="single" w:sz="8" w:space="0" w:color="auto"/>
              <w:bottom w:val="single" w:sz="8" w:space="0" w:color="auto"/>
              <w:right w:val="single" w:sz="8" w:space="0" w:color="auto"/>
            </w:tcBorders>
            <w:shd w:val="clear" w:color="000000" w:fill="D9E1F2"/>
            <w:noWrap/>
            <w:vAlign w:val="center"/>
            <w:hideMark/>
          </w:tcPr>
          <w:p w14:paraId="3F635BAD" w14:textId="77777777" w:rsidR="00D15F6C" w:rsidRPr="00D15F6C" w:rsidRDefault="00D15F6C" w:rsidP="00D15F6C">
            <w:pPr>
              <w:ind w:firstLine="0"/>
              <w:jc w:val="center"/>
              <w:rPr>
                <w:color w:val="000000"/>
                <w:sz w:val="18"/>
                <w:szCs w:val="18"/>
              </w:rPr>
            </w:pPr>
            <w:r w:rsidRPr="00D15F6C">
              <w:rPr>
                <w:color w:val="000000"/>
                <w:sz w:val="18"/>
                <w:szCs w:val="18"/>
              </w:rPr>
              <w:t>1</w:t>
            </w:r>
          </w:p>
        </w:tc>
        <w:tc>
          <w:tcPr>
            <w:tcW w:w="1246" w:type="dxa"/>
            <w:tcBorders>
              <w:top w:val="nil"/>
              <w:left w:val="nil"/>
              <w:bottom w:val="single" w:sz="8" w:space="0" w:color="auto"/>
              <w:right w:val="single" w:sz="8" w:space="0" w:color="auto"/>
            </w:tcBorders>
            <w:shd w:val="clear" w:color="000000" w:fill="D9E1F2"/>
            <w:noWrap/>
            <w:vAlign w:val="center"/>
            <w:hideMark/>
          </w:tcPr>
          <w:p w14:paraId="61C0C7AC" w14:textId="77777777" w:rsidR="00D15F6C" w:rsidRPr="00D15F6C" w:rsidRDefault="00D15F6C" w:rsidP="00D15F6C">
            <w:pPr>
              <w:ind w:firstLine="0"/>
              <w:jc w:val="center"/>
              <w:rPr>
                <w:color w:val="000000"/>
                <w:sz w:val="18"/>
                <w:szCs w:val="18"/>
              </w:rPr>
            </w:pPr>
            <w:r w:rsidRPr="00D15F6C">
              <w:rPr>
                <w:color w:val="000000"/>
                <w:sz w:val="18"/>
                <w:szCs w:val="18"/>
              </w:rPr>
              <w:t>out</w:t>
            </w:r>
          </w:p>
        </w:tc>
        <w:tc>
          <w:tcPr>
            <w:tcW w:w="666" w:type="dxa"/>
            <w:tcBorders>
              <w:top w:val="nil"/>
              <w:left w:val="nil"/>
              <w:bottom w:val="single" w:sz="8" w:space="0" w:color="auto"/>
              <w:right w:val="single" w:sz="8" w:space="0" w:color="auto"/>
            </w:tcBorders>
            <w:shd w:val="clear" w:color="000000" w:fill="D9E1F2"/>
            <w:noWrap/>
            <w:vAlign w:val="center"/>
            <w:hideMark/>
          </w:tcPr>
          <w:p w14:paraId="3BB90ACB" w14:textId="77777777" w:rsidR="00D15F6C" w:rsidRPr="00D15F6C" w:rsidRDefault="00D15F6C" w:rsidP="00D15F6C">
            <w:pPr>
              <w:ind w:firstLine="0"/>
              <w:jc w:val="center"/>
              <w:rPr>
                <w:color w:val="000000"/>
                <w:sz w:val="18"/>
                <w:szCs w:val="18"/>
              </w:rPr>
            </w:pPr>
            <w:r w:rsidRPr="00D15F6C">
              <w:rPr>
                <w:color w:val="000000"/>
                <w:sz w:val="18"/>
                <w:szCs w:val="18"/>
              </w:rPr>
              <w:t>1</w:t>
            </w:r>
          </w:p>
        </w:tc>
        <w:tc>
          <w:tcPr>
            <w:tcW w:w="796" w:type="dxa"/>
            <w:tcBorders>
              <w:top w:val="nil"/>
              <w:left w:val="single" w:sz="8" w:space="0" w:color="auto"/>
              <w:bottom w:val="single" w:sz="8" w:space="0" w:color="auto"/>
              <w:right w:val="single" w:sz="12" w:space="0" w:color="auto"/>
            </w:tcBorders>
            <w:shd w:val="clear" w:color="000000" w:fill="D9E1F2"/>
            <w:noWrap/>
            <w:vAlign w:val="center"/>
            <w:hideMark/>
          </w:tcPr>
          <w:p w14:paraId="44DFEA82" w14:textId="77777777" w:rsidR="00D15F6C" w:rsidRPr="00D15F6C" w:rsidRDefault="00D15F6C" w:rsidP="00D15F6C">
            <w:pPr>
              <w:ind w:firstLine="0"/>
              <w:jc w:val="center"/>
              <w:rPr>
                <w:color w:val="000000"/>
                <w:sz w:val="18"/>
                <w:szCs w:val="18"/>
              </w:rPr>
            </w:pPr>
            <w:r w:rsidRPr="00D15F6C">
              <w:rPr>
                <w:color w:val="000000"/>
                <w:sz w:val="18"/>
                <w:szCs w:val="18"/>
              </w:rPr>
              <w:t>0</w:t>
            </w:r>
          </w:p>
        </w:tc>
      </w:tr>
      <w:tr w:rsidR="00D15F6C" w:rsidRPr="00D15F6C" w14:paraId="0D8EFBF4" w14:textId="77777777" w:rsidTr="00D15F6C">
        <w:trPr>
          <w:trHeight w:val="218"/>
          <w:jc w:val="center"/>
        </w:trPr>
        <w:tc>
          <w:tcPr>
            <w:tcW w:w="1156" w:type="dxa"/>
            <w:vMerge/>
            <w:tcBorders>
              <w:top w:val="nil"/>
              <w:left w:val="single" w:sz="8" w:space="0" w:color="auto"/>
              <w:bottom w:val="single" w:sz="4" w:space="0" w:color="000000"/>
              <w:right w:val="single" w:sz="12" w:space="0" w:color="auto"/>
            </w:tcBorders>
            <w:vAlign w:val="center"/>
            <w:hideMark/>
          </w:tcPr>
          <w:p w14:paraId="3B3F4162" w14:textId="77777777" w:rsidR="00D15F6C" w:rsidRPr="00D15F6C" w:rsidRDefault="00D15F6C" w:rsidP="00D15F6C">
            <w:pPr>
              <w:ind w:firstLine="0"/>
              <w:jc w:val="left"/>
              <w:rPr>
                <w:color w:val="000000"/>
                <w:sz w:val="18"/>
                <w:szCs w:val="18"/>
              </w:rPr>
            </w:pPr>
          </w:p>
        </w:tc>
        <w:tc>
          <w:tcPr>
            <w:tcW w:w="1525" w:type="dxa"/>
            <w:tcBorders>
              <w:top w:val="nil"/>
              <w:left w:val="nil"/>
              <w:bottom w:val="single" w:sz="8" w:space="0" w:color="auto"/>
              <w:right w:val="single" w:sz="8" w:space="0" w:color="auto"/>
            </w:tcBorders>
            <w:shd w:val="clear" w:color="000000" w:fill="FFF2CC"/>
            <w:vAlign w:val="center"/>
            <w:hideMark/>
          </w:tcPr>
          <w:p w14:paraId="04BC2971" w14:textId="77777777" w:rsidR="00D15F6C" w:rsidRPr="00D15F6C" w:rsidRDefault="00D15F6C" w:rsidP="00D15F6C">
            <w:pPr>
              <w:ind w:firstLine="0"/>
              <w:jc w:val="center"/>
              <w:rPr>
                <w:color w:val="000000"/>
                <w:sz w:val="18"/>
                <w:szCs w:val="18"/>
              </w:rPr>
            </w:pPr>
            <w:r w:rsidRPr="00D15F6C">
              <w:rPr>
                <w:color w:val="000000"/>
                <w:sz w:val="18"/>
                <w:szCs w:val="18"/>
              </w:rPr>
              <w:t>ReLU</w:t>
            </w:r>
          </w:p>
        </w:tc>
        <w:tc>
          <w:tcPr>
            <w:tcW w:w="1126" w:type="dxa"/>
            <w:tcBorders>
              <w:top w:val="nil"/>
              <w:left w:val="single" w:sz="8" w:space="0" w:color="auto"/>
              <w:bottom w:val="single" w:sz="8" w:space="0" w:color="auto"/>
              <w:right w:val="single" w:sz="8" w:space="0" w:color="auto"/>
            </w:tcBorders>
            <w:shd w:val="clear" w:color="000000" w:fill="FFF2CC"/>
            <w:noWrap/>
            <w:vAlign w:val="center"/>
            <w:hideMark/>
          </w:tcPr>
          <w:p w14:paraId="418E898D" w14:textId="77777777" w:rsidR="00D15F6C" w:rsidRPr="00D15F6C" w:rsidRDefault="00D15F6C" w:rsidP="00D15F6C">
            <w:pPr>
              <w:ind w:firstLine="0"/>
              <w:jc w:val="center"/>
              <w:rPr>
                <w:color w:val="000000"/>
                <w:sz w:val="18"/>
                <w:szCs w:val="18"/>
              </w:rPr>
            </w:pPr>
            <w:r w:rsidRPr="00D15F6C">
              <w:rPr>
                <w:color w:val="000000"/>
                <w:sz w:val="18"/>
                <w:szCs w:val="18"/>
              </w:rPr>
              <w:t>-</w:t>
            </w:r>
          </w:p>
        </w:tc>
        <w:tc>
          <w:tcPr>
            <w:tcW w:w="1246" w:type="dxa"/>
            <w:tcBorders>
              <w:top w:val="nil"/>
              <w:left w:val="nil"/>
              <w:bottom w:val="single" w:sz="8" w:space="0" w:color="auto"/>
              <w:right w:val="single" w:sz="8" w:space="0" w:color="auto"/>
            </w:tcBorders>
            <w:shd w:val="clear" w:color="000000" w:fill="FFF2CC"/>
            <w:noWrap/>
            <w:vAlign w:val="center"/>
            <w:hideMark/>
          </w:tcPr>
          <w:p w14:paraId="143FB43A" w14:textId="77777777" w:rsidR="00D15F6C" w:rsidRPr="00D15F6C" w:rsidRDefault="00D15F6C" w:rsidP="00D15F6C">
            <w:pPr>
              <w:ind w:firstLine="0"/>
              <w:jc w:val="center"/>
              <w:rPr>
                <w:color w:val="000000"/>
                <w:sz w:val="18"/>
                <w:szCs w:val="18"/>
              </w:rPr>
            </w:pPr>
            <w:r w:rsidRPr="00D15F6C">
              <w:rPr>
                <w:color w:val="000000"/>
                <w:sz w:val="18"/>
                <w:szCs w:val="18"/>
              </w:rPr>
              <w:t>-</w:t>
            </w:r>
          </w:p>
        </w:tc>
        <w:tc>
          <w:tcPr>
            <w:tcW w:w="666" w:type="dxa"/>
            <w:tcBorders>
              <w:top w:val="nil"/>
              <w:left w:val="nil"/>
              <w:bottom w:val="single" w:sz="8" w:space="0" w:color="auto"/>
              <w:right w:val="single" w:sz="8" w:space="0" w:color="auto"/>
            </w:tcBorders>
            <w:shd w:val="clear" w:color="000000" w:fill="FFF2CC"/>
            <w:noWrap/>
            <w:vAlign w:val="center"/>
            <w:hideMark/>
          </w:tcPr>
          <w:p w14:paraId="6AF1CBEA" w14:textId="77777777" w:rsidR="00D15F6C" w:rsidRPr="00D15F6C" w:rsidRDefault="00D15F6C" w:rsidP="00D15F6C">
            <w:pPr>
              <w:ind w:firstLine="0"/>
              <w:jc w:val="center"/>
              <w:rPr>
                <w:color w:val="000000"/>
                <w:sz w:val="18"/>
                <w:szCs w:val="18"/>
              </w:rPr>
            </w:pPr>
            <w:r w:rsidRPr="00D15F6C">
              <w:rPr>
                <w:color w:val="000000"/>
                <w:sz w:val="18"/>
                <w:szCs w:val="18"/>
              </w:rPr>
              <w:t>-</w:t>
            </w:r>
          </w:p>
        </w:tc>
        <w:tc>
          <w:tcPr>
            <w:tcW w:w="796" w:type="dxa"/>
            <w:tcBorders>
              <w:top w:val="nil"/>
              <w:left w:val="single" w:sz="8" w:space="0" w:color="auto"/>
              <w:bottom w:val="single" w:sz="8" w:space="0" w:color="auto"/>
              <w:right w:val="single" w:sz="12" w:space="0" w:color="auto"/>
            </w:tcBorders>
            <w:shd w:val="clear" w:color="000000" w:fill="FFF2CC"/>
            <w:noWrap/>
            <w:vAlign w:val="center"/>
            <w:hideMark/>
          </w:tcPr>
          <w:p w14:paraId="5928CEB6" w14:textId="77777777" w:rsidR="00D15F6C" w:rsidRPr="00D15F6C" w:rsidRDefault="00D15F6C" w:rsidP="00D15F6C">
            <w:pPr>
              <w:ind w:firstLine="0"/>
              <w:jc w:val="center"/>
              <w:rPr>
                <w:color w:val="000000"/>
                <w:sz w:val="18"/>
                <w:szCs w:val="18"/>
              </w:rPr>
            </w:pPr>
            <w:r w:rsidRPr="00D15F6C">
              <w:rPr>
                <w:color w:val="000000"/>
                <w:sz w:val="18"/>
                <w:szCs w:val="18"/>
              </w:rPr>
              <w:t>-</w:t>
            </w:r>
          </w:p>
        </w:tc>
      </w:tr>
      <w:tr w:rsidR="00D15F6C" w:rsidRPr="00D15F6C" w14:paraId="40FCBF18" w14:textId="77777777" w:rsidTr="00D15F6C">
        <w:trPr>
          <w:trHeight w:val="218"/>
          <w:jc w:val="center"/>
        </w:trPr>
        <w:tc>
          <w:tcPr>
            <w:tcW w:w="1156" w:type="dxa"/>
            <w:vMerge/>
            <w:tcBorders>
              <w:top w:val="nil"/>
              <w:left w:val="single" w:sz="8" w:space="0" w:color="auto"/>
              <w:bottom w:val="single" w:sz="4" w:space="0" w:color="000000"/>
              <w:right w:val="single" w:sz="12" w:space="0" w:color="auto"/>
            </w:tcBorders>
            <w:vAlign w:val="center"/>
            <w:hideMark/>
          </w:tcPr>
          <w:p w14:paraId="41647F54" w14:textId="77777777" w:rsidR="00D15F6C" w:rsidRPr="00D15F6C" w:rsidRDefault="00D15F6C" w:rsidP="00D15F6C">
            <w:pPr>
              <w:ind w:firstLine="0"/>
              <w:jc w:val="left"/>
              <w:rPr>
                <w:color w:val="000000"/>
                <w:sz w:val="18"/>
                <w:szCs w:val="18"/>
              </w:rPr>
            </w:pPr>
          </w:p>
        </w:tc>
        <w:tc>
          <w:tcPr>
            <w:tcW w:w="1525" w:type="dxa"/>
            <w:tcBorders>
              <w:top w:val="nil"/>
              <w:left w:val="nil"/>
              <w:bottom w:val="single" w:sz="8" w:space="0" w:color="auto"/>
              <w:right w:val="single" w:sz="8" w:space="0" w:color="auto"/>
            </w:tcBorders>
            <w:shd w:val="clear" w:color="000000" w:fill="D9E1F2"/>
            <w:vAlign w:val="center"/>
            <w:hideMark/>
          </w:tcPr>
          <w:p w14:paraId="4775A27D" w14:textId="77777777" w:rsidR="00D15F6C" w:rsidRPr="00D15F6C" w:rsidRDefault="00D15F6C" w:rsidP="00D15F6C">
            <w:pPr>
              <w:ind w:firstLine="0"/>
              <w:jc w:val="center"/>
              <w:rPr>
                <w:color w:val="000000"/>
                <w:sz w:val="18"/>
                <w:szCs w:val="18"/>
              </w:rPr>
            </w:pPr>
            <w:r w:rsidRPr="00D15F6C">
              <w:rPr>
                <w:color w:val="000000"/>
                <w:sz w:val="18"/>
                <w:szCs w:val="18"/>
              </w:rPr>
              <w:t>Conv 31×31</w:t>
            </w:r>
          </w:p>
        </w:tc>
        <w:tc>
          <w:tcPr>
            <w:tcW w:w="1126" w:type="dxa"/>
            <w:tcBorders>
              <w:top w:val="nil"/>
              <w:left w:val="single" w:sz="8" w:space="0" w:color="auto"/>
              <w:bottom w:val="single" w:sz="8" w:space="0" w:color="auto"/>
              <w:right w:val="single" w:sz="8" w:space="0" w:color="auto"/>
            </w:tcBorders>
            <w:shd w:val="clear" w:color="000000" w:fill="D9E1F2"/>
            <w:noWrap/>
            <w:vAlign w:val="center"/>
            <w:hideMark/>
          </w:tcPr>
          <w:p w14:paraId="06E7819C" w14:textId="77777777" w:rsidR="00D15F6C" w:rsidRPr="00D15F6C" w:rsidRDefault="00D15F6C" w:rsidP="00D15F6C">
            <w:pPr>
              <w:ind w:firstLine="0"/>
              <w:jc w:val="center"/>
              <w:rPr>
                <w:color w:val="000000"/>
                <w:sz w:val="18"/>
                <w:szCs w:val="18"/>
              </w:rPr>
            </w:pPr>
            <w:r w:rsidRPr="00D15F6C">
              <w:rPr>
                <w:color w:val="000000"/>
                <w:sz w:val="18"/>
                <w:szCs w:val="18"/>
              </w:rPr>
              <w:t>out</w:t>
            </w:r>
          </w:p>
        </w:tc>
        <w:tc>
          <w:tcPr>
            <w:tcW w:w="1246" w:type="dxa"/>
            <w:tcBorders>
              <w:top w:val="nil"/>
              <w:left w:val="nil"/>
              <w:bottom w:val="single" w:sz="8" w:space="0" w:color="auto"/>
              <w:right w:val="single" w:sz="8" w:space="0" w:color="auto"/>
            </w:tcBorders>
            <w:shd w:val="clear" w:color="000000" w:fill="D9E1F2"/>
            <w:noWrap/>
            <w:vAlign w:val="center"/>
            <w:hideMark/>
          </w:tcPr>
          <w:p w14:paraId="7A63FC3C" w14:textId="77777777" w:rsidR="00D15F6C" w:rsidRPr="00D15F6C" w:rsidRDefault="00D15F6C" w:rsidP="00D15F6C">
            <w:pPr>
              <w:ind w:firstLine="0"/>
              <w:jc w:val="center"/>
              <w:rPr>
                <w:color w:val="000000"/>
                <w:sz w:val="18"/>
                <w:szCs w:val="18"/>
              </w:rPr>
            </w:pPr>
            <w:r w:rsidRPr="00D15F6C">
              <w:rPr>
                <w:color w:val="000000"/>
                <w:sz w:val="18"/>
                <w:szCs w:val="18"/>
              </w:rPr>
              <w:t>out</w:t>
            </w:r>
          </w:p>
        </w:tc>
        <w:tc>
          <w:tcPr>
            <w:tcW w:w="666" w:type="dxa"/>
            <w:tcBorders>
              <w:top w:val="nil"/>
              <w:left w:val="nil"/>
              <w:bottom w:val="single" w:sz="8" w:space="0" w:color="auto"/>
              <w:right w:val="single" w:sz="8" w:space="0" w:color="auto"/>
            </w:tcBorders>
            <w:shd w:val="clear" w:color="000000" w:fill="D9E1F2"/>
            <w:noWrap/>
            <w:vAlign w:val="center"/>
            <w:hideMark/>
          </w:tcPr>
          <w:p w14:paraId="68D07D56" w14:textId="77777777" w:rsidR="00D15F6C" w:rsidRPr="00D15F6C" w:rsidRDefault="00D15F6C" w:rsidP="00D15F6C">
            <w:pPr>
              <w:ind w:firstLine="0"/>
              <w:jc w:val="center"/>
              <w:rPr>
                <w:color w:val="000000"/>
                <w:sz w:val="18"/>
                <w:szCs w:val="18"/>
              </w:rPr>
            </w:pPr>
            <w:r w:rsidRPr="00D15F6C">
              <w:rPr>
                <w:color w:val="000000"/>
                <w:sz w:val="18"/>
                <w:szCs w:val="18"/>
              </w:rPr>
              <w:t> </w:t>
            </w:r>
          </w:p>
        </w:tc>
        <w:tc>
          <w:tcPr>
            <w:tcW w:w="796" w:type="dxa"/>
            <w:tcBorders>
              <w:top w:val="nil"/>
              <w:left w:val="single" w:sz="8" w:space="0" w:color="auto"/>
              <w:bottom w:val="single" w:sz="8" w:space="0" w:color="auto"/>
              <w:right w:val="single" w:sz="12" w:space="0" w:color="auto"/>
            </w:tcBorders>
            <w:shd w:val="clear" w:color="000000" w:fill="D9E1F2"/>
            <w:noWrap/>
            <w:vAlign w:val="center"/>
            <w:hideMark/>
          </w:tcPr>
          <w:p w14:paraId="216529AE" w14:textId="77777777" w:rsidR="00D15F6C" w:rsidRPr="00D15F6C" w:rsidRDefault="00D15F6C" w:rsidP="00D15F6C">
            <w:pPr>
              <w:ind w:firstLine="0"/>
              <w:jc w:val="center"/>
              <w:rPr>
                <w:color w:val="000000"/>
                <w:sz w:val="18"/>
                <w:szCs w:val="18"/>
              </w:rPr>
            </w:pPr>
            <w:r w:rsidRPr="00D15F6C">
              <w:rPr>
                <w:color w:val="000000"/>
                <w:sz w:val="18"/>
                <w:szCs w:val="18"/>
              </w:rPr>
              <w:t>15</w:t>
            </w:r>
          </w:p>
        </w:tc>
      </w:tr>
      <w:tr w:rsidR="00D15F6C" w:rsidRPr="00D15F6C" w14:paraId="3FBB7414" w14:textId="77777777" w:rsidTr="00D15F6C">
        <w:trPr>
          <w:trHeight w:val="218"/>
          <w:jc w:val="center"/>
        </w:trPr>
        <w:tc>
          <w:tcPr>
            <w:tcW w:w="1156" w:type="dxa"/>
            <w:vMerge/>
            <w:tcBorders>
              <w:top w:val="nil"/>
              <w:left w:val="single" w:sz="8" w:space="0" w:color="auto"/>
              <w:bottom w:val="single" w:sz="4" w:space="0" w:color="000000"/>
              <w:right w:val="single" w:sz="12" w:space="0" w:color="auto"/>
            </w:tcBorders>
            <w:vAlign w:val="center"/>
            <w:hideMark/>
          </w:tcPr>
          <w:p w14:paraId="3B3BCF1D" w14:textId="77777777" w:rsidR="00D15F6C" w:rsidRPr="00D15F6C" w:rsidRDefault="00D15F6C" w:rsidP="00D15F6C">
            <w:pPr>
              <w:ind w:firstLine="0"/>
              <w:jc w:val="left"/>
              <w:rPr>
                <w:color w:val="000000"/>
                <w:sz w:val="18"/>
                <w:szCs w:val="18"/>
              </w:rPr>
            </w:pPr>
          </w:p>
        </w:tc>
        <w:tc>
          <w:tcPr>
            <w:tcW w:w="1525" w:type="dxa"/>
            <w:tcBorders>
              <w:top w:val="nil"/>
              <w:left w:val="nil"/>
              <w:bottom w:val="single" w:sz="8" w:space="0" w:color="auto"/>
              <w:right w:val="single" w:sz="8" w:space="0" w:color="auto"/>
            </w:tcBorders>
            <w:shd w:val="clear" w:color="000000" w:fill="FFF2CC"/>
            <w:vAlign w:val="center"/>
            <w:hideMark/>
          </w:tcPr>
          <w:p w14:paraId="00856BBF" w14:textId="77777777" w:rsidR="00D15F6C" w:rsidRPr="00D15F6C" w:rsidRDefault="00D15F6C" w:rsidP="00D15F6C">
            <w:pPr>
              <w:ind w:firstLine="0"/>
              <w:jc w:val="center"/>
              <w:rPr>
                <w:color w:val="000000"/>
                <w:sz w:val="18"/>
                <w:szCs w:val="18"/>
              </w:rPr>
            </w:pPr>
            <w:r w:rsidRPr="00D15F6C">
              <w:rPr>
                <w:color w:val="000000"/>
                <w:sz w:val="18"/>
                <w:szCs w:val="18"/>
              </w:rPr>
              <w:t>ReLU</w:t>
            </w:r>
          </w:p>
        </w:tc>
        <w:tc>
          <w:tcPr>
            <w:tcW w:w="1126" w:type="dxa"/>
            <w:tcBorders>
              <w:top w:val="nil"/>
              <w:left w:val="single" w:sz="8" w:space="0" w:color="auto"/>
              <w:bottom w:val="single" w:sz="8" w:space="0" w:color="auto"/>
              <w:right w:val="single" w:sz="8" w:space="0" w:color="auto"/>
            </w:tcBorders>
            <w:shd w:val="clear" w:color="000000" w:fill="FFF2CC"/>
            <w:noWrap/>
            <w:vAlign w:val="center"/>
            <w:hideMark/>
          </w:tcPr>
          <w:p w14:paraId="19833A8F" w14:textId="77777777" w:rsidR="00D15F6C" w:rsidRPr="00D15F6C" w:rsidRDefault="00D15F6C" w:rsidP="00D15F6C">
            <w:pPr>
              <w:ind w:firstLine="0"/>
              <w:jc w:val="center"/>
              <w:rPr>
                <w:color w:val="000000"/>
                <w:sz w:val="18"/>
                <w:szCs w:val="18"/>
              </w:rPr>
            </w:pPr>
            <w:r w:rsidRPr="00D15F6C">
              <w:rPr>
                <w:color w:val="000000"/>
                <w:sz w:val="18"/>
                <w:szCs w:val="18"/>
              </w:rPr>
              <w:t>-</w:t>
            </w:r>
          </w:p>
        </w:tc>
        <w:tc>
          <w:tcPr>
            <w:tcW w:w="1246" w:type="dxa"/>
            <w:tcBorders>
              <w:top w:val="nil"/>
              <w:left w:val="nil"/>
              <w:bottom w:val="single" w:sz="8" w:space="0" w:color="auto"/>
              <w:right w:val="single" w:sz="8" w:space="0" w:color="auto"/>
            </w:tcBorders>
            <w:shd w:val="clear" w:color="000000" w:fill="FFF2CC"/>
            <w:noWrap/>
            <w:vAlign w:val="center"/>
            <w:hideMark/>
          </w:tcPr>
          <w:p w14:paraId="5A6A2DF5" w14:textId="77777777" w:rsidR="00D15F6C" w:rsidRPr="00D15F6C" w:rsidRDefault="00D15F6C" w:rsidP="00D15F6C">
            <w:pPr>
              <w:ind w:firstLine="0"/>
              <w:jc w:val="center"/>
              <w:rPr>
                <w:color w:val="000000"/>
                <w:sz w:val="18"/>
                <w:szCs w:val="18"/>
              </w:rPr>
            </w:pPr>
            <w:r w:rsidRPr="00D15F6C">
              <w:rPr>
                <w:color w:val="000000"/>
                <w:sz w:val="18"/>
                <w:szCs w:val="18"/>
              </w:rPr>
              <w:t>-</w:t>
            </w:r>
          </w:p>
        </w:tc>
        <w:tc>
          <w:tcPr>
            <w:tcW w:w="666" w:type="dxa"/>
            <w:tcBorders>
              <w:top w:val="nil"/>
              <w:left w:val="nil"/>
              <w:bottom w:val="single" w:sz="8" w:space="0" w:color="auto"/>
              <w:right w:val="single" w:sz="8" w:space="0" w:color="auto"/>
            </w:tcBorders>
            <w:shd w:val="clear" w:color="000000" w:fill="FFF2CC"/>
            <w:noWrap/>
            <w:vAlign w:val="center"/>
            <w:hideMark/>
          </w:tcPr>
          <w:p w14:paraId="3671E336" w14:textId="77777777" w:rsidR="00D15F6C" w:rsidRPr="00D15F6C" w:rsidRDefault="00D15F6C" w:rsidP="00D15F6C">
            <w:pPr>
              <w:ind w:firstLine="0"/>
              <w:jc w:val="center"/>
              <w:rPr>
                <w:color w:val="000000"/>
                <w:sz w:val="18"/>
                <w:szCs w:val="18"/>
              </w:rPr>
            </w:pPr>
            <w:r w:rsidRPr="00D15F6C">
              <w:rPr>
                <w:color w:val="000000"/>
                <w:sz w:val="18"/>
                <w:szCs w:val="18"/>
              </w:rPr>
              <w:t>-</w:t>
            </w:r>
          </w:p>
        </w:tc>
        <w:tc>
          <w:tcPr>
            <w:tcW w:w="796" w:type="dxa"/>
            <w:tcBorders>
              <w:top w:val="nil"/>
              <w:left w:val="single" w:sz="8" w:space="0" w:color="auto"/>
              <w:bottom w:val="single" w:sz="8" w:space="0" w:color="auto"/>
              <w:right w:val="single" w:sz="12" w:space="0" w:color="auto"/>
            </w:tcBorders>
            <w:shd w:val="clear" w:color="000000" w:fill="FFF2CC"/>
            <w:noWrap/>
            <w:vAlign w:val="center"/>
            <w:hideMark/>
          </w:tcPr>
          <w:p w14:paraId="4A2670A0" w14:textId="77777777" w:rsidR="00D15F6C" w:rsidRPr="00D15F6C" w:rsidRDefault="00D15F6C" w:rsidP="00D15F6C">
            <w:pPr>
              <w:ind w:firstLine="0"/>
              <w:jc w:val="center"/>
              <w:rPr>
                <w:color w:val="000000"/>
                <w:sz w:val="18"/>
                <w:szCs w:val="18"/>
              </w:rPr>
            </w:pPr>
            <w:r w:rsidRPr="00D15F6C">
              <w:rPr>
                <w:color w:val="000000"/>
                <w:sz w:val="18"/>
                <w:szCs w:val="18"/>
              </w:rPr>
              <w:t>-</w:t>
            </w:r>
          </w:p>
        </w:tc>
      </w:tr>
      <w:tr w:rsidR="00D15F6C" w:rsidRPr="00D15F6C" w14:paraId="539005F8" w14:textId="77777777" w:rsidTr="00D15F6C">
        <w:trPr>
          <w:trHeight w:val="218"/>
          <w:jc w:val="center"/>
        </w:trPr>
        <w:tc>
          <w:tcPr>
            <w:tcW w:w="1156" w:type="dxa"/>
            <w:vMerge w:val="restart"/>
            <w:tcBorders>
              <w:top w:val="nil"/>
              <w:left w:val="single" w:sz="8" w:space="0" w:color="auto"/>
              <w:bottom w:val="single" w:sz="4" w:space="0" w:color="000000"/>
              <w:right w:val="single" w:sz="12" w:space="0" w:color="auto"/>
            </w:tcBorders>
            <w:shd w:val="clear" w:color="auto" w:fill="auto"/>
            <w:noWrap/>
            <w:vAlign w:val="center"/>
            <w:hideMark/>
          </w:tcPr>
          <w:p w14:paraId="156107D3" w14:textId="77777777" w:rsidR="00D15F6C" w:rsidRPr="00D15F6C" w:rsidRDefault="00D15F6C" w:rsidP="00D15F6C">
            <w:pPr>
              <w:ind w:firstLine="0"/>
              <w:jc w:val="center"/>
              <w:rPr>
                <w:color w:val="000000"/>
                <w:sz w:val="18"/>
                <w:szCs w:val="18"/>
              </w:rPr>
            </w:pPr>
            <w:r w:rsidRPr="00D15F6C">
              <w:rPr>
                <w:color w:val="000000"/>
                <w:sz w:val="18"/>
                <w:szCs w:val="18"/>
              </w:rPr>
              <w:t>branch_pool</w:t>
            </w:r>
          </w:p>
        </w:tc>
        <w:tc>
          <w:tcPr>
            <w:tcW w:w="1525" w:type="dxa"/>
            <w:tcBorders>
              <w:top w:val="nil"/>
              <w:left w:val="nil"/>
              <w:bottom w:val="single" w:sz="8" w:space="0" w:color="auto"/>
              <w:right w:val="single" w:sz="8" w:space="0" w:color="auto"/>
            </w:tcBorders>
            <w:shd w:val="clear" w:color="000000" w:fill="D9E1F2"/>
            <w:vAlign w:val="center"/>
            <w:hideMark/>
          </w:tcPr>
          <w:p w14:paraId="4675D3FD" w14:textId="77777777" w:rsidR="00D15F6C" w:rsidRPr="00D15F6C" w:rsidRDefault="00D15F6C" w:rsidP="00D15F6C">
            <w:pPr>
              <w:ind w:firstLine="0"/>
              <w:jc w:val="center"/>
              <w:rPr>
                <w:color w:val="000000"/>
                <w:sz w:val="18"/>
                <w:szCs w:val="18"/>
              </w:rPr>
            </w:pPr>
            <w:r w:rsidRPr="00D15F6C">
              <w:rPr>
                <w:color w:val="000000"/>
                <w:sz w:val="18"/>
                <w:szCs w:val="18"/>
              </w:rPr>
              <w:t>MaxPool1d</w:t>
            </w:r>
          </w:p>
        </w:tc>
        <w:tc>
          <w:tcPr>
            <w:tcW w:w="1126" w:type="dxa"/>
            <w:tcBorders>
              <w:top w:val="nil"/>
              <w:left w:val="single" w:sz="8" w:space="0" w:color="auto"/>
              <w:bottom w:val="single" w:sz="8" w:space="0" w:color="auto"/>
              <w:right w:val="single" w:sz="8" w:space="0" w:color="auto"/>
            </w:tcBorders>
            <w:shd w:val="clear" w:color="000000" w:fill="D9E1F2"/>
            <w:noWrap/>
            <w:vAlign w:val="center"/>
            <w:hideMark/>
          </w:tcPr>
          <w:p w14:paraId="31525C70" w14:textId="77777777" w:rsidR="00D15F6C" w:rsidRPr="00D15F6C" w:rsidRDefault="00D15F6C" w:rsidP="00D15F6C">
            <w:pPr>
              <w:ind w:firstLine="0"/>
              <w:jc w:val="center"/>
              <w:rPr>
                <w:color w:val="000000"/>
                <w:sz w:val="18"/>
                <w:szCs w:val="18"/>
              </w:rPr>
            </w:pPr>
            <w:r w:rsidRPr="00D15F6C">
              <w:rPr>
                <w:color w:val="000000"/>
                <w:sz w:val="18"/>
                <w:szCs w:val="18"/>
              </w:rPr>
              <w:t>1</w:t>
            </w:r>
          </w:p>
        </w:tc>
        <w:tc>
          <w:tcPr>
            <w:tcW w:w="1246" w:type="dxa"/>
            <w:tcBorders>
              <w:top w:val="nil"/>
              <w:left w:val="nil"/>
              <w:bottom w:val="single" w:sz="8" w:space="0" w:color="auto"/>
              <w:right w:val="single" w:sz="8" w:space="0" w:color="auto"/>
            </w:tcBorders>
            <w:shd w:val="clear" w:color="000000" w:fill="D9E1F2"/>
            <w:noWrap/>
            <w:vAlign w:val="center"/>
            <w:hideMark/>
          </w:tcPr>
          <w:p w14:paraId="3FB11220" w14:textId="77777777" w:rsidR="00D15F6C" w:rsidRPr="00D15F6C" w:rsidRDefault="00D15F6C" w:rsidP="00D15F6C">
            <w:pPr>
              <w:ind w:firstLine="0"/>
              <w:jc w:val="center"/>
              <w:rPr>
                <w:color w:val="000000"/>
                <w:sz w:val="18"/>
                <w:szCs w:val="18"/>
              </w:rPr>
            </w:pPr>
            <w:r w:rsidRPr="00D15F6C">
              <w:rPr>
                <w:color w:val="000000"/>
                <w:sz w:val="18"/>
                <w:szCs w:val="18"/>
              </w:rPr>
              <w:t>1</w:t>
            </w:r>
          </w:p>
        </w:tc>
        <w:tc>
          <w:tcPr>
            <w:tcW w:w="666" w:type="dxa"/>
            <w:tcBorders>
              <w:top w:val="nil"/>
              <w:left w:val="nil"/>
              <w:bottom w:val="single" w:sz="8" w:space="0" w:color="auto"/>
              <w:right w:val="single" w:sz="8" w:space="0" w:color="auto"/>
            </w:tcBorders>
            <w:shd w:val="clear" w:color="000000" w:fill="D9E1F2"/>
            <w:noWrap/>
            <w:vAlign w:val="center"/>
            <w:hideMark/>
          </w:tcPr>
          <w:p w14:paraId="07111C83" w14:textId="77777777" w:rsidR="00D15F6C" w:rsidRPr="00D15F6C" w:rsidRDefault="00D15F6C" w:rsidP="00D15F6C">
            <w:pPr>
              <w:ind w:firstLine="0"/>
              <w:jc w:val="center"/>
              <w:rPr>
                <w:color w:val="000000"/>
                <w:sz w:val="18"/>
                <w:szCs w:val="18"/>
              </w:rPr>
            </w:pPr>
            <w:r w:rsidRPr="00D15F6C">
              <w:rPr>
                <w:color w:val="000000"/>
                <w:sz w:val="18"/>
                <w:szCs w:val="18"/>
              </w:rPr>
              <w:t>3</w:t>
            </w:r>
          </w:p>
        </w:tc>
        <w:tc>
          <w:tcPr>
            <w:tcW w:w="796" w:type="dxa"/>
            <w:tcBorders>
              <w:top w:val="nil"/>
              <w:left w:val="single" w:sz="8" w:space="0" w:color="auto"/>
              <w:bottom w:val="single" w:sz="8" w:space="0" w:color="auto"/>
              <w:right w:val="single" w:sz="12" w:space="0" w:color="auto"/>
            </w:tcBorders>
            <w:shd w:val="clear" w:color="000000" w:fill="D9E1F2"/>
            <w:noWrap/>
            <w:vAlign w:val="center"/>
            <w:hideMark/>
          </w:tcPr>
          <w:p w14:paraId="367F7A9F" w14:textId="77777777" w:rsidR="00D15F6C" w:rsidRPr="00D15F6C" w:rsidRDefault="00D15F6C" w:rsidP="00D15F6C">
            <w:pPr>
              <w:ind w:firstLine="0"/>
              <w:jc w:val="center"/>
              <w:rPr>
                <w:color w:val="000000"/>
                <w:sz w:val="18"/>
                <w:szCs w:val="18"/>
              </w:rPr>
            </w:pPr>
            <w:r w:rsidRPr="00D15F6C">
              <w:rPr>
                <w:color w:val="000000"/>
                <w:sz w:val="18"/>
                <w:szCs w:val="18"/>
              </w:rPr>
              <w:t>1</w:t>
            </w:r>
          </w:p>
        </w:tc>
      </w:tr>
      <w:tr w:rsidR="00D15F6C" w:rsidRPr="00D15F6C" w14:paraId="07D51582" w14:textId="77777777" w:rsidTr="00D15F6C">
        <w:trPr>
          <w:trHeight w:val="218"/>
          <w:jc w:val="center"/>
        </w:trPr>
        <w:tc>
          <w:tcPr>
            <w:tcW w:w="1156" w:type="dxa"/>
            <w:vMerge/>
            <w:tcBorders>
              <w:top w:val="nil"/>
              <w:left w:val="single" w:sz="8" w:space="0" w:color="auto"/>
              <w:bottom w:val="single" w:sz="4" w:space="0" w:color="000000"/>
              <w:right w:val="single" w:sz="12" w:space="0" w:color="auto"/>
            </w:tcBorders>
            <w:vAlign w:val="center"/>
            <w:hideMark/>
          </w:tcPr>
          <w:p w14:paraId="5741DDA0" w14:textId="77777777" w:rsidR="00D15F6C" w:rsidRPr="00D15F6C" w:rsidRDefault="00D15F6C" w:rsidP="00D15F6C">
            <w:pPr>
              <w:ind w:firstLine="0"/>
              <w:jc w:val="left"/>
              <w:rPr>
                <w:color w:val="000000"/>
                <w:sz w:val="18"/>
                <w:szCs w:val="18"/>
              </w:rPr>
            </w:pPr>
          </w:p>
        </w:tc>
        <w:tc>
          <w:tcPr>
            <w:tcW w:w="1525" w:type="dxa"/>
            <w:tcBorders>
              <w:top w:val="nil"/>
              <w:left w:val="nil"/>
              <w:bottom w:val="single" w:sz="8" w:space="0" w:color="auto"/>
              <w:right w:val="single" w:sz="8" w:space="0" w:color="auto"/>
            </w:tcBorders>
            <w:shd w:val="clear" w:color="000000" w:fill="FFF2CC"/>
            <w:vAlign w:val="center"/>
            <w:hideMark/>
          </w:tcPr>
          <w:p w14:paraId="14E0177F" w14:textId="77777777" w:rsidR="00D15F6C" w:rsidRPr="00D15F6C" w:rsidRDefault="00D15F6C" w:rsidP="00D15F6C">
            <w:pPr>
              <w:ind w:firstLine="0"/>
              <w:jc w:val="center"/>
              <w:rPr>
                <w:color w:val="000000"/>
                <w:sz w:val="18"/>
                <w:szCs w:val="18"/>
              </w:rPr>
            </w:pPr>
            <w:r w:rsidRPr="00D15F6C">
              <w:rPr>
                <w:color w:val="000000"/>
                <w:sz w:val="18"/>
                <w:szCs w:val="18"/>
              </w:rPr>
              <w:t>-</w:t>
            </w:r>
          </w:p>
        </w:tc>
        <w:tc>
          <w:tcPr>
            <w:tcW w:w="1126" w:type="dxa"/>
            <w:tcBorders>
              <w:top w:val="nil"/>
              <w:left w:val="single" w:sz="8" w:space="0" w:color="auto"/>
              <w:bottom w:val="single" w:sz="8" w:space="0" w:color="auto"/>
              <w:right w:val="single" w:sz="8" w:space="0" w:color="auto"/>
            </w:tcBorders>
            <w:shd w:val="clear" w:color="000000" w:fill="FFF2CC"/>
            <w:noWrap/>
            <w:vAlign w:val="center"/>
            <w:hideMark/>
          </w:tcPr>
          <w:p w14:paraId="73F22AD7" w14:textId="77777777" w:rsidR="00D15F6C" w:rsidRPr="00D15F6C" w:rsidRDefault="00D15F6C" w:rsidP="00D15F6C">
            <w:pPr>
              <w:ind w:firstLine="0"/>
              <w:jc w:val="center"/>
              <w:rPr>
                <w:color w:val="000000"/>
                <w:sz w:val="18"/>
                <w:szCs w:val="18"/>
              </w:rPr>
            </w:pPr>
            <w:r w:rsidRPr="00D15F6C">
              <w:rPr>
                <w:color w:val="000000"/>
                <w:sz w:val="18"/>
                <w:szCs w:val="18"/>
              </w:rPr>
              <w:t>-</w:t>
            </w:r>
          </w:p>
        </w:tc>
        <w:tc>
          <w:tcPr>
            <w:tcW w:w="1246" w:type="dxa"/>
            <w:tcBorders>
              <w:top w:val="nil"/>
              <w:left w:val="nil"/>
              <w:bottom w:val="single" w:sz="8" w:space="0" w:color="auto"/>
              <w:right w:val="single" w:sz="8" w:space="0" w:color="auto"/>
            </w:tcBorders>
            <w:shd w:val="clear" w:color="000000" w:fill="FFF2CC"/>
            <w:noWrap/>
            <w:vAlign w:val="center"/>
            <w:hideMark/>
          </w:tcPr>
          <w:p w14:paraId="2C6273CA" w14:textId="77777777" w:rsidR="00D15F6C" w:rsidRPr="00D15F6C" w:rsidRDefault="00D15F6C" w:rsidP="00D15F6C">
            <w:pPr>
              <w:ind w:firstLine="0"/>
              <w:jc w:val="center"/>
              <w:rPr>
                <w:color w:val="000000"/>
                <w:sz w:val="18"/>
                <w:szCs w:val="18"/>
              </w:rPr>
            </w:pPr>
            <w:r w:rsidRPr="00D15F6C">
              <w:rPr>
                <w:color w:val="000000"/>
                <w:sz w:val="18"/>
                <w:szCs w:val="18"/>
              </w:rPr>
              <w:t>-</w:t>
            </w:r>
          </w:p>
        </w:tc>
        <w:tc>
          <w:tcPr>
            <w:tcW w:w="666" w:type="dxa"/>
            <w:tcBorders>
              <w:top w:val="nil"/>
              <w:left w:val="nil"/>
              <w:bottom w:val="single" w:sz="8" w:space="0" w:color="auto"/>
              <w:right w:val="single" w:sz="8" w:space="0" w:color="auto"/>
            </w:tcBorders>
            <w:shd w:val="clear" w:color="000000" w:fill="FFF2CC"/>
            <w:noWrap/>
            <w:vAlign w:val="center"/>
            <w:hideMark/>
          </w:tcPr>
          <w:p w14:paraId="5800E59F" w14:textId="77777777" w:rsidR="00D15F6C" w:rsidRPr="00D15F6C" w:rsidRDefault="00D15F6C" w:rsidP="00D15F6C">
            <w:pPr>
              <w:ind w:firstLine="0"/>
              <w:jc w:val="center"/>
              <w:rPr>
                <w:color w:val="000000"/>
                <w:sz w:val="18"/>
                <w:szCs w:val="18"/>
              </w:rPr>
            </w:pPr>
            <w:r w:rsidRPr="00D15F6C">
              <w:rPr>
                <w:color w:val="000000"/>
                <w:sz w:val="18"/>
                <w:szCs w:val="18"/>
              </w:rPr>
              <w:t>-</w:t>
            </w:r>
          </w:p>
        </w:tc>
        <w:tc>
          <w:tcPr>
            <w:tcW w:w="796" w:type="dxa"/>
            <w:tcBorders>
              <w:top w:val="nil"/>
              <w:left w:val="single" w:sz="8" w:space="0" w:color="auto"/>
              <w:bottom w:val="single" w:sz="8" w:space="0" w:color="auto"/>
              <w:right w:val="single" w:sz="12" w:space="0" w:color="auto"/>
            </w:tcBorders>
            <w:shd w:val="clear" w:color="000000" w:fill="FFF2CC"/>
            <w:noWrap/>
            <w:vAlign w:val="center"/>
            <w:hideMark/>
          </w:tcPr>
          <w:p w14:paraId="3575EB6A" w14:textId="77777777" w:rsidR="00D15F6C" w:rsidRPr="00D15F6C" w:rsidRDefault="00D15F6C" w:rsidP="00D15F6C">
            <w:pPr>
              <w:ind w:firstLine="0"/>
              <w:jc w:val="center"/>
              <w:rPr>
                <w:color w:val="000000"/>
                <w:sz w:val="18"/>
                <w:szCs w:val="18"/>
              </w:rPr>
            </w:pPr>
            <w:r w:rsidRPr="00D15F6C">
              <w:rPr>
                <w:color w:val="000000"/>
                <w:sz w:val="18"/>
                <w:szCs w:val="18"/>
              </w:rPr>
              <w:t>-</w:t>
            </w:r>
          </w:p>
        </w:tc>
      </w:tr>
      <w:tr w:rsidR="00D15F6C" w:rsidRPr="00D15F6C" w14:paraId="509532B4" w14:textId="77777777" w:rsidTr="00D15F6C">
        <w:trPr>
          <w:trHeight w:val="218"/>
          <w:jc w:val="center"/>
        </w:trPr>
        <w:tc>
          <w:tcPr>
            <w:tcW w:w="1156" w:type="dxa"/>
            <w:vMerge/>
            <w:tcBorders>
              <w:top w:val="nil"/>
              <w:left w:val="single" w:sz="8" w:space="0" w:color="auto"/>
              <w:bottom w:val="single" w:sz="4" w:space="0" w:color="000000"/>
              <w:right w:val="single" w:sz="12" w:space="0" w:color="auto"/>
            </w:tcBorders>
            <w:vAlign w:val="center"/>
            <w:hideMark/>
          </w:tcPr>
          <w:p w14:paraId="14A6C118" w14:textId="77777777" w:rsidR="00D15F6C" w:rsidRPr="00D15F6C" w:rsidRDefault="00D15F6C" w:rsidP="00D15F6C">
            <w:pPr>
              <w:ind w:firstLine="0"/>
              <w:jc w:val="left"/>
              <w:rPr>
                <w:color w:val="000000"/>
                <w:sz w:val="18"/>
                <w:szCs w:val="18"/>
              </w:rPr>
            </w:pPr>
          </w:p>
        </w:tc>
        <w:tc>
          <w:tcPr>
            <w:tcW w:w="1525" w:type="dxa"/>
            <w:tcBorders>
              <w:top w:val="nil"/>
              <w:left w:val="nil"/>
              <w:bottom w:val="single" w:sz="8" w:space="0" w:color="auto"/>
              <w:right w:val="single" w:sz="8" w:space="0" w:color="auto"/>
            </w:tcBorders>
            <w:shd w:val="clear" w:color="000000" w:fill="D9E1F2"/>
            <w:vAlign w:val="center"/>
            <w:hideMark/>
          </w:tcPr>
          <w:p w14:paraId="5C4A7748" w14:textId="77777777" w:rsidR="00D15F6C" w:rsidRPr="00D15F6C" w:rsidRDefault="00D15F6C" w:rsidP="00D15F6C">
            <w:pPr>
              <w:ind w:firstLine="0"/>
              <w:jc w:val="center"/>
              <w:rPr>
                <w:color w:val="000000"/>
                <w:sz w:val="18"/>
                <w:szCs w:val="18"/>
              </w:rPr>
            </w:pPr>
            <w:r w:rsidRPr="00D15F6C">
              <w:rPr>
                <w:color w:val="000000"/>
                <w:sz w:val="18"/>
                <w:szCs w:val="18"/>
              </w:rPr>
              <w:t>Conv 1×1</w:t>
            </w:r>
          </w:p>
        </w:tc>
        <w:tc>
          <w:tcPr>
            <w:tcW w:w="1126" w:type="dxa"/>
            <w:tcBorders>
              <w:top w:val="nil"/>
              <w:left w:val="single" w:sz="8" w:space="0" w:color="auto"/>
              <w:bottom w:val="single" w:sz="8" w:space="0" w:color="auto"/>
              <w:right w:val="single" w:sz="8" w:space="0" w:color="auto"/>
            </w:tcBorders>
            <w:shd w:val="clear" w:color="000000" w:fill="D9E1F2"/>
            <w:noWrap/>
            <w:vAlign w:val="center"/>
            <w:hideMark/>
          </w:tcPr>
          <w:p w14:paraId="2FCEDC86" w14:textId="77777777" w:rsidR="00D15F6C" w:rsidRPr="00D15F6C" w:rsidRDefault="00D15F6C" w:rsidP="00D15F6C">
            <w:pPr>
              <w:ind w:firstLine="0"/>
              <w:jc w:val="center"/>
              <w:rPr>
                <w:color w:val="000000"/>
                <w:sz w:val="18"/>
                <w:szCs w:val="18"/>
              </w:rPr>
            </w:pPr>
            <w:r w:rsidRPr="00D15F6C">
              <w:rPr>
                <w:color w:val="000000"/>
                <w:sz w:val="18"/>
                <w:szCs w:val="18"/>
              </w:rPr>
              <w:t>1</w:t>
            </w:r>
          </w:p>
        </w:tc>
        <w:tc>
          <w:tcPr>
            <w:tcW w:w="1246" w:type="dxa"/>
            <w:tcBorders>
              <w:top w:val="nil"/>
              <w:left w:val="nil"/>
              <w:bottom w:val="single" w:sz="8" w:space="0" w:color="auto"/>
              <w:right w:val="single" w:sz="8" w:space="0" w:color="auto"/>
            </w:tcBorders>
            <w:shd w:val="clear" w:color="000000" w:fill="D9E1F2"/>
            <w:noWrap/>
            <w:vAlign w:val="center"/>
            <w:hideMark/>
          </w:tcPr>
          <w:p w14:paraId="2DEED294" w14:textId="77777777" w:rsidR="00D15F6C" w:rsidRPr="00D15F6C" w:rsidRDefault="00D15F6C" w:rsidP="00D15F6C">
            <w:pPr>
              <w:ind w:firstLine="0"/>
              <w:jc w:val="center"/>
              <w:rPr>
                <w:color w:val="000000"/>
                <w:sz w:val="18"/>
                <w:szCs w:val="18"/>
              </w:rPr>
            </w:pPr>
            <w:r w:rsidRPr="00D15F6C">
              <w:rPr>
                <w:color w:val="000000"/>
                <w:sz w:val="18"/>
                <w:szCs w:val="18"/>
              </w:rPr>
              <w:t>out</w:t>
            </w:r>
          </w:p>
        </w:tc>
        <w:tc>
          <w:tcPr>
            <w:tcW w:w="666" w:type="dxa"/>
            <w:tcBorders>
              <w:top w:val="nil"/>
              <w:left w:val="nil"/>
              <w:bottom w:val="single" w:sz="8" w:space="0" w:color="auto"/>
              <w:right w:val="single" w:sz="8" w:space="0" w:color="auto"/>
            </w:tcBorders>
            <w:shd w:val="clear" w:color="000000" w:fill="D9E1F2"/>
            <w:noWrap/>
            <w:vAlign w:val="center"/>
            <w:hideMark/>
          </w:tcPr>
          <w:p w14:paraId="3E113FB2" w14:textId="77777777" w:rsidR="00D15F6C" w:rsidRPr="00D15F6C" w:rsidRDefault="00D15F6C" w:rsidP="00D15F6C">
            <w:pPr>
              <w:ind w:firstLine="0"/>
              <w:jc w:val="center"/>
              <w:rPr>
                <w:color w:val="000000"/>
                <w:sz w:val="18"/>
                <w:szCs w:val="18"/>
              </w:rPr>
            </w:pPr>
            <w:r w:rsidRPr="00D15F6C">
              <w:rPr>
                <w:color w:val="000000"/>
                <w:sz w:val="18"/>
                <w:szCs w:val="18"/>
              </w:rPr>
              <w:t>1</w:t>
            </w:r>
          </w:p>
        </w:tc>
        <w:tc>
          <w:tcPr>
            <w:tcW w:w="796" w:type="dxa"/>
            <w:tcBorders>
              <w:top w:val="nil"/>
              <w:left w:val="single" w:sz="8" w:space="0" w:color="auto"/>
              <w:bottom w:val="single" w:sz="8" w:space="0" w:color="auto"/>
              <w:right w:val="single" w:sz="12" w:space="0" w:color="auto"/>
            </w:tcBorders>
            <w:shd w:val="clear" w:color="000000" w:fill="D9E1F2"/>
            <w:noWrap/>
            <w:vAlign w:val="center"/>
            <w:hideMark/>
          </w:tcPr>
          <w:p w14:paraId="36C577E4" w14:textId="77777777" w:rsidR="00D15F6C" w:rsidRPr="00D15F6C" w:rsidRDefault="00D15F6C" w:rsidP="00D15F6C">
            <w:pPr>
              <w:ind w:firstLine="0"/>
              <w:jc w:val="center"/>
              <w:rPr>
                <w:color w:val="000000"/>
                <w:sz w:val="18"/>
                <w:szCs w:val="18"/>
              </w:rPr>
            </w:pPr>
            <w:r w:rsidRPr="00D15F6C">
              <w:rPr>
                <w:color w:val="000000"/>
                <w:sz w:val="18"/>
                <w:szCs w:val="18"/>
              </w:rPr>
              <w:t>0</w:t>
            </w:r>
          </w:p>
        </w:tc>
      </w:tr>
      <w:tr w:rsidR="00D15F6C" w:rsidRPr="00D15F6C" w14:paraId="03BC4FBE" w14:textId="77777777" w:rsidTr="00D15F6C">
        <w:trPr>
          <w:trHeight w:val="218"/>
          <w:jc w:val="center"/>
        </w:trPr>
        <w:tc>
          <w:tcPr>
            <w:tcW w:w="1156" w:type="dxa"/>
            <w:vMerge/>
            <w:tcBorders>
              <w:top w:val="nil"/>
              <w:left w:val="single" w:sz="8" w:space="0" w:color="auto"/>
              <w:bottom w:val="single" w:sz="4" w:space="0" w:color="000000"/>
              <w:right w:val="single" w:sz="12" w:space="0" w:color="auto"/>
            </w:tcBorders>
            <w:vAlign w:val="center"/>
            <w:hideMark/>
          </w:tcPr>
          <w:p w14:paraId="06C70B2C" w14:textId="77777777" w:rsidR="00D15F6C" w:rsidRPr="00D15F6C" w:rsidRDefault="00D15F6C" w:rsidP="00D15F6C">
            <w:pPr>
              <w:ind w:firstLine="0"/>
              <w:jc w:val="left"/>
              <w:rPr>
                <w:color w:val="000000"/>
                <w:sz w:val="18"/>
                <w:szCs w:val="18"/>
              </w:rPr>
            </w:pPr>
          </w:p>
        </w:tc>
        <w:tc>
          <w:tcPr>
            <w:tcW w:w="1525" w:type="dxa"/>
            <w:tcBorders>
              <w:top w:val="nil"/>
              <w:left w:val="nil"/>
              <w:bottom w:val="single" w:sz="12" w:space="0" w:color="auto"/>
              <w:right w:val="single" w:sz="8" w:space="0" w:color="auto"/>
            </w:tcBorders>
            <w:shd w:val="clear" w:color="000000" w:fill="FFF2CC"/>
            <w:vAlign w:val="center"/>
            <w:hideMark/>
          </w:tcPr>
          <w:p w14:paraId="1D043A0E" w14:textId="77777777" w:rsidR="00D15F6C" w:rsidRPr="00D15F6C" w:rsidRDefault="00D15F6C" w:rsidP="00D15F6C">
            <w:pPr>
              <w:ind w:firstLine="0"/>
              <w:jc w:val="center"/>
              <w:rPr>
                <w:color w:val="000000"/>
                <w:sz w:val="18"/>
                <w:szCs w:val="18"/>
              </w:rPr>
            </w:pPr>
            <w:r w:rsidRPr="00D15F6C">
              <w:rPr>
                <w:color w:val="000000"/>
                <w:sz w:val="18"/>
                <w:szCs w:val="18"/>
              </w:rPr>
              <w:t>ReLU</w:t>
            </w:r>
          </w:p>
        </w:tc>
        <w:tc>
          <w:tcPr>
            <w:tcW w:w="1126" w:type="dxa"/>
            <w:tcBorders>
              <w:top w:val="single" w:sz="8" w:space="0" w:color="auto"/>
              <w:left w:val="nil"/>
              <w:bottom w:val="single" w:sz="12" w:space="0" w:color="auto"/>
              <w:right w:val="single" w:sz="8" w:space="0" w:color="auto"/>
            </w:tcBorders>
            <w:shd w:val="clear" w:color="000000" w:fill="FFF2CC"/>
            <w:noWrap/>
            <w:vAlign w:val="center"/>
            <w:hideMark/>
          </w:tcPr>
          <w:p w14:paraId="4633DEDD" w14:textId="77777777" w:rsidR="00D15F6C" w:rsidRPr="00D15F6C" w:rsidRDefault="00D15F6C" w:rsidP="00D15F6C">
            <w:pPr>
              <w:ind w:firstLine="0"/>
              <w:jc w:val="center"/>
              <w:rPr>
                <w:color w:val="000000"/>
                <w:sz w:val="18"/>
                <w:szCs w:val="18"/>
              </w:rPr>
            </w:pPr>
            <w:r w:rsidRPr="00D15F6C">
              <w:rPr>
                <w:color w:val="000000"/>
                <w:sz w:val="18"/>
                <w:szCs w:val="18"/>
              </w:rPr>
              <w:t>-</w:t>
            </w:r>
          </w:p>
        </w:tc>
        <w:tc>
          <w:tcPr>
            <w:tcW w:w="1246" w:type="dxa"/>
            <w:tcBorders>
              <w:top w:val="single" w:sz="8" w:space="0" w:color="auto"/>
              <w:left w:val="nil"/>
              <w:bottom w:val="single" w:sz="12" w:space="0" w:color="auto"/>
              <w:right w:val="single" w:sz="8" w:space="0" w:color="auto"/>
            </w:tcBorders>
            <w:shd w:val="clear" w:color="000000" w:fill="FFF2CC"/>
            <w:noWrap/>
            <w:vAlign w:val="center"/>
            <w:hideMark/>
          </w:tcPr>
          <w:p w14:paraId="4EF98B77" w14:textId="77777777" w:rsidR="00D15F6C" w:rsidRPr="00D15F6C" w:rsidRDefault="00D15F6C" w:rsidP="00D15F6C">
            <w:pPr>
              <w:ind w:firstLine="0"/>
              <w:jc w:val="center"/>
              <w:rPr>
                <w:color w:val="000000"/>
                <w:sz w:val="18"/>
                <w:szCs w:val="18"/>
              </w:rPr>
            </w:pPr>
            <w:r w:rsidRPr="00D15F6C">
              <w:rPr>
                <w:color w:val="000000"/>
                <w:sz w:val="18"/>
                <w:szCs w:val="18"/>
              </w:rPr>
              <w:t>-</w:t>
            </w:r>
          </w:p>
        </w:tc>
        <w:tc>
          <w:tcPr>
            <w:tcW w:w="666" w:type="dxa"/>
            <w:tcBorders>
              <w:top w:val="single" w:sz="8" w:space="0" w:color="auto"/>
              <w:left w:val="nil"/>
              <w:bottom w:val="single" w:sz="12" w:space="0" w:color="auto"/>
              <w:right w:val="single" w:sz="8" w:space="0" w:color="auto"/>
            </w:tcBorders>
            <w:shd w:val="clear" w:color="000000" w:fill="FFF2CC"/>
            <w:noWrap/>
            <w:vAlign w:val="center"/>
            <w:hideMark/>
          </w:tcPr>
          <w:p w14:paraId="5668437F" w14:textId="77777777" w:rsidR="00D15F6C" w:rsidRPr="00D15F6C" w:rsidRDefault="00D15F6C" w:rsidP="00D15F6C">
            <w:pPr>
              <w:ind w:firstLine="0"/>
              <w:jc w:val="center"/>
              <w:rPr>
                <w:color w:val="000000"/>
                <w:sz w:val="18"/>
                <w:szCs w:val="18"/>
              </w:rPr>
            </w:pPr>
            <w:r w:rsidRPr="00D15F6C">
              <w:rPr>
                <w:color w:val="000000"/>
                <w:sz w:val="18"/>
                <w:szCs w:val="18"/>
              </w:rPr>
              <w:t>-</w:t>
            </w:r>
          </w:p>
        </w:tc>
        <w:tc>
          <w:tcPr>
            <w:tcW w:w="796" w:type="dxa"/>
            <w:tcBorders>
              <w:top w:val="nil"/>
              <w:left w:val="nil"/>
              <w:bottom w:val="single" w:sz="12" w:space="0" w:color="auto"/>
              <w:right w:val="single" w:sz="12" w:space="0" w:color="auto"/>
            </w:tcBorders>
            <w:shd w:val="clear" w:color="000000" w:fill="FFF2CC"/>
            <w:noWrap/>
            <w:vAlign w:val="center"/>
            <w:hideMark/>
          </w:tcPr>
          <w:p w14:paraId="78F25538" w14:textId="77777777" w:rsidR="00D15F6C" w:rsidRPr="00D15F6C" w:rsidRDefault="00D15F6C" w:rsidP="00D15F6C">
            <w:pPr>
              <w:ind w:firstLine="0"/>
              <w:jc w:val="center"/>
              <w:rPr>
                <w:color w:val="000000"/>
                <w:sz w:val="18"/>
                <w:szCs w:val="18"/>
              </w:rPr>
            </w:pPr>
            <w:r w:rsidRPr="00D15F6C">
              <w:rPr>
                <w:color w:val="000000"/>
                <w:sz w:val="18"/>
                <w:szCs w:val="18"/>
              </w:rPr>
              <w:t>-</w:t>
            </w:r>
          </w:p>
        </w:tc>
      </w:tr>
    </w:tbl>
    <w:p w14:paraId="4432587E" w14:textId="77777777" w:rsidR="0091232F" w:rsidRDefault="0091232F" w:rsidP="00D15F6C">
      <w:pPr>
        <w:jc w:val="center"/>
      </w:pPr>
    </w:p>
    <w:p w14:paraId="6DCBEC8A" w14:textId="3714837E" w:rsidR="00E808B5" w:rsidRPr="005E588C" w:rsidRDefault="00E808B5" w:rsidP="00D15F6C">
      <w:pPr>
        <w:jc w:val="center"/>
        <w:rPr>
          <w:color w:val="FF0000"/>
        </w:rPr>
      </w:pPr>
      <w:r w:rsidRPr="005E588C">
        <w:rPr>
          <w:color w:val="FF0000"/>
        </w:rPr>
        <w:t>Add table of RNN’s</w:t>
      </w:r>
    </w:p>
    <w:p w14:paraId="0E20A532" w14:textId="77777777" w:rsidR="000704F7" w:rsidRPr="00A75D6D" w:rsidRDefault="000704F7" w:rsidP="008B730F"/>
    <w:p w14:paraId="3E4BF8D4" w14:textId="77777777" w:rsidR="008B730F" w:rsidRDefault="008B730F" w:rsidP="008B730F">
      <w:pPr>
        <w:rPr>
          <w:color w:val="FF0000"/>
        </w:rPr>
      </w:pPr>
    </w:p>
    <w:p w14:paraId="2059EC73" w14:textId="76323725" w:rsidR="006731DA" w:rsidRDefault="006731DA" w:rsidP="006731DA">
      <w:pPr>
        <w:pStyle w:val="Heading2"/>
      </w:pPr>
      <w:r>
        <w:t>Training</w:t>
      </w:r>
    </w:p>
    <w:p w14:paraId="1E986899" w14:textId="77777777" w:rsidR="005D3300" w:rsidRPr="005D3300" w:rsidRDefault="005D3300" w:rsidP="005D3300">
      <w:r w:rsidRPr="005D3300">
        <w:t>The network is trained end-to-end, without the need for custom loss functions or specialized training algorithms. However, it's important to note that the evolution function of the Koopman operator doesn't remain confined solely to the Koopman part; instead, it spreads throughout the network. In a sense, the network operates as a black box, handling this evolution internally.</w:t>
      </w:r>
    </w:p>
    <w:p w14:paraId="57F181A2" w14:textId="77777777" w:rsidR="005D3300" w:rsidRPr="005D3300" w:rsidRDefault="005D3300" w:rsidP="005D3300">
      <w:r w:rsidRPr="005D3300">
        <w:t>To address this issue and restrict the Koopman Operator's influence exclusively to the Koopman linear layer, a two-stage training algorithm has been proposed. In this algorithm, after each optimization step:</w:t>
      </w:r>
    </w:p>
    <w:p w14:paraId="75FCBA5C" w14:textId="77777777" w:rsidR="005D3300" w:rsidRDefault="005D3300" w:rsidP="00822385">
      <w:pPr>
        <w:pStyle w:val="ListParagraph"/>
        <w:numPr>
          <w:ilvl w:val="0"/>
          <w:numId w:val="13"/>
        </w:numPr>
      </w:pPr>
      <w:r w:rsidRPr="005D3300">
        <w:t>The weights of all layers except the Koopman Linear Layer are frozen.</w:t>
      </w:r>
    </w:p>
    <w:p w14:paraId="7CB9D990" w14:textId="34AE7CFA" w:rsidR="005D3300" w:rsidRPr="005D3300" w:rsidRDefault="005D3300" w:rsidP="00822385">
      <w:pPr>
        <w:pStyle w:val="ListParagraph"/>
        <w:numPr>
          <w:ilvl w:val="0"/>
          <w:numId w:val="13"/>
        </w:numPr>
      </w:pPr>
      <w:r w:rsidRPr="005D3300">
        <w:t>The output of the Koopman Linear Layer is calculated</w:t>
      </w:r>
      <w:r>
        <w:t xml:space="preserve"> for time steps </w:t>
      </w:r>
      <w:r w:rsidRPr="005D3300">
        <w:rPr>
          <w:position w:val="-12"/>
        </w:rPr>
        <w:object w:dxaOrig="260" w:dyaOrig="360" w14:anchorId="673CBDF5">
          <v:shape id="_x0000_i1048" type="#_x0000_t75" style="width:12.9pt;height:18pt" o:ole="">
            <v:imagedata r:id="rId57" o:title=""/>
          </v:shape>
          <o:OLEObject Type="Embed" ProgID="Equation.DSMT4" ShapeID="_x0000_i1048" DrawAspect="Content" ObjectID="_1755161328" r:id="rId58"/>
        </w:object>
      </w:r>
      <w:r>
        <w:t xml:space="preserve"> to </w:t>
      </w:r>
      <w:r w:rsidRPr="005D3300">
        <w:rPr>
          <w:position w:val="-12"/>
        </w:rPr>
        <w:object w:dxaOrig="499" w:dyaOrig="360" w14:anchorId="75737E27">
          <v:shape id="_x0000_i1049" type="#_x0000_t75" style="width:24.9pt;height:18pt" o:ole="">
            <v:imagedata r:id="rId59" o:title=""/>
          </v:shape>
          <o:OLEObject Type="Embed" ProgID="Equation.DSMT4" ShapeID="_x0000_i1049" DrawAspect="Content" ObjectID="_1755161329" r:id="rId60"/>
        </w:object>
      </w:r>
      <w:r>
        <w:t xml:space="preserve"> (KPH is </w:t>
      </w:r>
      <w:proofErr w:type="gramStart"/>
      <w:r>
        <w:t>the a</w:t>
      </w:r>
      <w:proofErr w:type="gramEnd"/>
      <w:r>
        <w:t xml:space="preserve"> Hyper parameters and due to cost of calculating matrix power 20 was selected)</w:t>
      </w:r>
      <w:r w:rsidRPr="005D3300">
        <w:t>.</w:t>
      </w:r>
    </w:p>
    <w:p w14:paraId="2CA061EE" w14:textId="1FD9C07A" w:rsidR="00462C1A" w:rsidRPr="00462C1A" w:rsidRDefault="005D3300" w:rsidP="005D3300">
      <w:pPr>
        <w:numPr>
          <w:ilvl w:val="0"/>
          <w:numId w:val="13"/>
        </w:numPr>
      </w:pPr>
      <w:r w:rsidRPr="005D3300">
        <w:t xml:space="preserve">The weights of the Koopman Linear Layer are updated based on the linearity property. This update aims to minimize the prediction error of the nth output </w:t>
      </w:r>
      <w:r w:rsidR="00462C1A">
        <w:t>.</w:t>
      </w:r>
    </w:p>
    <w:p w14:paraId="3283599F" w14:textId="0580CA87" w:rsidR="00462C1A" w:rsidRPr="009A0164" w:rsidRDefault="00462C1A" w:rsidP="00462C1A">
      <w:pPr>
        <w:pStyle w:val="MTDisplayEquation"/>
      </w:pPr>
      <w:r>
        <w:lastRenderedPageBreak/>
        <w:tab/>
      </w:r>
      <w:r w:rsidRPr="00973533">
        <w:rPr>
          <w:position w:val="-28"/>
        </w:rPr>
        <w:object w:dxaOrig="4560" w:dyaOrig="680" w14:anchorId="6F177A5D">
          <v:shape id="_x0000_i1050" type="#_x0000_t75" style="width:228pt;height:33.9pt" o:ole="">
            <v:imagedata r:id="rId61" o:title=""/>
          </v:shape>
          <o:OLEObject Type="Embed" ProgID="Equation.DSMT4" ShapeID="_x0000_i1050" DrawAspect="Content" ObjectID="_1755161330" r:id="rId62"/>
        </w:object>
      </w:r>
      <w:r w:rsidRPr="00E25C0A">
        <w:rPr>
          <w:position w:val="-6"/>
        </w:rPr>
        <w:object w:dxaOrig="100" w:dyaOrig="100" w14:anchorId="173A4C07">
          <v:shape id="_x0000_i1051" type="#_x0000_t75" style="width:5.1pt;height:5.1pt" o:ole="">
            <v:imagedata r:id="rId29" o:title=""/>
          </v:shape>
          <o:OLEObject Type="Embed" ProgID="Equation.DSMT4" ShapeID="_x0000_i1051" DrawAspect="Content" ObjectID="_1755161331" r:id="rId63"/>
        </w:object>
      </w:r>
      <w:r w:rsidRPr="009A0164">
        <w:tab/>
        <w:t>(</w:t>
      </w:r>
      <w:r>
        <w:t>4</w:t>
      </w:r>
      <w:r w:rsidRPr="009A0164">
        <w:t>)</w:t>
      </w:r>
    </w:p>
    <w:p w14:paraId="211F51D8" w14:textId="77777777" w:rsidR="005D3300" w:rsidRDefault="005D3300" w:rsidP="005D3300">
      <w:r w:rsidRPr="005D3300">
        <w:t>By implementing this two-stage training process, we ensure that the Koopman Operator's influence is confined and utilized specifically within the Koopman linear layer, enhancing the network's predictive accuracy and control.</w:t>
      </w:r>
    </w:p>
    <w:p w14:paraId="11EBF02A" w14:textId="29B1B67F" w:rsidR="00F124CE" w:rsidRDefault="00F124CE" w:rsidP="00F124CE">
      <w:pPr>
        <w:pStyle w:val="Caption"/>
        <w:keepNext/>
      </w:pPr>
      <w:r>
        <w:t xml:space="preserve">Table </w:t>
      </w:r>
      <w:r>
        <w:fldChar w:fldCharType="begin"/>
      </w:r>
      <w:r>
        <w:instrText xml:space="preserve"> SEQ Table \* ARABIC </w:instrText>
      </w:r>
      <w:r>
        <w:fldChar w:fldCharType="separate"/>
      </w:r>
      <w:r w:rsidR="00D15F6C">
        <w:rPr>
          <w:noProof/>
        </w:rPr>
        <w:t>2</w:t>
      </w:r>
      <w:r>
        <w:fldChar w:fldCharType="end"/>
      </w:r>
      <w:r>
        <w:t>. Optimizer and loss parameters</w:t>
      </w:r>
    </w:p>
    <w:tbl>
      <w:tblPr>
        <w:tblW w:w="6418" w:type="dxa"/>
        <w:jc w:val="center"/>
        <w:tblLook w:val="04A0" w:firstRow="1" w:lastRow="0" w:firstColumn="1" w:lastColumn="0" w:noHBand="0" w:noVBand="1"/>
      </w:tblPr>
      <w:tblGrid>
        <w:gridCol w:w="1004"/>
        <w:gridCol w:w="1888"/>
        <w:gridCol w:w="1808"/>
        <w:gridCol w:w="1718"/>
      </w:tblGrid>
      <w:tr w:rsidR="001E3B4B" w:rsidRPr="000704F7" w14:paraId="0A7F3B94" w14:textId="77777777" w:rsidTr="001E3B4B">
        <w:trPr>
          <w:trHeight w:val="197"/>
          <w:jc w:val="center"/>
        </w:trPr>
        <w:tc>
          <w:tcPr>
            <w:tcW w:w="1004" w:type="dxa"/>
            <w:tcBorders>
              <w:top w:val="nil"/>
              <w:left w:val="nil"/>
              <w:bottom w:val="single" w:sz="8" w:space="0" w:color="auto"/>
              <w:right w:val="nil"/>
            </w:tcBorders>
            <w:shd w:val="clear" w:color="auto" w:fill="auto"/>
            <w:noWrap/>
            <w:vAlign w:val="center"/>
            <w:hideMark/>
          </w:tcPr>
          <w:p w14:paraId="23693FAB" w14:textId="77777777" w:rsidR="00F124CE" w:rsidRPr="000704F7" w:rsidRDefault="00F124CE" w:rsidP="00560FF4">
            <w:pPr>
              <w:ind w:firstLine="0"/>
              <w:jc w:val="center"/>
              <w:rPr>
                <w:color w:val="000000"/>
                <w:sz w:val="22"/>
                <w:szCs w:val="22"/>
              </w:rPr>
            </w:pPr>
            <w:r w:rsidRPr="000704F7">
              <w:rPr>
                <w:color w:val="000000"/>
                <w:sz w:val="22"/>
                <w:szCs w:val="22"/>
              </w:rPr>
              <w:t> </w:t>
            </w:r>
          </w:p>
        </w:tc>
        <w:tc>
          <w:tcPr>
            <w:tcW w:w="1888" w:type="dxa"/>
            <w:tcBorders>
              <w:top w:val="nil"/>
              <w:left w:val="nil"/>
              <w:bottom w:val="single" w:sz="8" w:space="0" w:color="auto"/>
              <w:right w:val="single" w:sz="8" w:space="0" w:color="auto"/>
            </w:tcBorders>
            <w:shd w:val="clear" w:color="auto" w:fill="auto"/>
            <w:noWrap/>
            <w:vAlign w:val="center"/>
            <w:hideMark/>
          </w:tcPr>
          <w:p w14:paraId="17BC56BE" w14:textId="77777777" w:rsidR="00F124CE" w:rsidRPr="000704F7" w:rsidRDefault="00F124CE" w:rsidP="00560FF4">
            <w:pPr>
              <w:ind w:firstLine="0"/>
              <w:jc w:val="center"/>
              <w:rPr>
                <w:color w:val="000000"/>
                <w:sz w:val="22"/>
                <w:szCs w:val="22"/>
              </w:rPr>
            </w:pPr>
            <w:r w:rsidRPr="000704F7">
              <w:rPr>
                <w:color w:val="000000"/>
                <w:sz w:val="22"/>
                <w:szCs w:val="22"/>
              </w:rPr>
              <w:t> </w:t>
            </w:r>
          </w:p>
        </w:tc>
        <w:tc>
          <w:tcPr>
            <w:tcW w:w="1808" w:type="dxa"/>
            <w:tcBorders>
              <w:top w:val="single" w:sz="8" w:space="0" w:color="auto"/>
              <w:left w:val="nil"/>
              <w:bottom w:val="nil"/>
              <w:right w:val="single" w:sz="8" w:space="0" w:color="auto"/>
            </w:tcBorders>
            <w:shd w:val="clear" w:color="auto" w:fill="auto"/>
            <w:noWrap/>
            <w:vAlign w:val="center"/>
            <w:hideMark/>
          </w:tcPr>
          <w:p w14:paraId="2F5885C6" w14:textId="77777777" w:rsidR="00F124CE" w:rsidRPr="000704F7" w:rsidRDefault="00F124CE" w:rsidP="00560FF4">
            <w:pPr>
              <w:ind w:firstLine="0"/>
              <w:jc w:val="center"/>
              <w:rPr>
                <w:color w:val="000000"/>
                <w:sz w:val="22"/>
                <w:szCs w:val="22"/>
              </w:rPr>
            </w:pPr>
            <w:r w:rsidRPr="000704F7">
              <w:rPr>
                <w:color w:val="000000"/>
                <w:sz w:val="22"/>
                <w:szCs w:val="22"/>
              </w:rPr>
              <w:t>Stage 1</w:t>
            </w:r>
          </w:p>
        </w:tc>
        <w:tc>
          <w:tcPr>
            <w:tcW w:w="1718" w:type="dxa"/>
            <w:tcBorders>
              <w:top w:val="single" w:sz="8" w:space="0" w:color="auto"/>
              <w:left w:val="nil"/>
              <w:bottom w:val="nil"/>
              <w:right w:val="single" w:sz="8" w:space="0" w:color="auto"/>
            </w:tcBorders>
            <w:shd w:val="clear" w:color="auto" w:fill="auto"/>
            <w:noWrap/>
            <w:vAlign w:val="center"/>
            <w:hideMark/>
          </w:tcPr>
          <w:p w14:paraId="7210D318" w14:textId="77777777" w:rsidR="00F124CE" w:rsidRPr="000704F7" w:rsidRDefault="00F124CE" w:rsidP="00560FF4">
            <w:pPr>
              <w:ind w:firstLine="0"/>
              <w:jc w:val="center"/>
              <w:rPr>
                <w:color w:val="000000"/>
                <w:sz w:val="22"/>
                <w:szCs w:val="22"/>
              </w:rPr>
            </w:pPr>
            <w:r w:rsidRPr="000704F7">
              <w:rPr>
                <w:color w:val="000000"/>
                <w:sz w:val="22"/>
                <w:szCs w:val="22"/>
              </w:rPr>
              <w:t>Stage 2</w:t>
            </w:r>
          </w:p>
        </w:tc>
      </w:tr>
      <w:tr w:rsidR="001E3B4B" w:rsidRPr="000704F7" w14:paraId="05F9214A" w14:textId="77777777" w:rsidTr="001E3B4B">
        <w:trPr>
          <w:trHeight w:val="193"/>
          <w:jc w:val="center"/>
        </w:trPr>
        <w:tc>
          <w:tcPr>
            <w:tcW w:w="1004" w:type="dxa"/>
            <w:vMerge w:val="restart"/>
            <w:tcBorders>
              <w:top w:val="nil"/>
              <w:left w:val="single" w:sz="8" w:space="0" w:color="auto"/>
              <w:bottom w:val="single" w:sz="8" w:space="0" w:color="000000"/>
              <w:right w:val="single" w:sz="8" w:space="0" w:color="auto"/>
            </w:tcBorders>
            <w:shd w:val="clear" w:color="auto" w:fill="auto"/>
            <w:noWrap/>
            <w:textDirection w:val="btLr"/>
            <w:vAlign w:val="center"/>
            <w:hideMark/>
          </w:tcPr>
          <w:p w14:paraId="4E1D59FB" w14:textId="77777777" w:rsidR="00F124CE" w:rsidRPr="000704F7" w:rsidRDefault="00F124CE" w:rsidP="00560FF4">
            <w:pPr>
              <w:ind w:firstLine="0"/>
              <w:jc w:val="center"/>
              <w:rPr>
                <w:color w:val="000000"/>
                <w:sz w:val="22"/>
                <w:szCs w:val="22"/>
              </w:rPr>
            </w:pPr>
            <w:r w:rsidRPr="000704F7">
              <w:rPr>
                <w:color w:val="000000"/>
                <w:sz w:val="22"/>
                <w:szCs w:val="22"/>
              </w:rPr>
              <w:t>Optimizer</w:t>
            </w:r>
          </w:p>
        </w:tc>
        <w:tc>
          <w:tcPr>
            <w:tcW w:w="1888" w:type="dxa"/>
            <w:tcBorders>
              <w:top w:val="nil"/>
              <w:left w:val="nil"/>
              <w:bottom w:val="nil"/>
              <w:right w:val="nil"/>
            </w:tcBorders>
            <w:shd w:val="clear" w:color="auto" w:fill="D9E2F3" w:themeFill="accent1" w:themeFillTint="33"/>
            <w:noWrap/>
            <w:vAlign w:val="center"/>
            <w:hideMark/>
          </w:tcPr>
          <w:p w14:paraId="5711DB62" w14:textId="77777777" w:rsidR="00F124CE" w:rsidRPr="000704F7" w:rsidRDefault="00F124CE" w:rsidP="00560FF4">
            <w:pPr>
              <w:ind w:firstLine="0"/>
              <w:jc w:val="center"/>
              <w:rPr>
                <w:color w:val="000000"/>
                <w:sz w:val="22"/>
                <w:szCs w:val="22"/>
              </w:rPr>
            </w:pPr>
            <w:r w:rsidRPr="000704F7">
              <w:rPr>
                <w:color w:val="000000"/>
                <w:sz w:val="22"/>
                <w:szCs w:val="22"/>
              </w:rPr>
              <w:t>Type</w:t>
            </w:r>
          </w:p>
        </w:tc>
        <w:tc>
          <w:tcPr>
            <w:tcW w:w="1808" w:type="dxa"/>
            <w:tcBorders>
              <w:top w:val="single" w:sz="8" w:space="0" w:color="auto"/>
              <w:left w:val="single" w:sz="8" w:space="0" w:color="auto"/>
              <w:bottom w:val="nil"/>
              <w:right w:val="single" w:sz="8" w:space="0" w:color="auto"/>
            </w:tcBorders>
            <w:shd w:val="clear" w:color="auto" w:fill="D9E2F3" w:themeFill="accent1" w:themeFillTint="33"/>
            <w:noWrap/>
            <w:vAlign w:val="center"/>
            <w:hideMark/>
          </w:tcPr>
          <w:p w14:paraId="631A1957" w14:textId="77777777" w:rsidR="00F124CE" w:rsidRPr="000704F7" w:rsidRDefault="00F124CE" w:rsidP="00560FF4">
            <w:pPr>
              <w:ind w:firstLine="0"/>
              <w:jc w:val="center"/>
              <w:rPr>
                <w:color w:val="000000"/>
                <w:sz w:val="22"/>
                <w:szCs w:val="22"/>
              </w:rPr>
            </w:pPr>
            <w:r w:rsidRPr="000704F7">
              <w:rPr>
                <w:color w:val="000000"/>
                <w:sz w:val="22"/>
                <w:szCs w:val="22"/>
              </w:rPr>
              <w:t>SGD</w:t>
            </w:r>
          </w:p>
        </w:tc>
        <w:tc>
          <w:tcPr>
            <w:tcW w:w="1718" w:type="dxa"/>
            <w:tcBorders>
              <w:top w:val="single" w:sz="8" w:space="0" w:color="auto"/>
              <w:left w:val="nil"/>
              <w:bottom w:val="nil"/>
              <w:right w:val="single" w:sz="8" w:space="0" w:color="auto"/>
            </w:tcBorders>
            <w:shd w:val="clear" w:color="auto" w:fill="D9E2F3" w:themeFill="accent1" w:themeFillTint="33"/>
            <w:noWrap/>
            <w:vAlign w:val="center"/>
            <w:hideMark/>
          </w:tcPr>
          <w:p w14:paraId="7B4AF72B" w14:textId="77777777" w:rsidR="00F124CE" w:rsidRPr="000704F7" w:rsidRDefault="00F124CE" w:rsidP="00560FF4">
            <w:pPr>
              <w:ind w:firstLine="0"/>
              <w:jc w:val="center"/>
              <w:rPr>
                <w:color w:val="000000"/>
                <w:sz w:val="22"/>
                <w:szCs w:val="22"/>
              </w:rPr>
            </w:pPr>
            <w:r w:rsidRPr="000704F7">
              <w:rPr>
                <w:color w:val="000000"/>
                <w:sz w:val="22"/>
                <w:szCs w:val="22"/>
              </w:rPr>
              <w:t>SGD</w:t>
            </w:r>
          </w:p>
        </w:tc>
      </w:tr>
      <w:tr w:rsidR="001E3B4B" w:rsidRPr="000704F7" w14:paraId="657C001F" w14:textId="77777777" w:rsidTr="001E3B4B">
        <w:trPr>
          <w:trHeight w:val="193"/>
          <w:jc w:val="center"/>
        </w:trPr>
        <w:tc>
          <w:tcPr>
            <w:tcW w:w="1004" w:type="dxa"/>
            <w:vMerge/>
            <w:tcBorders>
              <w:top w:val="nil"/>
              <w:left w:val="single" w:sz="8" w:space="0" w:color="auto"/>
              <w:bottom w:val="single" w:sz="8" w:space="0" w:color="000000"/>
              <w:right w:val="single" w:sz="8" w:space="0" w:color="auto"/>
            </w:tcBorders>
            <w:vAlign w:val="center"/>
            <w:hideMark/>
          </w:tcPr>
          <w:p w14:paraId="417EC051" w14:textId="77777777" w:rsidR="00F124CE" w:rsidRPr="000704F7" w:rsidRDefault="00F124CE" w:rsidP="00560FF4">
            <w:pPr>
              <w:ind w:firstLine="0"/>
              <w:jc w:val="left"/>
              <w:rPr>
                <w:color w:val="000000"/>
                <w:sz w:val="22"/>
                <w:szCs w:val="22"/>
              </w:rPr>
            </w:pPr>
          </w:p>
        </w:tc>
        <w:tc>
          <w:tcPr>
            <w:tcW w:w="1888" w:type="dxa"/>
            <w:tcBorders>
              <w:top w:val="nil"/>
              <w:left w:val="nil"/>
              <w:bottom w:val="nil"/>
              <w:right w:val="nil"/>
            </w:tcBorders>
            <w:shd w:val="clear" w:color="auto" w:fill="FFF2CC" w:themeFill="accent4" w:themeFillTint="33"/>
            <w:noWrap/>
            <w:vAlign w:val="center"/>
            <w:hideMark/>
          </w:tcPr>
          <w:p w14:paraId="36A4B240" w14:textId="77777777" w:rsidR="00F124CE" w:rsidRPr="000704F7" w:rsidRDefault="00F124CE" w:rsidP="00560FF4">
            <w:pPr>
              <w:ind w:firstLine="0"/>
              <w:jc w:val="center"/>
              <w:rPr>
                <w:color w:val="000000"/>
                <w:sz w:val="22"/>
                <w:szCs w:val="22"/>
              </w:rPr>
            </w:pPr>
            <w:r w:rsidRPr="000704F7">
              <w:rPr>
                <w:color w:val="000000"/>
                <w:sz w:val="22"/>
                <w:szCs w:val="22"/>
              </w:rPr>
              <w:t>Learning Rate</w:t>
            </w:r>
          </w:p>
        </w:tc>
        <w:tc>
          <w:tcPr>
            <w:tcW w:w="1808" w:type="dxa"/>
            <w:tcBorders>
              <w:top w:val="nil"/>
              <w:left w:val="single" w:sz="8" w:space="0" w:color="auto"/>
              <w:bottom w:val="nil"/>
              <w:right w:val="single" w:sz="8" w:space="0" w:color="auto"/>
            </w:tcBorders>
            <w:shd w:val="clear" w:color="auto" w:fill="FFF2CC" w:themeFill="accent4" w:themeFillTint="33"/>
            <w:noWrap/>
            <w:vAlign w:val="center"/>
            <w:hideMark/>
          </w:tcPr>
          <w:p w14:paraId="67571E62" w14:textId="77777777" w:rsidR="00F124CE" w:rsidRPr="000704F7" w:rsidRDefault="00F124CE" w:rsidP="00560FF4">
            <w:pPr>
              <w:ind w:firstLine="0"/>
              <w:jc w:val="center"/>
              <w:rPr>
                <w:color w:val="000000"/>
                <w:sz w:val="22"/>
                <w:szCs w:val="22"/>
              </w:rPr>
            </w:pPr>
            <w:r w:rsidRPr="000704F7">
              <w:rPr>
                <w:color w:val="000000"/>
                <w:sz w:val="22"/>
                <w:szCs w:val="22"/>
              </w:rPr>
              <w:t>5.00E-02</w:t>
            </w:r>
          </w:p>
        </w:tc>
        <w:tc>
          <w:tcPr>
            <w:tcW w:w="1718" w:type="dxa"/>
            <w:tcBorders>
              <w:top w:val="nil"/>
              <w:left w:val="nil"/>
              <w:bottom w:val="nil"/>
              <w:right w:val="single" w:sz="8" w:space="0" w:color="auto"/>
            </w:tcBorders>
            <w:shd w:val="clear" w:color="auto" w:fill="FFF2CC" w:themeFill="accent4" w:themeFillTint="33"/>
            <w:noWrap/>
            <w:vAlign w:val="center"/>
            <w:hideMark/>
          </w:tcPr>
          <w:p w14:paraId="14358D57" w14:textId="77777777" w:rsidR="00F124CE" w:rsidRPr="000704F7" w:rsidRDefault="00F124CE" w:rsidP="00560FF4">
            <w:pPr>
              <w:ind w:firstLine="0"/>
              <w:jc w:val="center"/>
              <w:rPr>
                <w:color w:val="000000"/>
                <w:sz w:val="22"/>
                <w:szCs w:val="22"/>
              </w:rPr>
            </w:pPr>
            <w:r w:rsidRPr="000704F7">
              <w:rPr>
                <w:color w:val="000000"/>
                <w:sz w:val="22"/>
                <w:szCs w:val="22"/>
              </w:rPr>
              <w:t>5.00E-04</w:t>
            </w:r>
          </w:p>
        </w:tc>
      </w:tr>
      <w:tr w:rsidR="001E3B4B" w:rsidRPr="000704F7" w14:paraId="56A337E8" w14:textId="77777777" w:rsidTr="001E3B4B">
        <w:trPr>
          <w:trHeight w:val="193"/>
          <w:jc w:val="center"/>
        </w:trPr>
        <w:tc>
          <w:tcPr>
            <w:tcW w:w="1004" w:type="dxa"/>
            <w:vMerge/>
            <w:tcBorders>
              <w:top w:val="nil"/>
              <w:left w:val="single" w:sz="8" w:space="0" w:color="auto"/>
              <w:bottom w:val="single" w:sz="8" w:space="0" w:color="000000"/>
              <w:right w:val="single" w:sz="8" w:space="0" w:color="auto"/>
            </w:tcBorders>
            <w:vAlign w:val="center"/>
            <w:hideMark/>
          </w:tcPr>
          <w:p w14:paraId="611D83F8" w14:textId="77777777" w:rsidR="00F124CE" w:rsidRPr="000704F7" w:rsidRDefault="00F124CE" w:rsidP="00560FF4">
            <w:pPr>
              <w:ind w:firstLine="0"/>
              <w:jc w:val="left"/>
              <w:rPr>
                <w:color w:val="000000"/>
                <w:sz w:val="22"/>
                <w:szCs w:val="22"/>
              </w:rPr>
            </w:pPr>
          </w:p>
        </w:tc>
        <w:tc>
          <w:tcPr>
            <w:tcW w:w="1888" w:type="dxa"/>
            <w:tcBorders>
              <w:top w:val="nil"/>
              <w:left w:val="nil"/>
              <w:bottom w:val="nil"/>
              <w:right w:val="nil"/>
            </w:tcBorders>
            <w:shd w:val="clear" w:color="auto" w:fill="D9E2F3" w:themeFill="accent1" w:themeFillTint="33"/>
            <w:noWrap/>
            <w:vAlign w:val="center"/>
            <w:hideMark/>
          </w:tcPr>
          <w:p w14:paraId="445CB1B6" w14:textId="77777777" w:rsidR="00F124CE" w:rsidRPr="000704F7" w:rsidRDefault="00F124CE" w:rsidP="00560FF4">
            <w:pPr>
              <w:ind w:firstLine="0"/>
              <w:jc w:val="center"/>
              <w:rPr>
                <w:sz w:val="22"/>
                <w:szCs w:val="22"/>
              </w:rPr>
            </w:pPr>
            <w:r w:rsidRPr="000704F7">
              <w:rPr>
                <w:sz w:val="22"/>
                <w:szCs w:val="22"/>
              </w:rPr>
              <w:t>momentum</w:t>
            </w:r>
          </w:p>
        </w:tc>
        <w:tc>
          <w:tcPr>
            <w:tcW w:w="1808" w:type="dxa"/>
            <w:tcBorders>
              <w:top w:val="nil"/>
              <w:left w:val="single" w:sz="8" w:space="0" w:color="auto"/>
              <w:bottom w:val="nil"/>
              <w:right w:val="single" w:sz="8" w:space="0" w:color="auto"/>
            </w:tcBorders>
            <w:shd w:val="clear" w:color="auto" w:fill="D9E2F3" w:themeFill="accent1" w:themeFillTint="33"/>
            <w:noWrap/>
            <w:vAlign w:val="center"/>
            <w:hideMark/>
          </w:tcPr>
          <w:p w14:paraId="331A6D2F" w14:textId="77777777" w:rsidR="00F124CE" w:rsidRPr="000704F7" w:rsidRDefault="00F124CE" w:rsidP="00560FF4">
            <w:pPr>
              <w:ind w:firstLine="0"/>
              <w:jc w:val="center"/>
              <w:rPr>
                <w:color w:val="000000"/>
                <w:sz w:val="22"/>
                <w:szCs w:val="22"/>
              </w:rPr>
            </w:pPr>
            <w:r w:rsidRPr="000704F7">
              <w:rPr>
                <w:color w:val="000000"/>
                <w:sz w:val="22"/>
                <w:szCs w:val="22"/>
              </w:rPr>
              <w:t>0.9</w:t>
            </w:r>
          </w:p>
        </w:tc>
        <w:tc>
          <w:tcPr>
            <w:tcW w:w="1718" w:type="dxa"/>
            <w:tcBorders>
              <w:top w:val="nil"/>
              <w:left w:val="nil"/>
              <w:bottom w:val="nil"/>
              <w:right w:val="single" w:sz="8" w:space="0" w:color="auto"/>
            </w:tcBorders>
            <w:shd w:val="clear" w:color="auto" w:fill="D9E2F3" w:themeFill="accent1" w:themeFillTint="33"/>
            <w:noWrap/>
            <w:vAlign w:val="center"/>
            <w:hideMark/>
          </w:tcPr>
          <w:p w14:paraId="17DB644A" w14:textId="77777777" w:rsidR="00F124CE" w:rsidRPr="000704F7" w:rsidRDefault="00F124CE" w:rsidP="00560FF4">
            <w:pPr>
              <w:ind w:firstLine="0"/>
              <w:jc w:val="center"/>
              <w:rPr>
                <w:color w:val="000000"/>
                <w:sz w:val="22"/>
                <w:szCs w:val="22"/>
              </w:rPr>
            </w:pPr>
            <w:r w:rsidRPr="000704F7">
              <w:rPr>
                <w:color w:val="000000"/>
                <w:sz w:val="22"/>
                <w:szCs w:val="22"/>
              </w:rPr>
              <w:t>-</w:t>
            </w:r>
          </w:p>
        </w:tc>
      </w:tr>
      <w:tr w:rsidR="001E3B4B" w:rsidRPr="000704F7" w14:paraId="4B69BF46" w14:textId="77777777" w:rsidTr="001E3B4B">
        <w:trPr>
          <w:trHeight w:val="197"/>
          <w:jc w:val="center"/>
        </w:trPr>
        <w:tc>
          <w:tcPr>
            <w:tcW w:w="1004" w:type="dxa"/>
            <w:vMerge/>
            <w:tcBorders>
              <w:top w:val="nil"/>
              <w:left w:val="single" w:sz="8" w:space="0" w:color="auto"/>
              <w:bottom w:val="single" w:sz="8" w:space="0" w:color="000000"/>
              <w:right w:val="single" w:sz="8" w:space="0" w:color="auto"/>
            </w:tcBorders>
            <w:vAlign w:val="center"/>
            <w:hideMark/>
          </w:tcPr>
          <w:p w14:paraId="4EA4B4FE" w14:textId="77777777" w:rsidR="00F124CE" w:rsidRPr="000704F7" w:rsidRDefault="00F124CE" w:rsidP="00560FF4">
            <w:pPr>
              <w:ind w:firstLine="0"/>
              <w:jc w:val="left"/>
              <w:rPr>
                <w:color w:val="000000"/>
                <w:sz w:val="22"/>
                <w:szCs w:val="22"/>
              </w:rPr>
            </w:pPr>
          </w:p>
        </w:tc>
        <w:tc>
          <w:tcPr>
            <w:tcW w:w="1888" w:type="dxa"/>
            <w:tcBorders>
              <w:top w:val="nil"/>
              <w:left w:val="nil"/>
              <w:bottom w:val="single" w:sz="8" w:space="0" w:color="auto"/>
              <w:right w:val="nil"/>
            </w:tcBorders>
            <w:shd w:val="clear" w:color="auto" w:fill="FFF2CC" w:themeFill="accent4" w:themeFillTint="33"/>
            <w:noWrap/>
            <w:vAlign w:val="center"/>
            <w:hideMark/>
          </w:tcPr>
          <w:p w14:paraId="1FC05BD4" w14:textId="77777777" w:rsidR="00F124CE" w:rsidRPr="000704F7" w:rsidRDefault="00F124CE" w:rsidP="00560FF4">
            <w:pPr>
              <w:ind w:firstLine="0"/>
              <w:jc w:val="center"/>
              <w:rPr>
                <w:sz w:val="22"/>
                <w:szCs w:val="22"/>
              </w:rPr>
            </w:pPr>
            <w:r w:rsidRPr="000704F7">
              <w:rPr>
                <w:sz w:val="22"/>
                <w:szCs w:val="22"/>
              </w:rPr>
              <w:t xml:space="preserve"> weight_decay</w:t>
            </w:r>
          </w:p>
        </w:tc>
        <w:tc>
          <w:tcPr>
            <w:tcW w:w="1808" w:type="dxa"/>
            <w:tcBorders>
              <w:top w:val="nil"/>
              <w:left w:val="single" w:sz="8" w:space="0" w:color="auto"/>
              <w:bottom w:val="single" w:sz="8" w:space="0" w:color="auto"/>
              <w:right w:val="single" w:sz="8" w:space="0" w:color="auto"/>
            </w:tcBorders>
            <w:shd w:val="clear" w:color="auto" w:fill="FFF2CC" w:themeFill="accent4" w:themeFillTint="33"/>
            <w:noWrap/>
            <w:vAlign w:val="center"/>
            <w:hideMark/>
          </w:tcPr>
          <w:p w14:paraId="318F888B" w14:textId="77777777" w:rsidR="00F124CE" w:rsidRPr="000704F7" w:rsidRDefault="00F124CE" w:rsidP="00560FF4">
            <w:pPr>
              <w:ind w:firstLine="0"/>
              <w:jc w:val="center"/>
              <w:rPr>
                <w:color w:val="000000"/>
                <w:sz w:val="22"/>
                <w:szCs w:val="22"/>
              </w:rPr>
            </w:pPr>
            <w:r w:rsidRPr="000704F7">
              <w:rPr>
                <w:color w:val="000000"/>
                <w:sz w:val="22"/>
                <w:szCs w:val="22"/>
              </w:rPr>
              <w:t>1.00E-04</w:t>
            </w:r>
          </w:p>
        </w:tc>
        <w:tc>
          <w:tcPr>
            <w:tcW w:w="1718" w:type="dxa"/>
            <w:tcBorders>
              <w:top w:val="nil"/>
              <w:left w:val="nil"/>
              <w:bottom w:val="single" w:sz="8" w:space="0" w:color="auto"/>
              <w:right w:val="single" w:sz="8" w:space="0" w:color="auto"/>
            </w:tcBorders>
            <w:shd w:val="clear" w:color="auto" w:fill="FFF2CC" w:themeFill="accent4" w:themeFillTint="33"/>
            <w:noWrap/>
            <w:vAlign w:val="center"/>
            <w:hideMark/>
          </w:tcPr>
          <w:p w14:paraId="6A75FCA2" w14:textId="77777777" w:rsidR="00F124CE" w:rsidRPr="000704F7" w:rsidRDefault="00F124CE" w:rsidP="00560FF4">
            <w:pPr>
              <w:ind w:firstLine="0"/>
              <w:jc w:val="center"/>
              <w:rPr>
                <w:color w:val="000000"/>
                <w:sz w:val="22"/>
                <w:szCs w:val="22"/>
              </w:rPr>
            </w:pPr>
            <w:r w:rsidRPr="000704F7">
              <w:rPr>
                <w:color w:val="000000"/>
                <w:sz w:val="22"/>
                <w:szCs w:val="22"/>
              </w:rPr>
              <w:t>-</w:t>
            </w:r>
          </w:p>
        </w:tc>
      </w:tr>
      <w:tr w:rsidR="001E3B4B" w:rsidRPr="000704F7" w14:paraId="3D61A1AA" w14:textId="77777777" w:rsidTr="001E3B4B">
        <w:trPr>
          <w:trHeight w:val="193"/>
          <w:jc w:val="center"/>
        </w:trPr>
        <w:tc>
          <w:tcPr>
            <w:tcW w:w="1004" w:type="dxa"/>
            <w:vMerge w:val="restart"/>
            <w:tcBorders>
              <w:top w:val="nil"/>
              <w:left w:val="single" w:sz="8" w:space="0" w:color="auto"/>
              <w:bottom w:val="single" w:sz="8" w:space="0" w:color="000000"/>
              <w:right w:val="single" w:sz="8" w:space="0" w:color="auto"/>
            </w:tcBorders>
            <w:shd w:val="clear" w:color="auto" w:fill="auto"/>
            <w:noWrap/>
            <w:textDirection w:val="btLr"/>
            <w:vAlign w:val="center"/>
            <w:hideMark/>
          </w:tcPr>
          <w:p w14:paraId="32DBB3E7" w14:textId="77777777" w:rsidR="00F124CE" w:rsidRPr="000704F7" w:rsidRDefault="00F124CE" w:rsidP="00560FF4">
            <w:pPr>
              <w:ind w:firstLine="0"/>
              <w:jc w:val="center"/>
              <w:rPr>
                <w:color w:val="000000"/>
                <w:sz w:val="22"/>
                <w:szCs w:val="22"/>
              </w:rPr>
            </w:pPr>
            <w:r w:rsidRPr="000704F7">
              <w:rPr>
                <w:color w:val="000000"/>
                <w:sz w:val="22"/>
                <w:szCs w:val="22"/>
              </w:rPr>
              <w:t>loss</w:t>
            </w:r>
          </w:p>
        </w:tc>
        <w:tc>
          <w:tcPr>
            <w:tcW w:w="1888" w:type="dxa"/>
            <w:tcBorders>
              <w:top w:val="nil"/>
              <w:left w:val="nil"/>
              <w:bottom w:val="nil"/>
              <w:right w:val="nil"/>
            </w:tcBorders>
            <w:shd w:val="clear" w:color="auto" w:fill="D9E2F3" w:themeFill="accent1" w:themeFillTint="33"/>
            <w:noWrap/>
            <w:vAlign w:val="center"/>
            <w:hideMark/>
          </w:tcPr>
          <w:p w14:paraId="319165BB" w14:textId="77777777" w:rsidR="00F124CE" w:rsidRPr="000704F7" w:rsidRDefault="00F124CE" w:rsidP="00560FF4">
            <w:pPr>
              <w:ind w:firstLine="0"/>
              <w:jc w:val="center"/>
              <w:rPr>
                <w:color w:val="000000"/>
                <w:sz w:val="22"/>
                <w:szCs w:val="22"/>
              </w:rPr>
            </w:pPr>
            <w:r w:rsidRPr="000704F7">
              <w:rPr>
                <w:color w:val="000000"/>
                <w:sz w:val="22"/>
                <w:szCs w:val="22"/>
              </w:rPr>
              <w:t>Type</w:t>
            </w:r>
          </w:p>
        </w:tc>
        <w:tc>
          <w:tcPr>
            <w:tcW w:w="1808" w:type="dxa"/>
            <w:tcBorders>
              <w:top w:val="nil"/>
              <w:left w:val="single" w:sz="8" w:space="0" w:color="auto"/>
              <w:bottom w:val="nil"/>
              <w:right w:val="single" w:sz="8" w:space="0" w:color="auto"/>
            </w:tcBorders>
            <w:shd w:val="clear" w:color="auto" w:fill="D9E2F3" w:themeFill="accent1" w:themeFillTint="33"/>
            <w:noWrap/>
            <w:vAlign w:val="center"/>
            <w:hideMark/>
          </w:tcPr>
          <w:p w14:paraId="31F89558" w14:textId="77777777" w:rsidR="00F124CE" w:rsidRPr="000704F7" w:rsidRDefault="00F124CE" w:rsidP="00560FF4">
            <w:pPr>
              <w:ind w:firstLine="0"/>
              <w:jc w:val="center"/>
              <w:rPr>
                <w:color w:val="000000"/>
                <w:sz w:val="22"/>
                <w:szCs w:val="22"/>
              </w:rPr>
            </w:pPr>
            <w:r w:rsidRPr="000704F7">
              <w:rPr>
                <w:color w:val="000000"/>
                <w:sz w:val="22"/>
                <w:szCs w:val="22"/>
              </w:rPr>
              <w:t>MSE</w:t>
            </w:r>
          </w:p>
        </w:tc>
        <w:tc>
          <w:tcPr>
            <w:tcW w:w="1718" w:type="dxa"/>
            <w:tcBorders>
              <w:top w:val="nil"/>
              <w:left w:val="nil"/>
              <w:bottom w:val="nil"/>
              <w:right w:val="single" w:sz="8" w:space="0" w:color="auto"/>
            </w:tcBorders>
            <w:shd w:val="clear" w:color="auto" w:fill="D9E2F3" w:themeFill="accent1" w:themeFillTint="33"/>
            <w:noWrap/>
            <w:vAlign w:val="center"/>
            <w:hideMark/>
          </w:tcPr>
          <w:p w14:paraId="288625B7" w14:textId="77777777" w:rsidR="00F124CE" w:rsidRPr="000704F7" w:rsidRDefault="00F124CE" w:rsidP="00560FF4">
            <w:pPr>
              <w:ind w:firstLine="0"/>
              <w:jc w:val="center"/>
              <w:rPr>
                <w:color w:val="000000"/>
                <w:sz w:val="22"/>
                <w:szCs w:val="22"/>
              </w:rPr>
            </w:pPr>
            <w:r w:rsidRPr="000704F7">
              <w:rPr>
                <w:color w:val="000000"/>
                <w:sz w:val="22"/>
                <w:szCs w:val="22"/>
              </w:rPr>
              <w:t>MSE</w:t>
            </w:r>
          </w:p>
        </w:tc>
      </w:tr>
      <w:tr w:rsidR="001E3B4B" w:rsidRPr="000704F7" w14:paraId="23BD5BF6" w14:textId="77777777" w:rsidTr="001E3B4B">
        <w:trPr>
          <w:trHeight w:val="197"/>
          <w:jc w:val="center"/>
        </w:trPr>
        <w:tc>
          <w:tcPr>
            <w:tcW w:w="1004" w:type="dxa"/>
            <w:vMerge/>
            <w:tcBorders>
              <w:top w:val="nil"/>
              <w:left w:val="single" w:sz="8" w:space="0" w:color="auto"/>
              <w:bottom w:val="single" w:sz="8" w:space="0" w:color="000000"/>
              <w:right w:val="single" w:sz="8" w:space="0" w:color="auto"/>
            </w:tcBorders>
            <w:vAlign w:val="center"/>
            <w:hideMark/>
          </w:tcPr>
          <w:p w14:paraId="6583DBD6" w14:textId="77777777" w:rsidR="00F124CE" w:rsidRPr="000704F7" w:rsidRDefault="00F124CE" w:rsidP="00560FF4">
            <w:pPr>
              <w:ind w:firstLine="0"/>
              <w:jc w:val="left"/>
              <w:rPr>
                <w:color w:val="000000"/>
                <w:sz w:val="22"/>
                <w:szCs w:val="22"/>
              </w:rPr>
            </w:pPr>
          </w:p>
        </w:tc>
        <w:tc>
          <w:tcPr>
            <w:tcW w:w="1888" w:type="dxa"/>
            <w:tcBorders>
              <w:top w:val="nil"/>
              <w:left w:val="nil"/>
              <w:bottom w:val="single" w:sz="8" w:space="0" w:color="auto"/>
              <w:right w:val="nil"/>
            </w:tcBorders>
            <w:shd w:val="clear" w:color="auto" w:fill="FFF2CC" w:themeFill="accent4" w:themeFillTint="33"/>
            <w:noWrap/>
            <w:vAlign w:val="center"/>
            <w:hideMark/>
          </w:tcPr>
          <w:p w14:paraId="0E957BDC" w14:textId="77777777" w:rsidR="00F124CE" w:rsidRPr="000704F7" w:rsidRDefault="00F124CE" w:rsidP="00560FF4">
            <w:pPr>
              <w:ind w:firstLine="0"/>
              <w:jc w:val="center"/>
              <w:rPr>
                <w:color w:val="000000"/>
                <w:sz w:val="22"/>
                <w:szCs w:val="22"/>
              </w:rPr>
            </w:pPr>
            <w:r w:rsidRPr="000704F7">
              <w:rPr>
                <w:color w:val="000000"/>
                <w:sz w:val="22"/>
                <w:szCs w:val="22"/>
              </w:rPr>
              <w:t>alpha</w:t>
            </w:r>
          </w:p>
        </w:tc>
        <w:tc>
          <w:tcPr>
            <w:tcW w:w="1808" w:type="dxa"/>
            <w:tcBorders>
              <w:top w:val="nil"/>
              <w:left w:val="single" w:sz="8" w:space="0" w:color="auto"/>
              <w:bottom w:val="single" w:sz="8" w:space="0" w:color="auto"/>
              <w:right w:val="single" w:sz="8" w:space="0" w:color="auto"/>
            </w:tcBorders>
            <w:shd w:val="clear" w:color="auto" w:fill="FFF2CC" w:themeFill="accent4" w:themeFillTint="33"/>
            <w:noWrap/>
            <w:vAlign w:val="center"/>
            <w:hideMark/>
          </w:tcPr>
          <w:p w14:paraId="17BD559B" w14:textId="77777777" w:rsidR="00F124CE" w:rsidRPr="000704F7" w:rsidRDefault="00F124CE" w:rsidP="00560FF4">
            <w:pPr>
              <w:ind w:firstLine="0"/>
              <w:jc w:val="center"/>
              <w:rPr>
                <w:color w:val="000000"/>
                <w:sz w:val="22"/>
                <w:szCs w:val="22"/>
              </w:rPr>
            </w:pPr>
            <w:r w:rsidRPr="000704F7">
              <w:rPr>
                <w:color w:val="000000"/>
                <w:sz w:val="22"/>
                <w:szCs w:val="22"/>
              </w:rPr>
              <w:t>0</w:t>
            </w:r>
          </w:p>
        </w:tc>
        <w:tc>
          <w:tcPr>
            <w:tcW w:w="1718" w:type="dxa"/>
            <w:tcBorders>
              <w:top w:val="nil"/>
              <w:left w:val="nil"/>
              <w:bottom w:val="single" w:sz="8" w:space="0" w:color="auto"/>
              <w:right w:val="single" w:sz="8" w:space="0" w:color="auto"/>
            </w:tcBorders>
            <w:shd w:val="clear" w:color="auto" w:fill="FFF2CC" w:themeFill="accent4" w:themeFillTint="33"/>
            <w:noWrap/>
            <w:vAlign w:val="center"/>
            <w:hideMark/>
          </w:tcPr>
          <w:p w14:paraId="5589D501" w14:textId="77777777" w:rsidR="00F124CE" w:rsidRPr="000704F7" w:rsidRDefault="00F124CE" w:rsidP="00560FF4">
            <w:pPr>
              <w:ind w:firstLine="0"/>
              <w:jc w:val="center"/>
              <w:rPr>
                <w:color w:val="000000"/>
                <w:sz w:val="22"/>
                <w:szCs w:val="22"/>
              </w:rPr>
            </w:pPr>
            <w:r w:rsidRPr="000704F7">
              <w:rPr>
                <w:color w:val="000000"/>
                <w:sz w:val="22"/>
                <w:szCs w:val="22"/>
              </w:rPr>
              <w:t>0</w:t>
            </w:r>
          </w:p>
        </w:tc>
      </w:tr>
    </w:tbl>
    <w:p w14:paraId="11B96F35" w14:textId="77777777" w:rsidR="00F124CE" w:rsidRPr="005D3300" w:rsidRDefault="00F124CE" w:rsidP="005D3300"/>
    <w:p w14:paraId="41583C96" w14:textId="77777777" w:rsidR="006731DA" w:rsidRPr="006731DA" w:rsidRDefault="006731DA" w:rsidP="006731DA"/>
    <w:p w14:paraId="07FA894E" w14:textId="355675F7" w:rsidR="00305E62" w:rsidRPr="005D3300" w:rsidRDefault="00032FED">
      <w:pPr>
        <w:pStyle w:val="Heading2"/>
        <w:rPr>
          <w:color w:val="FF0000"/>
        </w:rPr>
      </w:pPr>
      <w:r w:rsidRPr="005D3300">
        <w:rPr>
          <w:color w:val="FF0000"/>
        </w:rPr>
        <w:t>Loss Function</w:t>
      </w:r>
    </w:p>
    <w:p w14:paraId="439CCC03" w14:textId="5DCBA68D" w:rsidR="00032FED" w:rsidRPr="005D3300" w:rsidRDefault="00032FED" w:rsidP="00032FED">
      <w:pPr>
        <w:rPr>
          <w:color w:val="FF0000"/>
        </w:rPr>
      </w:pPr>
      <w:r w:rsidRPr="005D3300">
        <w:rPr>
          <w:color w:val="FF0000"/>
        </w:rPr>
        <w:t xml:space="preserve">Due to intrinsic characteristic of the numerical job and unfeasibility of the infinite-dimensional Hilbert space to ensuring the </w:t>
      </w:r>
      <w:r w:rsidR="00383CA7" w:rsidRPr="005D3300">
        <w:rPr>
          <w:color w:val="FF0000"/>
        </w:rPr>
        <w:t xml:space="preserve">Koopman Operator </w:t>
      </w:r>
      <w:r w:rsidRPr="005D3300">
        <w:rPr>
          <w:color w:val="FF0000"/>
        </w:rPr>
        <w:t xml:space="preserve">is full </w:t>
      </w:r>
      <w:proofErr w:type="gramStart"/>
      <w:r w:rsidRPr="005D3300">
        <w:rPr>
          <w:color w:val="FF0000"/>
        </w:rPr>
        <w:t>rank ,</w:t>
      </w:r>
      <w:proofErr w:type="gramEnd"/>
      <w:r w:rsidRPr="005D3300">
        <w:rPr>
          <w:color w:val="FF0000"/>
        </w:rPr>
        <w:t xml:space="preserve"> a modified loss function is proposed. Traditional loss functions may not assure the Koopman Generator Matrix is Fully </w:t>
      </w:r>
      <w:r w:rsidR="006F71DD" w:rsidRPr="005D3300">
        <w:rPr>
          <w:color w:val="FF0000"/>
        </w:rPr>
        <w:t>ranked the</w:t>
      </w:r>
      <w:r w:rsidRPr="005D3300">
        <w:rPr>
          <w:color w:val="FF0000"/>
        </w:rPr>
        <w:t xml:space="preserve"> intricacies of nonlinear dynamics, leading to suboptimal training outcomes. By tailoring the loss function to align with the unique characteristics of the Duffing oscillator, the network's performance is significantly improved, resulting in more accurate parameter estimates and predictions.</w:t>
      </w:r>
    </w:p>
    <w:p w14:paraId="74D377C3" w14:textId="0C7EFAD4" w:rsidR="005224AD" w:rsidRDefault="005224AD" w:rsidP="005224AD">
      <w:pPr>
        <w:pStyle w:val="Heading2"/>
      </w:pPr>
      <w:r>
        <w:t>Data Normalization</w:t>
      </w:r>
    </w:p>
    <w:p w14:paraId="290CFBEF" w14:textId="77777777" w:rsidR="0085311E" w:rsidRPr="0085311E" w:rsidRDefault="0085311E" w:rsidP="0085311E">
      <w:r w:rsidRPr="0085311E">
        <w:t>Given the nature of regression, it is advisable to normalize the data before training the neural network. This normalization is crucial because even small variations in the input data can lead to significant changes in the output, potentially reducing the model's robustness against changes in input conditions. In our approach, we employ data normalization prior to feeding it into the convolutional neural network (CNN) architecture. During this process, we pass the statistical properties of the data, such as its mean and variance, through the network.</w:t>
      </w:r>
    </w:p>
    <w:p w14:paraId="7229D949" w14:textId="33C3FA75" w:rsidR="0085311E" w:rsidRPr="0085311E" w:rsidRDefault="0085311E" w:rsidP="0085311E">
      <w:r w:rsidRPr="0085311E">
        <w:t xml:space="preserve">In </w:t>
      </w:r>
      <w:r>
        <w:fldChar w:fldCharType="begin"/>
      </w:r>
      <w:r>
        <w:instrText xml:space="preserve"> REF _Ref144497940 \h </w:instrText>
      </w:r>
      <w:r>
        <w:fldChar w:fldCharType="separate"/>
      </w:r>
      <w:r w:rsidR="000704F7">
        <w:t xml:space="preserve">Figure </w:t>
      </w:r>
      <w:r w:rsidR="000704F7">
        <w:rPr>
          <w:noProof/>
        </w:rPr>
        <w:t>2</w:t>
      </w:r>
      <w:r w:rsidR="000704F7">
        <w:t>. Neural Network diagram</w:t>
      </w:r>
      <w:r>
        <w:fldChar w:fldCharType="end"/>
      </w:r>
      <w:r w:rsidRPr="0085311E">
        <w:t>, after the recurrent neural network (RNN) block, the data is remapped to its original statistical properties before being passed to the Rescaler</w:t>
      </w:r>
      <w:r>
        <w:t xml:space="preserve"> Block</w:t>
      </w:r>
      <w:r w:rsidRPr="0085311E">
        <w:t xml:space="preserve">. The purpose of the Rescaler </w:t>
      </w:r>
      <w:r>
        <w:t>B</w:t>
      </w:r>
      <w:r w:rsidRPr="0085311E">
        <w:t>lock is to further reduce the variation in the output, ultimately leading to a more stable and controlled model response.</w:t>
      </w:r>
    </w:p>
    <w:p w14:paraId="4DE2927B" w14:textId="17315683" w:rsidR="000A0CE0" w:rsidRDefault="000A0CE0" w:rsidP="000A0CE0">
      <w:pPr>
        <w:rPr>
          <w:rtl/>
          <w:lang w:bidi="fa-IR"/>
        </w:rPr>
      </w:pPr>
    </w:p>
    <w:p w14:paraId="1D71EBB1" w14:textId="0B6F74DA" w:rsidR="00305E62" w:rsidRPr="009A0164" w:rsidRDefault="00032FED">
      <w:pPr>
        <w:pStyle w:val="Heading1"/>
      </w:pPr>
      <w:r w:rsidRPr="009A0164">
        <w:t>Results and Discussion</w:t>
      </w:r>
    </w:p>
    <w:p w14:paraId="08EB4092" w14:textId="009841C4" w:rsidR="00032FED" w:rsidRDefault="00032FED" w:rsidP="00032FED">
      <w:r w:rsidRPr="009A0164">
        <w:t>Experimental results demonstrate the effectiveness of the proposed approach. The combination of Koopman operator-based linearization and deep neural networks yields impressive results in terms of parameter estimation accuracy and future prediction. The modified loss function further enhances the network's training process, underscoring its importance in capturing the nuances of nonlinear dynamics.</w:t>
      </w:r>
    </w:p>
    <w:p w14:paraId="013A1A21" w14:textId="77777777" w:rsidR="006F160B" w:rsidRDefault="006F160B" w:rsidP="00032FED"/>
    <w:p w14:paraId="50602735" w14:textId="1279B3A3" w:rsidR="006F160B" w:rsidRPr="006F6A36" w:rsidRDefault="006F160B" w:rsidP="006F6A36">
      <w:pPr>
        <w:pStyle w:val="ListParagraph"/>
        <w:numPr>
          <w:ilvl w:val="0"/>
          <w:numId w:val="8"/>
        </w:numPr>
        <w:rPr>
          <w:color w:val="FFFFFF" w:themeColor="background1"/>
        </w:rPr>
      </w:pPr>
      <w:r w:rsidRPr="006F6A36">
        <w:rPr>
          <w:color w:val="FFFFFF" w:themeColor="background1"/>
        </w:rPr>
        <w:t>Different initial conditions</w:t>
      </w:r>
    </w:p>
    <w:p w14:paraId="64D5E36A" w14:textId="762B39A6" w:rsidR="006F160B" w:rsidRDefault="006F160B" w:rsidP="006F6A36">
      <w:pPr>
        <w:pStyle w:val="ListParagraph"/>
        <w:numPr>
          <w:ilvl w:val="0"/>
          <w:numId w:val="8"/>
        </w:numPr>
      </w:pPr>
      <w:r>
        <w:t xml:space="preserve">Noise </w:t>
      </w:r>
      <w:r w:rsidR="002B3D57">
        <w:t>robustness</w:t>
      </w:r>
    </w:p>
    <w:p w14:paraId="09E34998" w14:textId="07204B9A" w:rsidR="006F160B" w:rsidRDefault="00525F3D" w:rsidP="006F6A36">
      <w:pPr>
        <w:pStyle w:val="ListParagraph"/>
        <w:numPr>
          <w:ilvl w:val="0"/>
          <w:numId w:val="8"/>
        </w:numPr>
      </w:pPr>
      <w:r>
        <w:t>Gradient clipping</w:t>
      </w:r>
    </w:p>
    <w:p w14:paraId="68225488" w14:textId="61AC42FA" w:rsidR="007C068B" w:rsidRDefault="007F2E6D" w:rsidP="006F6A36">
      <w:pPr>
        <w:pStyle w:val="ListParagraph"/>
        <w:numPr>
          <w:ilvl w:val="0"/>
          <w:numId w:val="8"/>
        </w:numPr>
      </w:pPr>
      <w:r>
        <w:t>Making Process online instead of offline</w:t>
      </w:r>
    </w:p>
    <w:p w14:paraId="144ECD22" w14:textId="37854CA2" w:rsidR="007F2E6D" w:rsidRDefault="00F46D1E" w:rsidP="006F6A36">
      <w:pPr>
        <w:pStyle w:val="ListParagraph"/>
        <w:numPr>
          <w:ilvl w:val="0"/>
          <w:numId w:val="8"/>
        </w:numPr>
      </w:pPr>
      <w:r>
        <w:lastRenderedPageBreak/>
        <w:t xml:space="preserve">Make </w:t>
      </w:r>
      <w:r w:rsidR="00AA2F38">
        <w:t>sense</w:t>
      </w:r>
      <w:r>
        <w:t xml:space="preserve"> of using Convolutions in </w:t>
      </w:r>
      <w:r w:rsidR="00383CA7">
        <w:t xml:space="preserve">Koopman Operator </w:t>
      </w:r>
      <w:r>
        <w:t xml:space="preserve">and prove that is a </w:t>
      </w:r>
      <w:r w:rsidR="00327142">
        <w:t>nonlinear</w:t>
      </w:r>
      <w:r>
        <w:t xml:space="preserve"> function like </w:t>
      </w:r>
      <w:r w:rsidR="00AA2F38">
        <w:t>Brunton’s</w:t>
      </w:r>
      <w:r>
        <w:t xml:space="preserve"> </w:t>
      </w:r>
      <w:proofErr w:type="gramStart"/>
      <w:r>
        <w:t>research</w:t>
      </w:r>
      <w:proofErr w:type="gramEnd"/>
    </w:p>
    <w:p w14:paraId="2022AB58" w14:textId="389E3819" w:rsidR="00F46D1E" w:rsidRDefault="00F46D1E" w:rsidP="006F6A36">
      <w:pPr>
        <w:pStyle w:val="ListParagraph"/>
        <w:numPr>
          <w:ilvl w:val="0"/>
          <w:numId w:val="8"/>
        </w:numPr>
      </w:pPr>
      <w:r>
        <w:t xml:space="preserve">Compare it with </w:t>
      </w:r>
      <w:proofErr w:type="gramStart"/>
      <w:r>
        <w:t>ARMA,ARMAX</w:t>
      </w:r>
      <w:proofErr w:type="gramEnd"/>
      <w:r>
        <w:t xml:space="preserve"> and other estimation methods</w:t>
      </w:r>
    </w:p>
    <w:p w14:paraId="72705E5E" w14:textId="040FD649" w:rsidR="00F46D1E" w:rsidRDefault="00F46D1E" w:rsidP="006F6A36">
      <w:pPr>
        <w:pStyle w:val="ListParagraph"/>
        <w:numPr>
          <w:ilvl w:val="0"/>
          <w:numId w:val="8"/>
        </w:numPr>
      </w:pPr>
      <w:r>
        <w:t xml:space="preserve">Adding </w:t>
      </w:r>
      <w:proofErr w:type="gramStart"/>
      <w:r>
        <w:t>a  Mixture</w:t>
      </w:r>
      <w:proofErr w:type="gramEnd"/>
      <w:r>
        <w:t xml:space="preserve"> Density Network at the end to get the Confidence</w:t>
      </w:r>
    </w:p>
    <w:p w14:paraId="7A24AB47" w14:textId="286A00E2" w:rsidR="00F46D1E" w:rsidRDefault="00F46D1E" w:rsidP="006F6A36">
      <w:pPr>
        <w:pStyle w:val="ListParagraph"/>
        <w:numPr>
          <w:ilvl w:val="0"/>
          <w:numId w:val="8"/>
        </w:numPr>
      </w:pPr>
      <w:r>
        <w:t xml:space="preserve">Check the result with different sampling </w:t>
      </w:r>
      <w:proofErr w:type="gramStart"/>
      <w:r>
        <w:t>rate</w:t>
      </w:r>
      <w:proofErr w:type="gramEnd"/>
    </w:p>
    <w:p w14:paraId="66A1B4D3" w14:textId="6588A439" w:rsidR="00F46D1E" w:rsidRDefault="00F46D1E" w:rsidP="006F6A36">
      <w:pPr>
        <w:pStyle w:val="ListParagraph"/>
        <w:numPr>
          <w:ilvl w:val="0"/>
          <w:numId w:val="8"/>
        </w:numPr>
      </w:pPr>
      <w:r>
        <w:t xml:space="preserve">Bring the Config of the Computer and the Flops required to </w:t>
      </w:r>
      <w:proofErr w:type="gramStart"/>
      <w:r>
        <w:t>train</w:t>
      </w:r>
      <w:proofErr w:type="gramEnd"/>
    </w:p>
    <w:p w14:paraId="7FF1854F" w14:textId="383A7C89" w:rsidR="00794ECE" w:rsidRDefault="00794ECE" w:rsidP="006F6A36">
      <w:pPr>
        <w:pStyle w:val="ListParagraph"/>
        <w:numPr>
          <w:ilvl w:val="0"/>
          <w:numId w:val="8"/>
        </w:numPr>
      </w:pPr>
      <w:r>
        <w:t>Train a small Transformer model in order to fin</w:t>
      </w:r>
      <w:r w:rsidR="003B21D0">
        <w:t>d</w:t>
      </w:r>
      <w:r>
        <w:t xml:space="preserve"> that any data is missed from </w:t>
      </w:r>
      <w:r w:rsidR="003B21D0">
        <w:t xml:space="preserve">the </w:t>
      </w:r>
      <w:r>
        <w:t xml:space="preserve">signal or not then use it for </w:t>
      </w:r>
      <w:proofErr w:type="gramStart"/>
      <w:r>
        <w:t>prediction</w:t>
      </w:r>
      <w:proofErr w:type="gramEnd"/>
    </w:p>
    <w:p w14:paraId="7806E21E" w14:textId="60C9C940" w:rsidR="00DA0F52" w:rsidRDefault="00DA0F52" w:rsidP="006F6A36">
      <w:pPr>
        <w:pStyle w:val="ListParagraph"/>
        <w:numPr>
          <w:ilvl w:val="0"/>
          <w:numId w:val="8"/>
        </w:numPr>
      </w:pPr>
      <w:r>
        <w:t xml:space="preserve">Use </w:t>
      </w:r>
      <w:r w:rsidR="003B21D0">
        <w:t xml:space="preserve">the </w:t>
      </w:r>
      <w:r w:rsidR="00AA3159">
        <w:t>attention</w:t>
      </w:r>
      <w:r>
        <w:t xml:space="preserve"> mechanism after </w:t>
      </w:r>
      <w:r w:rsidR="003B21D0">
        <w:t xml:space="preserve">the </w:t>
      </w:r>
      <w:r>
        <w:t xml:space="preserve">Koopman </w:t>
      </w:r>
      <w:proofErr w:type="gramStart"/>
      <w:r>
        <w:t>layer</w:t>
      </w:r>
      <w:proofErr w:type="gramEnd"/>
    </w:p>
    <w:p w14:paraId="7D566E25" w14:textId="318E2664" w:rsidR="00864F1C" w:rsidRDefault="00864F1C" w:rsidP="006F6A36">
      <w:pPr>
        <w:pStyle w:val="ListParagraph"/>
        <w:numPr>
          <w:ilvl w:val="0"/>
          <w:numId w:val="8"/>
        </w:numPr>
      </w:pPr>
      <w:r>
        <w:t>Train with noise on Y too</w:t>
      </w:r>
    </w:p>
    <w:p w14:paraId="120F7BA2" w14:textId="77777777" w:rsidR="00864F1C" w:rsidRDefault="00864F1C" w:rsidP="00864F1C"/>
    <w:p w14:paraId="41E503C2" w14:textId="77777777" w:rsidR="00864F1C" w:rsidRDefault="00864F1C" w:rsidP="00864F1C">
      <w:r>
        <w:rPr>
          <w:rtl/>
        </w:rPr>
        <w:t>تبد</w:t>
      </w:r>
      <w:r>
        <w:rPr>
          <w:rFonts w:hint="cs"/>
          <w:rtl/>
        </w:rPr>
        <w:t>ی</w:t>
      </w:r>
      <w:r>
        <w:rPr>
          <w:rFonts w:hint="eastAsia"/>
          <w:rtl/>
        </w:rPr>
        <w:t>ل</w:t>
      </w:r>
      <w:r>
        <w:rPr>
          <w:rtl/>
        </w:rPr>
        <w:t xml:space="preserve"> معکوس تنها برا</w:t>
      </w:r>
      <w:r>
        <w:rPr>
          <w:rFonts w:hint="cs"/>
          <w:rtl/>
        </w:rPr>
        <w:t>ی</w:t>
      </w:r>
      <w:r>
        <w:rPr>
          <w:rtl/>
        </w:rPr>
        <w:t xml:space="preserve"> جواب ها</w:t>
      </w:r>
      <w:r>
        <w:rPr>
          <w:rFonts w:hint="cs"/>
          <w:rtl/>
        </w:rPr>
        <w:t>ی</w:t>
      </w:r>
      <w:r>
        <w:rPr>
          <w:rtl/>
        </w:rPr>
        <w:t xml:space="preserve"> رو من</w:t>
      </w:r>
      <w:r>
        <w:rPr>
          <w:rFonts w:hint="cs"/>
          <w:rtl/>
        </w:rPr>
        <w:t>ی</w:t>
      </w:r>
      <w:r>
        <w:rPr>
          <w:rFonts w:hint="eastAsia"/>
          <w:rtl/>
        </w:rPr>
        <w:t>فلد</w:t>
      </w:r>
      <w:r>
        <w:rPr>
          <w:rtl/>
        </w:rPr>
        <w:t xml:space="preserve"> کار م</w:t>
      </w:r>
      <w:r>
        <w:rPr>
          <w:rFonts w:hint="cs"/>
          <w:rtl/>
        </w:rPr>
        <w:t>ی</w:t>
      </w:r>
      <w:r>
        <w:rPr>
          <w:rFonts w:hint="eastAsia"/>
          <w:rtl/>
        </w:rPr>
        <w:t>کند</w:t>
      </w:r>
      <w:r>
        <w:rPr>
          <w:rtl/>
        </w:rPr>
        <w:t xml:space="preserve"> و وقت</w:t>
      </w:r>
      <w:r>
        <w:rPr>
          <w:rFonts w:hint="cs"/>
          <w:rtl/>
        </w:rPr>
        <w:t>ی</w:t>
      </w:r>
      <w:r>
        <w:rPr>
          <w:rtl/>
        </w:rPr>
        <w:t xml:space="preserve"> نو</w:t>
      </w:r>
      <w:r>
        <w:rPr>
          <w:rFonts w:hint="cs"/>
          <w:rtl/>
        </w:rPr>
        <w:t>ی</w:t>
      </w:r>
      <w:r>
        <w:rPr>
          <w:rFonts w:hint="eastAsia"/>
          <w:rtl/>
        </w:rPr>
        <w:t>ز</w:t>
      </w:r>
      <w:r>
        <w:rPr>
          <w:rtl/>
        </w:rPr>
        <w:t xml:space="preserve"> دار</w:t>
      </w:r>
      <w:r>
        <w:rPr>
          <w:rFonts w:hint="cs"/>
          <w:rtl/>
        </w:rPr>
        <w:t>ی</w:t>
      </w:r>
      <w:r>
        <w:rPr>
          <w:rFonts w:hint="eastAsia"/>
          <w:rtl/>
        </w:rPr>
        <w:t>م</w:t>
      </w:r>
      <w:r>
        <w:rPr>
          <w:rtl/>
        </w:rPr>
        <w:t xml:space="preserve"> د</w:t>
      </w:r>
      <w:r>
        <w:rPr>
          <w:rFonts w:hint="cs"/>
          <w:rtl/>
        </w:rPr>
        <w:t>ی</w:t>
      </w:r>
      <w:r>
        <w:rPr>
          <w:rFonts w:hint="eastAsia"/>
          <w:rtl/>
        </w:rPr>
        <w:t>گر</w:t>
      </w:r>
      <w:r>
        <w:rPr>
          <w:rtl/>
        </w:rPr>
        <w:t xml:space="preserve"> تبد</w:t>
      </w:r>
      <w:r>
        <w:rPr>
          <w:rFonts w:hint="cs"/>
          <w:rtl/>
        </w:rPr>
        <w:t>ی</w:t>
      </w:r>
      <w:r>
        <w:rPr>
          <w:rFonts w:hint="eastAsia"/>
          <w:rtl/>
        </w:rPr>
        <w:t>ل</w:t>
      </w:r>
      <w:r>
        <w:rPr>
          <w:rtl/>
        </w:rPr>
        <w:t xml:space="preserve"> معکوس </w:t>
      </w:r>
      <w:r>
        <w:rPr>
          <w:rFonts w:hint="cs"/>
          <w:rtl/>
        </w:rPr>
        <w:t>ی</w:t>
      </w:r>
      <w:r>
        <w:rPr>
          <w:rFonts w:hint="eastAsia"/>
          <w:rtl/>
        </w:rPr>
        <w:t>کتا</w:t>
      </w:r>
      <w:r>
        <w:rPr>
          <w:rtl/>
        </w:rPr>
        <w:t xml:space="preserve"> وجود ندارد و مهم ن</w:t>
      </w:r>
      <w:r>
        <w:rPr>
          <w:rFonts w:hint="cs"/>
          <w:rtl/>
        </w:rPr>
        <w:t>ی</w:t>
      </w:r>
      <w:r>
        <w:rPr>
          <w:rFonts w:hint="eastAsia"/>
          <w:rtl/>
        </w:rPr>
        <w:t>ست</w:t>
      </w:r>
      <w:r>
        <w:rPr>
          <w:rtl/>
        </w:rPr>
        <w:t xml:space="preserve"> تابع واران چه باشد‌. ارجاع بده به شبکه ا</w:t>
      </w:r>
      <w:r>
        <w:rPr>
          <w:rFonts w:hint="cs"/>
          <w:rtl/>
        </w:rPr>
        <w:t>ی</w:t>
      </w:r>
      <w:r>
        <w:rPr>
          <w:rtl/>
        </w:rPr>
        <w:t xml:space="preserve"> که عل</w:t>
      </w:r>
      <w:r>
        <w:rPr>
          <w:rFonts w:hint="cs"/>
          <w:rtl/>
        </w:rPr>
        <w:t>ی</w:t>
      </w:r>
      <w:r>
        <w:rPr>
          <w:rtl/>
        </w:rPr>
        <w:t xml:space="preserve"> دا</w:t>
      </w:r>
      <w:r>
        <w:rPr>
          <w:rFonts w:hint="cs"/>
          <w:rtl/>
        </w:rPr>
        <w:t>ی</w:t>
      </w:r>
      <w:r>
        <w:rPr>
          <w:rFonts w:hint="eastAsia"/>
          <w:rtl/>
        </w:rPr>
        <w:t>ت</w:t>
      </w:r>
      <w:r>
        <w:rPr>
          <w:rtl/>
        </w:rPr>
        <w:t xml:space="preserve"> ارا</w:t>
      </w:r>
      <w:r>
        <w:rPr>
          <w:rFonts w:hint="cs"/>
          <w:rtl/>
        </w:rPr>
        <w:t>ی</w:t>
      </w:r>
      <w:r>
        <w:rPr>
          <w:rFonts w:hint="eastAsia"/>
          <w:rtl/>
        </w:rPr>
        <w:t>ه</w:t>
      </w:r>
      <w:r>
        <w:rPr>
          <w:rtl/>
        </w:rPr>
        <w:t xml:space="preserve"> داد</w:t>
      </w:r>
      <w:r>
        <w:t>.</w:t>
      </w:r>
    </w:p>
    <w:p w14:paraId="09CE118E" w14:textId="77777777" w:rsidR="00864F1C" w:rsidRDefault="00864F1C" w:rsidP="00864F1C"/>
    <w:p w14:paraId="41843387" w14:textId="77777777" w:rsidR="00864F1C" w:rsidRDefault="00864F1C" w:rsidP="00864F1C">
      <w:r>
        <w:rPr>
          <w:rFonts w:hint="eastAsia"/>
          <w:rtl/>
        </w:rPr>
        <w:t>جملات</w:t>
      </w:r>
      <w:r>
        <w:rPr>
          <w:rtl/>
        </w:rPr>
        <w:t xml:space="preserve"> کل</w:t>
      </w:r>
      <w:r>
        <w:rPr>
          <w:rFonts w:hint="cs"/>
          <w:rtl/>
        </w:rPr>
        <w:t>ی</w:t>
      </w:r>
      <w:r>
        <w:rPr>
          <w:rFonts w:hint="eastAsia"/>
          <w:rtl/>
        </w:rPr>
        <w:t>د</w:t>
      </w:r>
      <w:r>
        <w:rPr>
          <w:rFonts w:hint="cs"/>
          <w:rtl/>
        </w:rPr>
        <w:t>ی</w:t>
      </w:r>
      <w:r>
        <w:rPr>
          <w:rtl/>
        </w:rPr>
        <w:t xml:space="preserve"> ت</w:t>
      </w:r>
      <w:r>
        <w:rPr>
          <w:rFonts w:hint="cs"/>
          <w:rtl/>
        </w:rPr>
        <w:t>ی</w:t>
      </w:r>
      <w:r>
        <w:rPr>
          <w:rFonts w:hint="eastAsia"/>
          <w:rtl/>
        </w:rPr>
        <w:t>تر</w:t>
      </w:r>
      <w:r>
        <w:rPr>
          <w:rtl/>
        </w:rPr>
        <w:t xml:space="preserve"> ها رو رو</w:t>
      </w:r>
      <w:r>
        <w:rPr>
          <w:rFonts w:hint="cs"/>
          <w:rtl/>
        </w:rPr>
        <w:t>ی</w:t>
      </w:r>
      <w:r>
        <w:rPr>
          <w:rtl/>
        </w:rPr>
        <w:t xml:space="preserve"> کاغذ بنو</w:t>
      </w:r>
      <w:r>
        <w:rPr>
          <w:rFonts w:hint="cs"/>
          <w:rtl/>
        </w:rPr>
        <w:t>ی</w:t>
      </w:r>
      <w:r>
        <w:rPr>
          <w:rFonts w:hint="eastAsia"/>
          <w:rtl/>
        </w:rPr>
        <w:t>س</w:t>
      </w:r>
      <w:r>
        <w:rPr>
          <w:rtl/>
        </w:rPr>
        <w:t xml:space="preserve"> فردا تو راه</w:t>
      </w:r>
    </w:p>
    <w:p w14:paraId="07B98BB4" w14:textId="77777777" w:rsidR="00864F1C" w:rsidRDefault="00864F1C" w:rsidP="00864F1C"/>
    <w:p w14:paraId="18D32E38" w14:textId="77777777" w:rsidR="00F46D1E" w:rsidRDefault="00F46D1E" w:rsidP="0025517B"/>
    <w:p w14:paraId="4DBA2162" w14:textId="6EAE3042" w:rsidR="00C2089B" w:rsidRPr="00CD44C2" w:rsidRDefault="00C2089B" w:rsidP="00C2089B">
      <w:pPr>
        <w:rPr>
          <w:color w:val="FF0000"/>
        </w:rPr>
      </w:pPr>
      <w:r w:rsidRPr="00CD44C2">
        <w:rPr>
          <w:color w:val="FF0000"/>
          <w:highlight w:val="yellow"/>
        </w:rPr>
        <w:t>Results</w:t>
      </w:r>
      <w:r w:rsidRPr="00CD44C2">
        <w:rPr>
          <w:color w:val="FF0000"/>
        </w:rPr>
        <w:t>:</w:t>
      </w:r>
    </w:p>
    <w:p w14:paraId="24CCE45C" w14:textId="45E7975D" w:rsidR="00C2089B" w:rsidRDefault="00C2089B" w:rsidP="00C2089B">
      <w:r>
        <w:tab/>
      </w:r>
      <w:r>
        <w:tab/>
        <w:t xml:space="preserve">Different initial condition with </w:t>
      </w:r>
      <w:r w:rsidR="003B21D0">
        <w:t xml:space="preserve">the </w:t>
      </w:r>
      <w:r>
        <w:t xml:space="preserve">same parameters </w:t>
      </w:r>
      <w:r w:rsidR="001D769D">
        <w:t xml:space="preserve">(gammas) </w:t>
      </w:r>
      <w:r>
        <w:t>works fine</w:t>
      </w:r>
      <w:r w:rsidR="001D769D">
        <w:t xml:space="preserve"> bu</w:t>
      </w:r>
      <w:r w:rsidR="00CD44C2">
        <w:t>t don’t</w:t>
      </w:r>
      <w:r w:rsidR="001D769D">
        <w:t xml:space="preserve"> let the </w:t>
      </w:r>
      <w:r w:rsidR="003B21D0">
        <w:t>networks</w:t>
      </w:r>
      <w:r w:rsidR="001D769D">
        <w:t xml:space="preserve"> have a loss lower than 0.01 it may increase the overfitting chance.</w:t>
      </w:r>
    </w:p>
    <w:p w14:paraId="1B270CDD" w14:textId="1E8617DE" w:rsidR="00C2089B" w:rsidRDefault="00C2089B" w:rsidP="00C2089B">
      <w:r>
        <w:tab/>
      </w:r>
      <w:r>
        <w:tab/>
        <w:t xml:space="preserve">Different Gammas </w:t>
      </w:r>
      <w:r w:rsidR="003B21D0">
        <w:t>don’t</w:t>
      </w:r>
      <w:r>
        <w:t xml:space="preserve"> </w:t>
      </w:r>
      <w:r w:rsidR="003D2F97">
        <w:t>work.</w:t>
      </w:r>
      <w:r>
        <w:t xml:space="preserve"> </w:t>
      </w:r>
      <w:r w:rsidR="003D2F97">
        <w:t xml:space="preserve">the data from different gammas </w:t>
      </w:r>
      <w:r>
        <w:t xml:space="preserve">completely </w:t>
      </w:r>
      <w:r w:rsidR="003D2F97">
        <w:t xml:space="preserve">have </w:t>
      </w:r>
      <w:r>
        <w:t xml:space="preserve">different </w:t>
      </w:r>
      <w:r w:rsidR="003B21D0">
        <w:t>structures</w:t>
      </w:r>
      <w:r w:rsidR="003D2F97">
        <w:t>.</w:t>
      </w:r>
      <w:r>
        <w:t xml:space="preserve"> what would </w:t>
      </w:r>
      <w:r w:rsidR="003B21D0">
        <w:t>happen</w:t>
      </w:r>
      <w:r w:rsidR="003D2F97">
        <w:t xml:space="preserve"> if </w:t>
      </w:r>
      <w:r w:rsidR="003B21D0">
        <w:t>Net</w:t>
      </w:r>
      <w:r>
        <w:t xml:space="preserve"> </w:t>
      </w:r>
      <w:proofErr w:type="gramStart"/>
      <w:r>
        <w:t>sees</w:t>
      </w:r>
      <w:proofErr w:type="gramEnd"/>
      <w:r>
        <w:t xml:space="preserve"> </w:t>
      </w:r>
      <w:r w:rsidR="003D2F97">
        <w:t xml:space="preserve">different gammas </w:t>
      </w:r>
      <w:r>
        <w:t>in training?</w:t>
      </w:r>
      <w:r w:rsidR="003D2F97">
        <w:t xml:space="preserve"> That will not work either I think by making </w:t>
      </w:r>
      <w:proofErr w:type="spellStart"/>
      <w:r w:rsidR="003D2F97">
        <w:t>net work</w:t>
      </w:r>
      <w:proofErr w:type="spellEnd"/>
      <w:r w:rsidR="003D2F97">
        <w:t xml:space="preserve"> bigger it may help</w:t>
      </w:r>
      <w:r w:rsidR="00794ECE">
        <w:t>.</w:t>
      </w:r>
    </w:p>
    <w:p w14:paraId="560E4083" w14:textId="77777777" w:rsidR="00794ECE" w:rsidRDefault="00794ECE" w:rsidP="00C2089B"/>
    <w:p w14:paraId="21DAF743" w14:textId="6489EE75" w:rsidR="00794ECE" w:rsidRDefault="00794ECE" w:rsidP="00C2089B">
      <w:r>
        <w:tab/>
      </w:r>
      <w:r>
        <w:tab/>
        <w:t xml:space="preserve">Different sampling rates did not work </w:t>
      </w:r>
      <w:r w:rsidR="003B21D0">
        <w:t>either</w:t>
      </w:r>
      <w:r>
        <w:t>.</w:t>
      </w:r>
    </w:p>
    <w:p w14:paraId="58733F38" w14:textId="77777777" w:rsidR="00794ECE" w:rsidRDefault="00794ECE" w:rsidP="00C2089B"/>
    <w:p w14:paraId="450E2131" w14:textId="595DDAB4" w:rsidR="00C4162D" w:rsidRPr="009A0164" w:rsidRDefault="00C4162D" w:rsidP="00C4162D">
      <w:pPr>
        <w:pStyle w:val="Caption"/>
        <w:keepNext/>
        <w:spacing w:before="0" w:after="0"/>
      </w:pPr>
    </w:p>
    <w:p w14:paraId="4A1C3E4D" w14:textId="77777777" w:rsidR="00C4162D" w:rsidRPr="00BE27F6" w:rsidRDefault="00C4162D" w:rsidP="00C4162D"/>
    <w:p w14:paraId="3D4DFE13" w14:textId="77777777" w:rsidR="00C4162D" w:rsidRDefault="00C4162D" w:rsidP="00C2089B"/>
    <w:p w14:paraId="2695A8E3" w14:textId="77777777" w:rsidR="00E75D16" w:rsidRDefault="00E75D16" w:rsidP="00032FED"/>
    <w:p w14:paraId="1E11BF54" w14:textId="77777777" w:rsidR="00E75D16" w:rsidRDefault="00E75D16" w:rsidP="00E75D16">
      <w:pPr>
        <w:keepNext/>
        <w:jc w:val="center"/>
      </w:pPr>
      <w:r>
        <w:rPr>
          <w:noProof/>
        </w:rPr>
        <w:drawing>
          <wp:inline distT="0" distB="0" distL="0" distR="0" wp14:anchorId="6275D0EB" wp14:editId="41C4F3CB">
            <wp:extent cx="5631180" cy="1868879"/>
            <wp:effectExtent l="0" t="0" r="7620" b="0"/>
            <wp:docPr id="17956566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646900" cy="1874096"/>
                    </a:xfrm>
                    <a:prstGeom prst="rect">
                      <a:avLst/>
                    </a:prstGeom>
                    <a:noFill/>
                    <a:ln>
                      <a:noFill/>
                    </a:ln>
                  </pic:spPr>
                </pic:pic>
              </a:graphicData>
            </a:graphic>
          </wp:inline>
        </w:drawing>
      </w:r>
    </w:p>
    <w:p w14:paraId="0E012E04" w14:textId="19C63BCA" w:rsidR="00E75D16" w:rsidRPr="009A0164" w:rsidRDefault="00E75D16" w:rsidP="00E75D16">
      <w:pPr>
        <w:pStyle w:val="Caption"/>
      </w:pPr>
      <w:r>
        <w:t xml:space="preserve">Figure </w:t>
      </w:r>
      <w:r>
        <w:fldChar w:fldCharType="begin"/>
      </w:r>
      <w:r>
        <w:instrText xml:space="preserve"> SEQ Figure \* ARABIC </w:instrText>
      </w:r>
      <w:r>
        <w:fldChar w:fldCharType="separate"/>
      </w:r>
      <w:r w:rsidR="000704F7">
        <w:rPr>
          <w:noProof/>
        </w:rPr>
        <w:t>3</w:t>
      </w:r>
      <w:r>
        <w:fldChar w:fldCharType="end"/>
      </w:r>
      <w:r>
        <w:t>. Predicted</w:t>
      </w:r>
    </w:p>
    <w:p w14:paraId="18F0D45F" w14:textId="77777777" w:rsidR="00032FED" w:rsidRPr="009A0164" w:rsidRDefault="00032FED" w:rsidP="00032FED"/>
    <w:p w14:paraId="0F84AB89" w14:textId="1B4E34D2" w:rsidR="00286910" w:rsidRPr="009A0164" w:rsidRDefault="00286910" w:rsidP="00286910">
      <w:pPr>
        <w:pStyle w:val="Heading1"/>
      </w:pPr>
      <w:r w:rsidRPr="009A0164">
        <w:t>Conclusion</w:t>
      </w:r>
    </w:p>
    <w:p w14:paraId="5E7EBC02" w14:textId="3A5E0CD8" w:rsidR="00286910" w:rsidRPr="009A0164" w:rsidRDefault="00286910" w:rsidP="00286910">
      <w:r w:rsidRPr="009A0164">
        <w:t>[Text]</w:t>
      </w:r>
    </w:p>
    <w:p w14:paraId="690D7AE9" w14:textId="77777777" w:rsidR="00286910" w:rsidRPr="009A0164" w:rsidRDefault="00286910" w:rsidP="00286910"/>
    <w:p w14:paraId="26FFAE33" w14:textId="77777777" w:rsidR="00286910" w:rsidRPr="009A0164" w:rsidRDefault="00286910" w:rsidP="00286910">
      <w:pPr>
        <w:pStyle w:val="RefHeading"/>
      </w:pPr>
      <w:r w:rsidRPr="009A0164">
        <w:lastRenderedPageBreak/>
        <w:t>REFERENCES</w:t>
      </w:r>
    </w:p>
    <w:p w14:paraId="74C212A1" w14:textId="61AAFC2C" w:rsidR="00A75D6D" w:rsidRPr="00A75D6D" w:rsidRDefault="003D5AD4" w:rsidP="00A75D6D">
      <w:pPr>
        <w:widowControl w:val="0"/>
        <w:autoSpaceDE w:val="0"/>
        <w:autoSpaceDN w:val="0"/>
        <w:adjustRightInd w:val="0"/>
        <w:spacing w:after="60"/>
        <w:ind w:left="640" w:hanging="640"/>
        <w:rPr>
          <w:noProof/>
        </w:rPr>
      </w:pPr>
      <w:r w:rsidRPr="009A0164">
        <w:fldChar w:fldCharType="begin" w:fldLock="1"/>
      </w:r>
      <w:r w:rsidRPr="009A0164">
        <w:instrText xml:space="preserve">ADDIN Mendeley Bibliography CSL_BIBLIOGRAPHY </w:instrText>
      </w:r>
      <w:r w:rsidRPr="009A0164">
        <w:fldChar w:fldCharType="separate"/>
      </w:r>
      <w:r w:rsidR="00A75D6D" w:rsidRPr="00A75D6D">
        <w:rPr>
          <w:noProof/>
        </w:rPr>
        <w:t>[1]</w:t>
      </w:r>
      <w:r w:rsidR="00A75D6D" w:rsidRPr="00A75D6D">
        <w:rPr>
          <w:noProof/>
        </w:rPr>
        <w:tab/>
        <w:t xml:space="preserve">Hamel, “Georg Duffing, Ingenieur: Erzwungene Schwingungen bei veränderlicher Eigenfrequenz und ihre technische Bedeutung. Sammlung Vieweg. Heft 41/42, Braunschweig 1918. VI+134 S,” </w:t>
      </w:r>
      <w:r w:rsidR="00A75D6D" w:rsidRPr="00A75D6D">
        <w:rPr>
          <w:i/>
          <w:iCs/>
          <w:noProof/>
        </w:rPr>
        <w:t>ZAMM - J. Appl. Math. Mech. / Zeitschrift für Angew. Math. und Mech.</w:t>
      </w:r>
      <w:r w:rsidR="00A75D6D" w:rsidRPr="00A75D6D">
        <w:rPr>
          <w:noProof/>
        </w:rPr>
        <w:t>, vol. 1, no. 1, 1921, doi: 10.1002/zamm.19210010109.</w:t>
      </w:r>
    </w:p>
    <w:p w14:paraId="5451AE10" w14:textId="77777777" w:rsidR="00A75D6D" w:rsidRPr="00A75D6D" w:rsidRDefault="00A75D6D" w:rsidP="00A75D6D">
      <w:pPr>
        <w:widowControl w:val="0"/>
        <w:autoSpaceDE w:val="0"/>
        <w:autoSpaceDN w:val="0"/>
        <w:adjustRightInd w:val="0"/>
        <w:spacing w:after="60"/>
        <w:ind w:left="640" w:hanging="640"/>
        <w:rPr>
          <w:noProof/>
        </w:rPr>
      </w:pPr>
      <w:r w:rsidRPr="00A75D6D">
        <w:rPr>
          <w:noProof/>
        </w:rPr>
        <w:t>[2]</w:t>
      </w:r>
      <w:r w:rsidRPr="00A75D6D">
        <w:rPr>
          <w:noProof/>
        </w:rPr>
        <w:tab/>
        <w:t xml:space="preserve">B. O. Koopman, “Hamiltonian Systems and Transformation in Hilbert Space,” </w:t>
      </w:r>
      <w:r w:rsidRPr="00A75D6D">
        <w:rPr>
          <w:i/>
          <w:iCs/>
          <w:noProof/>
        </w:rPr>
        <w:t>Proc. Natl. Acad. Sci.</w:t>
      </w:r>
      <w:r w:rsidRPr="00A75D6D">
        <w:rPr>
          <w:noProof/>
        </w:rPr>
        <w:t>, vol. 17, no. 5, 1931, doi: 10.1073/pnas.17.5.315.</w:t>
      </w:r>
    </w:p>
    <w:p w14:paraId="5C8F7427" w14:textId="77777777" w:rsidR="00A75D6D" w:rsidRPr="00A75D6D" w:rsidRDefault="00A75D6D" w:rsidP="00A75D6D">
      <w:pPr>
        <w:widowControl w:val="0"/>
        <w:autoSpaceDE w:val="0"/>
        <w:autoSpaceDN w:val="0"/>
        <w:adjustRightInd w:val="0"/>
        <w:spacing w:after="60"/>
        <w:ind w:left="640" w:hanging="640"/>
        <w:rPr>
          <w:noProof/>
        </w:rPr>
      </w:pPr>
      <w:r w:rsidRPr="00A75D6D">
        <w:rPr>
          <w:noProof/>
        </w:rPr>
        <w:t>[3]</w:t>
      </w:r>
      <w:r w:rsidRPr="00A75D6D">
        <w:rPr>
          <w:noProof/>
        </w:rPr>
        <w:tab/>
        <w:t xml:space="preserve">A. Krizhevsky, I. Sutskever, and G. E. Hinton, “2012 AlexNet,” </w:t>
      </w:r>
      <w:r w:rsidRPr="00A75D6D">
        <w:rPr>
          <w:i/>
          <w:iCs/>
          <w:noProof/>
        </w:rPr>
        <w:t>Adv. Neural Inf. Process. Syst.</w:t>
      </w:r>
      <w:r w:rsidRPr="00A75D6D">
        <w:rPr>
          <w:noProof/>
        </w:rPr>
        <w:t>, 2012.</w:t>
      </w:r>
    </w:p>
    <w:p w14:paraId="0667DBEE" w14:textId="77777777" w:rsidR="00A75D6D" w:rsidRPr="00A75D6D" w:rsidRDefault="00A75D6D" w:rsidP="00A75D6D">
      <w:pPr>
        <w:widowControl w:val="0"/>
        <w:autoSpaceDE w:val="0"/>
        <w:autoSpaceDN w:val="0"/>
        <w:adjustRightInd w:val="0"/>
        <w:spacing w:after="60"/>
        <w:ind w:left="640" w:hanging="640"/>
        <w:rPr>
          <w:noProof/>
        </w:rPr>
      </w:pPr>
      <w:r w:rsidRPr="00A75D6D">
        <w:rPr>
          <w:noProof/>
        </w:rPr>
        <w:t>[4]</w:t>
      </w:r>
      <w:r w:rsidRPr="00A75D6D">
        <w:rPr>
          <w:noProof/>
        </w:rPr>
        <w:tab/>
        <w:t xml:space="preserve">K. Simonyan and A. Zisserman, “Very deep convolutional networks for large-scale image recognition,” in </w:t>
      </w:r>
      <w:r w:rsidRPr="00A75D6D">
        <w:rPr>
          <w:i/>
          <w:iCs/>
          <w:noProof/>
        </w:rPr>
        <w:t>3rd International Conference on Learning Representations, ICLR 2015 - Conference Track Proceedings</w:t>
      </w:r>
      <w:r w:rsidRPr="00A75D6D">
        <w:rPr>
          <w:noProof/>
        </w:rPr>
        <w:t>, 2015.</w:t>
      </w:r>
    </w:p>
    <w:p w14:paraId="596CF22E" w14:textId="77777777" w:rsidR="00A75D6D" w:rsidRPr="00A75D6D" w:rsidRDefault="00A75D6D" w:rsidP="00A75D6D">
      <w:pPr>
        <w:widowControl w:val="0"/>
        <w:autoSpaceDE w:val="0"/>
        <w:autoSpaceDN w:val="0"/>
        <w:adjustRightInd w:val="0"/>
        <w:spacing w:after="60"/>
        <w:ind w:left="640" w:hanging="640"/>
        <w:rPr>
          <w:noProof/>
        </w:rPr>
      </w:pPr>
      <w:r w:rsidRPr="00A75D6D">
        <w:rPr>
          <w:noProof/>
        </w:rPr>
        <w:t>[5]</w:t>
      </w:r>
      <w:r w:rsidRPr="00A75D6D">
        <w:rPr>
          <w:noProof/>
        </w:rPr>
        <w:tab/>
        <w:t xml:space="preserve">M. Shafiq and Z. Gu, “Deep Residual Learning for Image Recognition: A Survey,” </w:t>
      </w:r>
      <w:r w:rsidRPr="00A75D6D">
        <w:rPr>
          <w:i/>
          <w:iCs/>
          <w:noProof/>
        </w:rPr>
        <w:t>Applied Sciences (Switzerland)</w:t>
      </w:r>
      <w:r w:rsidRPr="00A75D6D">
        <w:rPr>
          <w:noProof/>
        </w:rPr>
        <w:t>, vol. 12, no. 18. 2022. doi: 10.3390/app12188972.</w:t>
      </w:r>
    </w:p>
    <w:p w14:paraId="4393BBCE" w14:textId="77777777" w:rsidR="00A75D6D" w:rsidRPr="00A75D6D" w:rsidRDefault="00A75D6D" w:rsidP="00A75D6D">
      <w:pPr>
        <w:widowControl w:val="0"/>
        <w:autoSpaceDE w:val="0"/>
        <w:autoSpaceDN w:val="0"/>
        <w:adjustRightInd w:val="0"/>
        <w:spacing w:after="60"/>
        <w:ind w:left="640" w:hanging="640"/>
        <w:rPr>
          <w:noProof/>
        </w:rPr>
      </w:pPr>
      <w:r w:rsidRPr="00A75D6D">
        <w:rPr>
          <w:noProof/>
        </w:rPr>
        <w:t>[6]</w:t>
      </w:r>
      <w:r w:rsidRPr="00A75D6D">
        <w:rPr>
          <w:noProof/>
        </w:rPr>
        <w:tab/>
        <w:t xml:space="preserve">S. L. Brunton, M. Budišić, E. Kaiser, and J. N. Kutz, “Modern Koopman Theory for Dynamical Systems,” </w:t>
      </w:r>
      <w:r w:rsidRPr="00A75D6D">
        <w:rPr>
          <w:i/>
          <w:iCs/>
          <w:noProof/>
        </w:rPr>
        <w:t>SIAM Rev.</w:t>
      </w:r>
      <w:r w:rsidRPr="00A75D6D">
        <w:rPr>
          <w:noProof/>
        </w:rPr>
        <w:t>, vol. 64, no. 2, 2022, doi: 10.1137/21M1401243.</w:t>
      </w:r>
    </w:p>
    <w:p w14:paraId="1598B9A9" w14:textId="77777777" w:rsidR="00A75D6D" w:rsidRPr="00A75D6D" w:rsidRDefault="00A75D6D" w:rsidP="00A75D6D">
      <w:pPr>
        <w:widowControl w:val="0"/>
        <w:autoSpaceDE w:val="0"/>
        <w:autoSpaceDN w:val="0"/>
        <w:adjustRightInd w:val="0"/>
        <w:spacing w:after="60"/>
        <w:ind w:left="640" w:hanging="640"/>
        <w:rPr>
          <w:noProof/>
        </w:rPr>
      </w:pPr>
      <w:r w:rsidRPr="00A75D6D">
        <w:rPr>
          <w:noProof/>
        </w:rPr>
        <w:t>[7]</w:t>
      </w:r>
      <w:r w:rsidRPr="00A75D6D">
        <w:rPr>
          <w:noProof/>
        </w:rPr>
        <w:tab/>
        <w:t xml:space="preserve">G. E. Hinton and R. R. Salakhutdinov, “Reducing the dimensionality of data with neural networks,” </w:t>
      </w:r>
      <w:r w:rsidRPr="00A75D6D">
        <w:rPr>
          <w:i/>
          <w:iCs/>
          <w:noProof/>
        </w:rPr>
        <w:t>Science (80-. ).</w:t>
      </w:r>
      <w:r w:rsidRPr="00A75D6D">
        <w:rPr>
          <w:noProof/>
        </w:rPr>
        <w:t>, vol. 313, no. 5786, 2006, doi: 10.1126/science.1127647.</w:t>
      </w:r>
    </w:p>
    <w:p w14:paraId="1F174A7C" w14:textId="77777777" w:rsidR="00A75D6D" w:rsidRPr="00A75D6D" w:rsidRDefault="00A75D6D" w:rsidP="00A75D6D">
      <w:pPr>
        <w:widowControl w:val="0"/>
        <w:autoSpaceDE w:val="0"/>
        <w:autoSpaceDN w:val="0"/>
        <w:adjustRightInd w:val="0"/>
        <w:spacing w:after="60"/>
        <w:ind w:left="640" w:hanging="640"/>
        <w:rPr>
          <w:noProof/>
        </w:rPr>
      </w:pPr>
      <w:r w:rsidRPr="00A75D6D">
        <w:rPr>
          <w:noProof/>
        </w:rPr>
        <w:t>[8]</w:t>
      </w:r>
      <w:r w:rsidRPr="00A75D6D">
        <w:rPr>
          <w:noProof/>
        </w:rPr>
        <w:tab/>
        <w:t xml:space="preserve">S. L. Brunton, J. L. Proctor, and J. N. Kutz, “Discovering governing equations from data by sparse identification of nonlinear dynamical systems,” </w:t>
      </w:r>
      <w:r w:rsidRPr="00A75D6D">
        <w:rPr>
          <w:i/>
          <w:iCs/>
          <w:noProof/>
        </w:rPr>
        <w:t>Proc. Natl. Acad. Sci. U. S. A.</w:t>
      </w:r>
      <w:r w:rsidRPr="00A75D6D">
        <w:rPr>
          <w:noProof/>
        </w:rPr>
        <w:t>, vol. 113, no. 15, 2016, doi: 10.1073/pnas.1517384113.</w:t>
      </w:r>
    </w:p>
    <w:p w14:paraId="5B913277" w14:textId="77777777" w:rsidR="00A75D6D" w:rsidRPr="00A75D6D" w:rsidRDefault="00A75D6D" w:rsidP="00A75D6D">
      <w:pPr>
        <w:widowControl w:val="0"/>
        <w:autoSpaceDE w:val="0"/>
        <w:autoSpaceDN w:val="0"/>
        <w:adjustRightInd w:val="0"/>
        <w:spacing w:after="60"/>
        <w:ind w:left="640" w:hanging="640"/>
        <w:rPr>
          <w:noProof/>
        </w:rPr>
      </w:pPr>
      <w:r w:rsidRPr="00A75D6D">
        <w:rPr>
          <w:noProof/>
        </w:rPr>
        <w:t>[9]</w:t>
      </w:r>
      <w:r w:rsidRPr="00A75D6D">
        <w:rPr>
          <w:noProof/>
        </w:rPr>
        <w:tab/>
        <w:t xml:space="preserve">K. Champion, B. Lusch, J. Nathan Kutz, and S. L. Brunton, “Data-driven discovery of coordinates and governing equations,” </w:t>
      </w:r>
      <w:r w:rsidRPr="00A75D6D">
        <w:rPr>
          <w:i/>
          <w:iCs/>
          <w:noProof/>
        </w:rPr>
        <w:t>Proc. Natl. Acad. Sci. U. S. A.</w:t>
      </w:r>
      <w:r w:rsidRPr="00A75D6D">
        <w:rPr>
          <w:noProof/>
        </w:rPr>
        <w:t>, vol. 116, no. 45, 2019, doi: 10.1073/pnas.1906995116.</w:t>
      </w:r>
    </w:p>
    <w:p w14:paraId="6C49DAA4" w14:textId="77777777" w:rsidR="00A75D6D" w:rsidRPr="00A75D6D" w:rsidRDefault="00A75D6D" w:rsidP="00A75D6D">
      <w:pPr>
        <w:widowControl w:val="0"/>
        <w:autoSpaceDE w:val="0"/>
        <w:autoSpaceDN w:val="0"/>
        <w:adjustRightInd w:val="0"/>
        <w:spacing w:after="60"/>
        <w:ind w:left="640" w:hanging="640"/>
        <w:rPr>
          <w:noProof/>
        </w:rPr>
      </w:pPr>
      <w:r w:rsidRPr="00A75D6D">
        <w:rPr>
          <w:noProof/>
        </w:rPr>
        <w:t>[10]</w:t>
      </w:r>
      <w:r w:rsidRPr="00A75D6D">
        <w:rPr>
          <w:noProof/>
        </w:rPr>
        <w:tab/>
        <w:t xml:space="preserve">B. Lusch, J. N. Kutz, and S. L. Brunton, “Deep learning for universal linear embeddings of nonlinear dynamics,” </w:t>
      </w:r>
      <w:r w:rsidRPr="00A75D6D">
        <w:rPr>
          <w:i/>
          <w:iCs/>
          <w:noProof/>
        </w:rPr>
        <w:t>Nat. Commun.</w:t>
      </w:r>
      <w:r w:rsidRPr="00A75D6D">
        <w:rPr>
          <w:noProof/>
        </w:rPr>
        <w:t>, vol. 9, no. 1, 2018, doi: 10.1038/s41467-018-07210-0.</w:t>
      </w:r>
    </w:p>
    <w:p w14:paraId="6855B67E" w14:textId="77777777" w:rsidR="00A75D6D" w:rsidRPr="00A75D6D" w:rsidRDefault="00A75D6D" w:rsidP="00A75D6D">
      <w:pPr>
        <w:widowControl w:val="0"/>
        <w:autoSpaceDE w:val="0"/>
        <w:autoSpaceDN w:val="0"/>
        <w:adjustRightInd w:val="0"/>
        <w:spacing w:after="60"/>
        <w:ind w:left="640" w:hanging="640"/>
        <w:rPr>
          <w:noProof/>
        </w:rPr>
      </w:pPr>
      <w:r w:rsidRPr="00A75D6D">
        <w:rPr>
          <w:noProof/>
        </w:rPr>
        <w:t>[11]</w:t>
      </w:r>
      <w:r w:rsidRPr="00A75D6D">
        <w:rPr>
          <w:noProof/>
        </w:rPr>
        <w:tab/>
        <w:t xml:space="preserve">P. J. Schmid, “Dynamic mode decomposition of numerical and experimental data,” </w:t>
      </w:r>
      <w:r w:rsidRPr="00A75D6D">
        <w:rPr>
          <w:i/>
          <w:iCs/>
          <w:noProof/>
        </w:rPr>
        <w:t>J. Fluid Mech.</w:t>
      </w:r>
      <w:r w:rsidRPr="00A75D6D">
        <w:rPr>
          <w:noProof/>
        </w:rPr>
        <w:t>, vol. 656, 2010, doi: 10.1017/S0022112010001217.</w:t>
      </w:r>
    </w:p>
    <w:p w14:paraId="3B46F5C9" w14:textId="77777777" w:rsidR="00A75D6D" w:rsidRPr="00A75D6D" w:rsidRDefault="00A75D6D" w:rsidP="00A75D6D">
      <w:pPr>
        <w:widowControl w:val="0"/>
        <w:autoSpaceDE w:val="0"/>
        <w:autoSpaceDN w:val="0"/>
        <w:adjustRightInd w:val="0"/>
        <w:spacing w:after="60"/>
        <w:ind w:left="640" w:hanging="640"/>
        <w:rPr>
          <w:noProof/>
        </w:rPr>
      </w:pPr>
      <w:r w:rsidRPr="00A75D6D">
        <w:rPr>
          <w:noProof/>
        </w:rPr>
        <w:t>[12]</w:t>
      </w:r>
      <w:r w:rsidRPr="00A75D6D">
        <w:rPr>
          <w:noProof/>
        </w:rPr>
        <w:tab/>
        <w:t xml:space="preserve">C. Szegedy </w:t>
      </w:r>
      <w:r w:rsidRPr="00A75D6D">
        <w:rPr>
          <w:i/>
          <w:iCs/>
          <w:noProof/>
        </w:rPr>
        <w:t>et al.</w:t>
      </w:r>
      <w:r w:rsidRPr="00A75D6D">
        <w:rPr>
          <w:noProof/>
        </w:rPr>
        <w:t xml:space="preserve">, “Going deeper with convolutions,” in </w:t>
      </w:r>
      <w:r w:rsidRPr="00A75D6D">
        <w:rPr>
          <w:i/>
          <w:iCs/>
          <w:noProof/>
        </w:rPr>
        <w:t>Proceedings of the IEEE Computer Society Conference on Computer Vision and Pattern Recognition</w:t>
      </w:r>
      <w:r w:rsidRPr="00A75D6D">
        <w:rPr>
          <w:noProof/>
        </w:rPr>
        <w:t>, 2015. doi: 10.1109/CVPR.2015.7298594.</w:t>
      </w:r>
    </w:p>
    <w:p w14:paraId="2C4FFD15" w14:textId="77777777" w:rsidR="00A75D6D" w:rsidRPr="00A75D6D" w:rsidRDefault="00A75D6D" w:rsidP="00A75D6D">
      <w:pPr>
        <w:widowControl w:val="0"/>
        <w:autoSpaceDE w:val="0"/>
        <w:autoSpaceDN w:val="0"/>
        <w:adjustRightInd w:val="0"/>
        <w:spacing w:after="60"/>
        <w:ind w:left="640" w:hanging="640"/>
        <w:rPr>
          <w:noProof/>
        </w:rPr>
      </w:pPr>
      <w:r w:rsidRPr="00A75D6D">
        <w:rPr>
          <w:noProof/>
        </w:rPr>
        <w:t>[13]</w:t>
      </w:r>
      <w:r w:rsidRPr="00A75D6D">
        <w:rPr>
          <w:noProof/>
        </w:rPr>
        <w:tab/>
        <w:t xml:space="preserve">Y. LeCun, L. Bottou, Y. Bengio, and P. Haffner, “Gradient-based learning applied to document recognition,” </w:t>
      </w:r>
      <w:r w:rsidRPr="00A75D6D">
        <w:rPr>
          <w:i/>
          <w:iCs/>
          <w:noProof/>
        </w:rPr>
        <w:t>Proc. IEEE</w:t>
      </w:r>
      <w:r w:rsidRPr="00A75D6D">
        <w:rPr>
          <w:noProof/>
        </w:rPr>
        <w:t>, vol. 86, no. 11, 1998, doi: 10.1109/5.726791.</w:t>
      </w:r>
    </w:p>
    <w:p w14:paraId="13ACD909" w14:textId="77777777" w:rsidR="00A75D6D" w:rsidRPr="00A75D6D" w:rsidRDefault="00A75D6D" w:rsidP="00A75D6D">
      <w:pPr>
        <w:widowControl w:val="0"/>
        <w:autoSpaceDE w:val="0"/>
        <w:autoSpaceDN w:val="0"/>
        <w:adjustRightInd w:val="0"/>
        <w:spacing w:after="60"/>
        <w:ind w:left="640" w:hanging="640"/>
        <w:rPr>
          <w:noProof/>
        </w:rPr>
      </w:pPr>
      <w:r w:rsidRPr="00A75D6D">
        <w:rPr>
          <w:noProof/>
        </w:rPr>
        <w:t>[14]</w:t>
      </w:r>
      <w:r w:rsidRPr="00A75D6D">
        <w:rPr>
          <w:noProof/>
        </w:rPr>
        <w:tab/>
        <w:t xml:space="preserve">S. Hochreiter and J. Schmidhuber, “Long Short-Term Memory,” </w:t>
      </w:r>
      <w:r w:rsidRPr="00A75D6D">
        <w:rPr>
          <w:i/>
          <w:iCs/>
          <w:noProof/>
        </w:rPr>
        <w:t>Neural Comput.</w:t>
      </w:r>
      <w:r w:rsidRPr="00A75D6D">
        <w:rPr>
          <w:noProof/>
        </w:rPr>
        <w:t>, vol. 9, no. 8, 1997, doi: 10.1162/neco.1997.9.8.1735.</w:t>
      </w:r>
    </w:p>
    <w:p w14:paraId="22D60F00" w14:textId="1328331A" w:rsidR="00286910" w:rsidRPr="009A0164" w:rsidRDefault="003D5AD4" w:rsidP="00286910">
      <w:pPr>
        <w:widowControl w:val="0"/>
        <w:adjustRightInd w:val="0"/>
        <w:snapToGrid w:val="0"/>
        <w:spacing w:after="60"/>
        <w:ind w:right="-38"/>
      </w:pPr>
      <w:r w:rsidRPr="009A0164">
        <w:fldChar w:fldCharType="end"/>
      </w:r>
    </w:p>
    <w:p w14:paraId="67FC8AC3" w14:textId="59735434" w:rsidR="00286910" w:rsidRPr="009A0164" w:rsidRDefault="00286910" w:rsidP="00286910">
      <w:pPr>
        <w:widowControl w:val="0"/>
        <w:adjustRightInd w:val="0"/>
        <w:snapToGrid w:val="0"/>
        <w:spacing w:after="60"/>
        <w:ind w:right="-38"/>
      </w:pPr>
    </w:p>
    <w:p w14:paraId="495C19CF" w14:textId="77777777" w:rsidR="00286910" w:rsidRPr="009A0164" w:rsidRDefault="00286910" w:rsidP="00286910">
      <w:pPr>
        <w:widowControl w:val="0"/>
        <w:adjustRightInd w:val="0"/>
        <w:snapToGrid w:val="0"/>
        <w:spacing w:after="60"/>
        <w:ind w:right="-38"/>
      </w:pPr>
    </w:p>
    <w:p w14:paraId="3B363CCE" w14:textId="77777777" w:rsidR="00286910" w:rsidRPr="009A0164" w:rsidRDefault="00286910" w:rsidP="00286910">
      <w:pPr>
        <w:widowControl w:val="0"/>
        <w:adjustRightInd w:val="0"/>
        <w:snapToGrid w:val="0"/>
        <w:spacing w:after="60"/>
        <w:ind w:right="-38"/>
      </w:pPr>
    </w:p>
    <w:p w14:paraId="447BA409" w14:textId="77777777" w:rsidR="00286910" w:rsidRPr="009A0164" w:rsidRDefault="00286910" w:rsidP="00286910">
      <w:pPr>
        <w:widowControl w:val="0"/>
        <w:adjustRightInd w:val="0"/>
        <w:snapToGrid w:val="0"/>
        <w:spacing w:after="60"/>
        <w:ind w:right="-38"/>
      </w:pPr>
    </w:p>
    <w:p w14:paraId="73B411B0" w14:textId="77777777" w:rsidR="00286910" w:rsidRPr="009A0164" w:rsidRDefault="00286910" w:rsidP="00286910">
      <w:pPr>
        <w:widowControl w:val="0"/>
        <w:adjustRightInd w:val="0"/>
        <w:snapToGrid w:val="0"/>
        <w:spacing w:after="60"/>
        <w:ind w:right="-38"/>
      </w:pPr>
    </w:p>
    <w:p w14:paraId="44D41AC3" w14:textId="77777777" w:rsidR="00286910" w:rsidRPr="009A0164" w:rsidRDefault="00286910" w:rsidP="00286910">
      <w:pPr>
        <w:widowControl w:val="0"/>
        <w:adjustRightInd w:val="0"/>
        <w:snapToGrid w:val="0"/>
        <w:spacing w:after="60"/>
        <w:ind w:right="-38"/>
      </w:pPr>
    </w:p>
    <w:p w14:paraId="05E3F1D8" w14:textId="77777777" w:rsidR="00DE5FA1" w:rsidRDefault="00DE5FA1" w:rsidP="00C83414">
      <w:pPr>
        <w:pStyle w:val="Caption"/>
        <w:keepNext/>
      </w:pPr>
    </w:p>
    <w:sectPr w:rsidR="00DE5FA1">
      <w:headerReference w:type="even" r:id="rId65"/>
      <w:headerReference w:type="default" r:id="rId66"/>
      <w:footerReference w:type="even" r:id="rId67"/>
      <w:footerReference w:type="default" r:id="rId68"/>
      <w:headerReference w:type="first" r:id="rId69"/>
      <w:footerReference w:type="first" r:id="rId70"/>
      <w:pgSz w:w="11906" w:h="16838"/>
      <w:pgMar w:top="1134" w:right="1134" w:bottom="1134"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1B0CC" w14:textId="77777777" w:rsidR="00BD1910" w:rsidRPr="009A0164" w:rsidRDefault="00BD1910">
      <w:r w:rsidRPr="009A0164">
        <w:separator/>
      </w:r>
    </w:p>
  </w:endnote>
  <w:endnote w:type="continuationSeparator" w:id="0">
    <w:p w14:paraId="396A2386" w14:textId="77777777" w:rsidR="00BD1910" w:rsidRPr="009A0164" w:rsidRDefault="00BD1910">
      <w:r w:rsidRPr="009A016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Yagut">
    <w:altName w:val="Arial"/>
    <w:charset w:val="B2"/>
    <w:family w:val="auto"/>
    <w:pitch w:val="variable"/>
    <w:sig w:usb0="00002001" w:usb1="00000000" w:usb2="00000000"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29BB8" w14:textId="77777777" w:rsidR="00FD7A47" w:rsidRPr="009A0164" w:rsidRDefault="00FD7A47">
    <w:pPr>
      <w:pStyle w:val="Footer"/>
      <w:pBdr>
        <w:bottom w:val="double" w:sz="6" w:space="1" w:color="auto"/>
      </w:pBdr>
      <w:ind w:firstLine="0"/>
      <w:rPr>
        <w:rStyle w:val="PageNumber"/>
      </w:rPr>
    </w:pPr>
  </w:p>
  <w:p w14:paraId="078CBF48" w14:textId="77777777" w:rsidR="00FD7A47" w:rsidRPr="009A0164" w:rsidRDefault="00FD7A47">
    <w:pPr>
      <w:pStyle w:val="Footer"/>
      <w:ind w:firstLine="0"/>
    </w:pPr>
    <w:r w:rsidRPr="009A0164">
      <w:rPr>
        <w:rStyle w:val="PageNumber"/>
      </w:rPr>
      <w:fldChar w:fldCharType="begin"/>
    </w:r>
    <w:r w:rsidRPr="009A0164">
      <w:rPr>
        <w:rStyle w:val="PageNumber"/>
      </w:rPr>
      <w:instrText xml:space="preserve"> PAGE </w:instrText>
    </w:r>
    <w:r w:rsidRPr="009A0164">
      <w:rPr>
        <w:rStyle w:val="PageNumber"/>
      </w:rPr>
      <w:fldChar w:fldCharType="separate"/>
    </w:r>
    <w:r w:rsidR="000D1E3D" w:rsidRPr="009A0164">
      <w:rPr>
        <w:rStyle w:val="PageNumber"/>
      </w:rPr>
      <w:t>2</w:t>
    </w:r>
    <w:r w:rsidRPr="009A0164">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8F707" w14:textId="77777777" w:rsidR="00FD7A47" w:rsidRPr="009A0164" w:rsidRDefault="00FD7A47">
    <w:pPr>
      <w:pStyle w:val="Footer"/>
      <w:pBdr>
        <w:bottom w:val="double" w:sz="6" w:space="1" w:color="auto"/>
      </w:pBdr>
    </w:pPr>
  </w:p>
  <w:p w14:paraId="7219A7C0" w14:textId="77777777" w:rsidR="00FD7A47" w:rsidRPr="009A0164" w:rsidRDefault="00FD7A47">
    <w:pPr>
      <w:pStyle w:val="Footer"/>
      <w:ind w:firstLine="0"/>
      <w:jc w:val="right"/>
    </w:pPr>
    <w:r w:rsidRPr="009A0164">
      <w:rPr>
        <w:rStyle w:val="PageNumber"/>
      </w:rPr>
      <w:fldChar w:fldCharType="begin"/>
    </w:r>
    <w:r w:rsidRPr="009A0164">
      <w:rPr>
        <w:rStyle w:val="PageNumber"/>
      </w:rPr>
      <w:instrText xml:space="preserve"> PAGE </w:instrText>
    </w:r>
    <w:r w:rsidRPr="009A0164">
      <w:rPr>
        <w:rStyle w:val="PageNumber"/>
      </w:rPr>
      <w:fldChar w:fldCharType="separate"/>
    </w:r>
    <w:r w:rsidR="000D1E3D" w:rsidRPr="009A0164">
      <w:rPr>
        <w:rStyle w:val="PageNumber"/>
      </w:rPr>
      <w:t>5</w:t>
    </w:r>
    <w:r w:rsidRPr="009A0164">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D69F6" w14:textId="77777777" w:rsidR="00FD7A47" w:rsidRPr="009A0164" w:rsidRDefault="00FD7A47" w:rsidP="00066B0D">
    <w:pPr>
      <w:pStyle w:val="Footer"/>
      <w:tabs>
        <w:tab w:val="clear" w:pos="9072"/>
        <w:tab w:val="right" w:pos="9540"/>
      </w:tabs>
      <w:ind w:firstLine="0"/>
    </w:pPr>
    <w:r w:rsidRPr="009A0164">
      <w:tab/>
    </w:r>
    <w:r w:rsidRPr="009A0164">
      <w:tab/>
    </w:r>
    <w:r w:rsidRPr="009A0164">
      <w:rPr>
        <w:rStyle w:val="PageNumber"/>
      </w:rPr>
      <w:fldChar w:fldCharType="begin"/>
    </w:r>
    <w:r w:rsidRPr="009A0164">
      <w:rPr>
        <w:rStyle w:val="PageNumber"/>
      </w:rPr>
      <w:instrText xml:space="preserve"> PAGE </w:instrText>
    </w:r>
    <w:r w:rsidRPr="009A0164">
      <w:rPr>
        <w:rStyle w:val="PageNumber"/>
      </w:rPr>
      <w:fldChar w:fldCharType="separate"/>
    </w:r>
    <w:r w:rsidR="000D1E3D" w:rsidRPr="009A0164">
      <w:rPr>
        <w:rStyle w:val="PageNumber"/>
      </w:rPr>
      <w:t>1</w:t>
    </w:r>
    <w:r w:rsidRPr="009A016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2277E" w14:textId="77777777" w:rsidR="00BD1910" w:rsidRPr="009A0164" w:rsidRDefault="00BD1910">
      <w:r w:rsidRPr="009A0164">
        <w:separator/>
      </w:r>
    </w:p>
  </w:footnote>
  <w:footnote w:type="continuationSeparator" w:id="0">
    <w:p w14:paraId="653F3361" w14:textId="77777777" w:rsidR="00BD1910" w:rsidRPr="009A0164" w:rsidRDefault="00BD1910">
      <w:r w:rsidRPr="009A016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4A8F4" w14:textId="77777777" w:rsidR="00FD7A47" w:rsidRPr="009A0164" w:rsidRDefault="00560FDB" w:rsidP="00C83414">
    <w:pPr>
      <w:pStyle w:val="Header"/>
      <w:pBdr>
        <w:bottom w:val="double" w:sz="6" w:space="1" w:color="auto"/>
      </w:pBdr>
      <w:ind w:firstLine="0"/>
      <w:jc w:val="center"/>
      <w:rPr>
        <w:b/>
        <w:bCs/>
        <w:sz w:val="21"/>
        <w:szCs w:val="21"/>
      </w:rPr>
    </w:pPr>
    <w:r w:rsidRPr="009A0164">
      <w:rPr>
        <w:b/>
        <w:bCs/>
        <w:sz w:val="21"/>
        <w:szCs w:val="21"/>
      </w:rPr>
      <w:t xml:space="preserve">The </w:t>
    </w:r>
    <w:r w:rsidR="00446E5E" w:rsidRPr="009A0164">
      <w:rPr>
        <w:b/>
        <w:bCs/>
        <w:sz w:val="21"/>
        <w:szCs w:val="21"/>
      </w:rPr>
      <w:t>1</w:t>
    </w:r>
    <w:r w:rsidR="00C83414" w:rsidRPr="009A0164">
      <w:rPr>
        <w:b/>
        <w:bCs/>
        <w:sz w:val="21"/>
        <w:szCs w:val="21"/>
      </w:rPr>
      <w:t>3</w:t>
    </w:r>
    <w:r w:rsidR="00446E5E" w:rsidRPr="009A0164">
      <w:rPr>
        <w:b/>
        <w:bCs/>
        <w:sz w:val="21"/>
        <w:szCs w:val="21"/>
      </w:rPr>
      <w:t>th</w:t>
    </w:r>
    <w:r w:rsidR="00E13783" w:rsidRPr="009A0164">
      <w:rPr>
        <w:b/>
        <w:bCs/>
        <w:sz w:val="21"/>
        <w:szCs w:val="21"/>
      </w:rPr>
      <w:t xml:space="preserve"> </w:t>
    </w:r>
    <w:r w:rsidR="00FD7A47" w:rsidRPr="009A0164">
      <w:rPr>
        <w:b/>
        <w:bCs/>
        <w:sz w:val="21"/>
        <w:szCs w:val="21"/>
      </w:rPr>
      <w:t xml:space="preserve">International </w:t>
    </w:r>
    <w:r w:rsidR="008863B3" w:rsidRPr="009A0164">
      <w:rPr>
        <w:b/>
        <w:bCs/>
        <w:sz w:val="21"/>
        <w:szCs w:val="21"/>
      </w:rPr>
      <w:t>Conference</w:t>
    </w:r>
    <w:r w:rsidR="00FD7A47" w:rsidRPr="009A0164">
      <w:rPr>
        <w:b/>
        <w:bCs/>
        <w:sz w:val="21"/>
        <w:szCs w:val="21"/>
      </w:rPr>
      <w:t xml:space="preserve"> on </w:t>
    </w:r>
    <w:r w:rsidR="008863B3" w:rsidRPr="009A0164">
      <w:rPr>
        <w:b/>
        <w:bCs/>
        <w:sz w:val="21"/>
        <w:szCs w:val="21"/>
      </w:rPr>
      <w:t>Acoustics</w:t>
    </w:r>
    <w:r w:rsidR="00FD7A47" w:rsidRPr="009A0164">
      <w:rPr>
        <w:b/>
        <w:bCs/>
        <w:sz w:val="21"/>
        <w:szCs w:val="21"/>
      </w:rPr>
      <w:t xml:space="preserve"> </w:t>
    </w:r>
    <w:r w:rsidR="00E13783" w:rsidRPr="009A0164">
      <w:rPr>
        <w:b/>
        <w:bCs/>
        <w:sz w:val="21"/>
        <w:szCs w:val="21"/>
      </w:rPr>
      <w:t>&amp;</w:t>
    </w:r>
    <w:r w:rsidR="00FD7A47" w:rsidRPr="009A0164">
      <w:rPr>
        <w:b/>
        <w:bCs/>
        <w:sz w:val="21"/>
        <w:szCs w:val="21"/>
      </w:rPr>
      <w:t xml:space="preserve"> Vibration</w:t>
    </w:r>
    <w:r w:rsidR="008863B3" w:rsidRPr="009A0164">
      <w:rPr>
        <w:b/>
        <w:bCs/>
        <w:sz w:val="21"/>
        <w:szCs w:val="21"/>
      </w:rPr>
      <w:t xml:space="preserve"> (ISAV</w:t>
    </w:r>
    <w:r w:rsidR="00446E5E" w:rsidRPr="009A0164">
      <w:rPr>
        <w:b/>
        <w:bCs/>
        <w:sz w:val="21"/>
        <w:szCs w:val="21"/>
      </w:rPr>
      <w:t>202</w:t>
    </w:r>
    <w:r w:rsidR="00C83414" w:rsidRPr="009A0164">
      <w:rPr>
        <w:b/>
        <w:bCs/>
        <w:sz w:val="21"/>
        <w:szCs w:val="21"/>
      </w:rPr>
      <w:t>3</w:t>
    </w:r>
    <w:r w:rsidR="008863B3" w:rsidRPr="009A0164">
      <w:rPr>
        <w:b/>
        <w:bCs/>
        <w:sz w:val="21"/>
        <w:szCs w:val="21"/>
      </w:rPr>
      <w:t>)</w:t>
    </w:r>
    <w:r w:rsidR="00C83414" w:rsidRPr="009A0164">
      <w:rPr>
        <w:b/>
        <w:bCs/>
        <w:sz w:val="21"/>
        <w:szCs w:val="21"/>
      </w:rPr>
      <w:t>, Tehran</w:t>
    </w:r>
    <w:r w:rsidR="00D843E3" w:rsidRPr="009A0164">
      <w:rPr>
        <w:b/>
        <w:bCs/>
        <w:sz w:val="21"/>
        <w:szCs w:val="21"/>
      </w:rPr>
      <w:t>,</w:t>
    </w:r>
    <w:r w:rsidR="00D46A9C" w:rsidRPr="009A0164">
      <w:rPr>
        <w:b/>
        <w:bCs/>
        <w:sz w:val="21"/>
        <w:szCs w:val="21"/>
      </w:rPr>
      <w:t xml:space="preserve"> </w:t>
    </w:r>
    <w:r w:rsidR="008863B3" w:rsidRPr="009A0164">
      <w:rPr>
        <w:b/>
        <w:bCs/>
        <w:sz w:val="21"/>
        <w:szCs w:val="21"/>
      </w:rPr>
      <w:t>Iran</w:t>
    </w:r>
    <w:r w:rsidR="00FD7A47" w:rsidRPr="009A0164">
      <w:rPr>
        <w:b/>
        <w:bCs/>
        <w:sz w:val="21"/>
        <w:szCs w:val="21"/>
      </w:rPr>
      <w:t>,</w:t>
    </w:r>
    <w:r w:rsidR="00D843E3" w:rsidRPr="009A0164">
      <w:rPr>
        <w:b/>
        <w:bCs/>
        <w:sz w:val="21"/>
        <w:szCs w:val="21"/>
      </w:rPr>
      <w:t xml:space="preserve"> December</w:t>
    </w:r>
    <w:r w:rsidR="00FD7A47" w:rsidRPr="009A0164">
      <w:rPr>
        <w:b/>
        <w:bCs/>
        <w:sz w:val="21"/>
        <w:szCs w:val="21"/>
      </w:rPr>
      <w:t xml:space="preserve"> </w:t>
    </w:r>
    <w:r w:rsidR="00C83414" w:rsidRPr="009A0164">
      <w:rPr>
        <w:b/>
        <w:bCs/>
        <w:sz w:val="21"/>
        <w:szCs w:val="21"/>
      </w:rPr>
      <w:t>2023</w:t>
    </w:r>
  </w:p>
  <w:p w14:paraId="56F27E9E" w14:textId="77777777" w:rsidR="00FD7A47" w:rsidRPr="009A0164" w:rsidRDefault="00FD7A47">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940BD" w14:textId="77777777" w:rsidR="00C83414" w:rsidRPr="009A0164" w:rsidRDefault="00C83414" w:rsidP="00C83414">
    <w:pPr>
      <w:pStyle w:val="Header"/>
      <w:pBdr>
        <w:bottom w:val="double" w:sz="6" w:space="1" w:color="auto"/>
      </w:pBdr>
      <w:ind w:firstLine="0"/>
      <w:jc w:val="center"/>
      <w:rPr>
        <w:b/>
        <w:bCs/>
        <w:sz w:val="21"/>
        <w:szCs w:val="21"/>
      </w:rPr>
    </w:pPr>
    <w:r w:rsidRPr="009A0164">
      <w:rPr>
        <w:b/>
        <w:bCs/>
        <w:sz w:val="21"/>
        <w:szCs w:val="21"/>
      </w:rPr>
      <w:t>The 13th International Conference on Acoustics &amp; Vibration (ISAV2023), Tehran, Iran, December 2023</w:t>
    </w:r>
  </w:p>
  <w:p w14:paraId="280550DA" w14:textId="77777777" w:rsidR="00FD7A47" w:rsidRPr="009A0164" w:rsidRDefault="00FD7A47" w:rsidP="00C834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8C59A" w14:textId="7660A9A1" w:rsidR="00FD7A47" w:rsidRPr="009A0164" w:rsidRDefault="00D01D3F" w:rsidP="00671AD0">
    <w:pPr>
      <w:pStyle w:val="Header"/>
      <w:ind w:firstLine="0"/>
      <w:jc w:val="center"/>
    </w:pPr>
    <w:r w:rsidRPr="009A0164">
      <w:rPr>
        <w:noProof/>
      </w:rPr>
      <w:drawing>
        <wp:anchor distT="0" distB="0" distL="114300" distR="114300" simplePos="0" relativeHeight="251657728" behindDoc="0" locked="0" layoutInCell="1" allowOverlap="1" wp14:anchorId="367255E4" wp14:editId="36FF2CA6">
          <wp:simplePos x="0" y="0"/>
          <wp:positionH relativeFrom="margin">
            <wp:align>center</wp:align>
          </wp:positionH>
          <wp:positionV relativeFrom="paragraph">
            <wp:align>center</wp:align>
          </wp:positionV>
          <wp:extent cx="6562725" cy="1095375"/>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62725" cy="1095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A4E63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3F1632"/>
    <w:multiLevelType w:val="hybridMultilevel"/>
    <w:tmpl w:val="426A4846"/>
    <w:lvl w:ilvl="0" w:tplc="EFD2E9AC">
      <w:start w:val="1"/>
      <w:numFmt w:val="decimal"/>
      <w:lvlText w:val="%1."/>
      <w:lvlJc w:val="left"/>
      <w:pPr>
        <w:tabs>
          <w:tab w:val="num" w:pos="644"/>
        </w:tabs>
        <w:ind w:left="644" w:hanging="360"/>
      </w:pPr>
      <w:rPr>
        <w:rFonts w:hint="default"/>
        <w:vertAlign w:val="superscript"/>
      </w:rPr>
    </w:lvl>
    <w:lvl w:ilvl="1" w:tplc="04160019" w:tentative="1">
      <w:start w:val="1"/>
      <w:numFmt w:val="lowerLetter"/>
      <w:lvlText w:val="%2."/>
      <w:lvlJc w:val="left"/>
      <w:pPr>
        <w:tabs>
          <w:tab w:val="num" w:pos="1582"/>
        </w:tabs>
        <w:ind w:left="1582" w:hanging="360"/>
      </w:pPr>
    </w:lvl>
    <w:lvl w:ilvl="2" w:tplc="0416001B" w:tentative="1">
      <w:start w:val="1"/>
      <w:numFmt w:val="lowerRoman"/>
      <w:lvlText w:val="%3."/>
      <w:lvlJc w:val="right"/>
      <w:pPr>
        <w:tabs>
          <w:tab w:val="num" w:pos="2302"/>
        </w:tabs>
        <w:ind w:left="2302" w:hanging="180"/>
      </w:pPr>
    </w:lvl>
    <w:lvl w:ilvl="3" w:tplc="0416000F" w:tentative="1">
      <w:start w:val="1"/>
      <w:numFmt w:val="decimal"/>
      <w:lvlText w:val="%4."/>
      <w:lvlJc w:val="left"/>
      <w:pPr>
        <w:tabs>
          <w:tab w:val="num" w:pos="3022"/>
        </w:tabs>
        <w:ind w:left="3022" w:hanging="360"/>
      </w:pPr>
    </w:lvl>
    <w:lvl w:ilvl="4" w:tplc="04160019" w:tentative="1">
      <w:start w:val="1"/>
      <w:numFmt w:val="lowerLetter"/>
      <w:lvlText w:val="%5."/>
      <w:lvlJc w:val="left"/>
      <w:pPr>
        <w:tabs>
          <w:tab w:val="num" w:pos="3742"/>
        </w:tabs>
        <w:ind w:left="3742" w:hanging="360"/>
      </w:pPr>
    </w:lvl>
    <w:lvl w:ilvl="5" w:tplc="0416001B" w:tentative="1">
      <w:start w:val="1"/>
      <w:numFmt w:val="lowerRoman"/>
      <w:lvlText w:val="%6."/>
      <w:lvlJc w:val="right"/>
      <w:pPr>
        <w:tabs>
          <w:tab w:val="num" w:pos="4462"/>
        </w:tabs>
        <w:ind w:left="4462" w:hanging="180"/>
      </w:pPr>
    </w:lvl>
    <w:lvl w:ilvl="6" w:tplc="0416000F" w:tentative="1">
      <w:start w:val="1"/>
      <w:numFmt w:val="decimal"/>
      <w:lvlText w:val="%7."/>
      <w:lvlJc w:val="left"/>
      <w:pPr>
        <w:tabs>
          <w:tab w:val="num" w:pos="5182"/>
        </w:tabs>
        <w:ind w:left="5182" w:hanging="360"/>
      </w:pPr>
    </w:lvl>
    <w:lvl w:ilvl="7" w:tplc="04160019" w:tentative="1">
      <w:start w:val="1"/>
      <w:numFmt w:val="lowerLetter"/>
      <w:lvlText w:val="%8."/>
      <w:lvlJc w:val="left"/>
      <w:pPr>
        <w:tabs>
          <w:tab w:val="num" w:pos="5902"/>
        </w:tabs>
        <w:ind w:left="5902" w:hanging="360"/>
      </w:pPr>
    </w:lvl>
    <w:lvl w:ilvl="8" w:tplc="0416001B" w:tentative="1">
      <w:start w:val="1"/>
      <w:numFmt w:val="lowerRoman"/>
      <w:lvlText w:val="%9."/>
      <w:lvlJc w:val="right"/>
      <w:pPr>
        <w:tabs>
          <w:tab w:val="num" w:pos="6622"/>
        </w:tabs>
        <w:ind w:left="6622" w:hanging="180"/>
      </w:pPr>
    </w:lvl>
  </w:abstractNum>
  <w:abstractNum w:abstractNumId="2" w15:restartNumberingAfterBreak="0">
    <w:nsid w:val="0F710786"/>
    <w:multiLevelType w:val="multilevel"/>
    <w:tmpl w:val="6DDAC7C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551B5F"/>
    <w:multiLevelType w:val="multilevel"/>
    <w:tmpl w:val="1070E6D0"/>
    <w:lvl w:ilvl="0">
      <w:start w:val="1"/>
      <w:numFmt w:val="decimal"/>
      <w:lvlText w:val="%1."/>
      <w:lvlJc w:val="left"/>
      <w:pPr>
        <w:tabs>
          <w:tab w:val="num" w:pos="927"/>
        </w:tabs>
        <w:ind w:left="927" w:hanging="360"/>
      </w:pPr>
    </w:lvl>
    <w:lvl w:ilvl="1">
      <w:start w:val="1"/>
      <w:numFmt w:val="decimal"/>
      <w:lvlText w:val="%1.%2."/>
      <w:lvlJc w:val="left"/>
      <w:pPr>
        <w:tabs>
          <w:tab w:val="num" w:pos="1359"/>
        </w:tabs>
        <w:ind w:left="1359" w:hanging="432"/>
      </w:pPr>
    </w:lvl>
    <w:lvl w:ilvl="2">
      <w:start w:val="1"/>
      <w:numFmt w:val="decimal"/>
      <w:lvlText w:val="%1.%2.%3."/>
      <w:lvlJc w:val="left"/>
      <w:pPr>
        <w:tabs>
          <w:tab w:val="num" w:pos="1791"/>
        </w:tabs>
        <w:ind w:left="1791" w:hanging="504"/>
      </w:pPr>
    </w:lvl>
    <w:lvl w:ilvl="3">
      <w:start w:val="1"/>
      <w:numFmt w:val="decimal"/>
      <w:lvlText w:val="%1.%2.%3.%4."/>
      <w:lvlJc w:val="left"/>
      <w:pPr>
        <w:tabs>
          <w:tab w:val="num" w:pos="2295"/>
        </w:tabs>
        <w:ind w:left="2295" w:hanging="648"/>
      </w:pPr>
    </w:lvl>
    <w:lvl w:ilvl="4">
      <w:start w:val="1"/>
      <w:numFmt w:val="decimal"/>
      <w:lvlText w:val="%1.%2.%3.%4.%5."/>
      <w:lvlJc w:val="left"/>
      <w:pPr>
        <w:tabs>
          <w:tab w:val="num" w:pos="2799"/>
        </w:tabs>
        <w:ind w:left="2799" w:hanging="792"/>
      </w:pPr>
    </w:lvl>
    <w:lvl w:ilvl="5">
      <w:start w:val="1"/>
      <w:numFmt w:val="decimal"/>
      <w:lvlText w:val="%1.%2.%3.%4.%5.%6."/>
      <w:lvlJc w:val="left"/>
      <w:pPr>
        <w:tabs>
          <w:tab w:val="num" w:pos="3303"/>
        </w:tabs>
        <w:ind w:left="3303" w:hanging="936"/>
      </w:pPr>
    </w:lvl>
    <w:lvl w:ilvl="6">
      <w:start w:val="1"/>
      <w:numFmt w:val="decimal"/>
      <w:lvlText w:val="%1.%2.%3.%4.%5.%6.%7."/>
      <w:lvlJc w:val="left"/>
      <w:pPr>
        <w:tabs>
          <w:tab w:val="num" w:pos="3807"/>
        </w:tabs>
        <w:ind w:left="3807" w:hanging="1080"/>
      </w:pPr>
    </w:lvl>
    <w:lvl w:ilvl="7">
      <w:start w:val="1"/>
      <w:numFmt w:val="decimal"/>
      <w:lvlText w:val="%1.%2.%3.%4.%5.%6.%7.%8."/>
      <w:lvlJc w:val="left"/>
      <w:pPr>
        <w:tabs>
          <w:tab w:val="num" w:pos="4311"/>
        </w:tabs>
        <w:ind w:left="4311" w:hanging="1224"/>
      </w:pPr>
    </w:lvl>
    <w:lvl w:ilvl="8">
      <w:start w:val="1"/>
      <w:numFmt w:val="decimal"/>
      <w:lvlText w:val="%1.%2.%3.%4.%5.%6.%7.%8.%9."/>
      <w:lvlJc w:val="left"/>
      <w:pPr>
        <w:tabs>
          <w:tab w:val="num" w:pos="4887"/>
        </w:tabs>
        <w:ind w:left="4887" w:hanging="1440"/>
      </w:pPr>
    </w:lvl>
  </w:abstractNum>
  <w:abstractNum w:abstractNumId="4" w15:restartNumberingAfterBreak="0">
    <w:nsid w:val="405114D3"/>
    <w:multiLevelType w:val="hybridMultilevel"/>
    <w:tmpl w:val="DD42CC32"/>
    <w:lvl w:ilvl="0" w:tplc="4A10C9E2">
      <w:start w:val="1"/>
      <w:numFmt w:val="decimal"/>
      <w:lvlText w:val="%1."/>
      <w:lvlJc w:val="left"/>
      <w:pPr>
        <w:tabs>
          <w:tab w:val="num" w:pos="720"/>
        </w:tabs>
        <w:ind w:left="720" w:hanging="360"/>
      </w:pPr>
    </w:lvl>
    <w:lvl w:ilvl="1" w:tplc="FF82AFDA">
      <w:numFmt w:val="bullet"/>
      <w:lvlText w:val=""/>
      <w:lvlJc w:val="left"/>
      <w:pPr>
        <w:tabs>
          <w:tab w:val="num" w:pos="1440"/>
        </w:tabs>
        <w:ind w:left="1440" w:hanging="360"/>
      </w:pPr>
      <w:rPr>
        <w:rFonts w:ascii="Symbol" w:eastAsia="Times New Roman" w:hAnsi="Symbol" w:cs="Times New Roman"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15:restartNumberingAfterBreak="0">
    <w:nsid w:val="47303080"/>
    <w:multiLevelType w:val="hybridMultilevel"/>
    <w:tmpl w:val="93A0EA50"/>
    <w:lvl w:ilvl="0" w:tplc="1000000B">
      <w:start w:val="1"/>
      <w:numFmt w:val="bullet"/>
      <w:lvlText w:val=""/>
      <w:lvlJc w:val="left"/>
      <w:pPr>
        <w:ind w:left="1287" w:hanging="360"/>
      </w:pPr>
      <w:rPr>
        <w:rFonts w:ascii="Wingdings" w:hAnsi="Wingdings"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6" w15:restartNumberingAfterBreak="0">
    <w:nsid w:val="4B0960F0"/>
    <w:multiLevelType w:val="multilevel"/>
    <w:tmpl w:val="3A40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EF644F"/>
    <w:multiLevelType w:val="multilevel"/>
    <w:tmpl w:val="C726967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20"/>
        </w:tabs>
        <w:ind w:left="720" w:hanging="720"/>
      </w:pPr>
      <w:rPr>
        <w:rFonts w:hint="default"/>
        <w:strike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4BFE1B44"/>
    <w:multiLevelType w:val="singleLevel"/>
    <w:tmpl w:val="EFD2E9AC"/>
    <w:lvl w:ilvl="0">
      <w:start w:val="1"/>
      <w:numFmt w:val="decimal"/>
      <w:lvlText w:val="%1."/>
      <w:lvlJc w:val="left"/>
      <w:pPr>
        <w:tabs>
          <w:tab w:val="num" w:pos="502"/>
        </w:tabs>
        <w:ind w:left="502" w:hanging="360"/>
      </w:pPr>
      <w:rPr>
        <w:rFonts w:hint="default"/>
        <w:sz w:val="24"/>
        <w:szCs w:val="24"/>
        <w:vertAlign w:val="superscript"/>
      </w:rPr>
    </w:lvl>
  </w:abstractNum>
  <w:abstractNum w:abstractNumId="9" w15:restartNumberingAfterBreak="0">
    <w:nsid w:val="67242CDA"/>
    <w:multiLevelType w:val="hybridMultilevel"/>
    <w:tmpl w:val="D348FB32"/>
    <w:lvl w:ilvl="0" w:tplc="CF6E2BEE">
      <w:start w:val="1"/>
      <w:numFmt w:val="decimal"/>
      <w:pStyle w:val="References"/>
      <w:lvlText w:val="%1"/>
      <w:lvlJc w:val="left"/>
      <w:pPr>
        <w:tabs>
          <w:tab w:val="num" w:pos="1004"/>
        </w:tabs>
        <w:ind w:left="1004" w:hanging="360"/>
      </w:pPr>
      <w:rPr>
        <w:rFonts w:hint="default"/>
        <w:caps w:val="0"/>
        <w:strike w:val="0"/>
        <w:dstrike w:val="0"/>
        <w:vanish w:val="0"/>
        <w:color w:val="000000"/>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15:restartNumberingAfterBreak="0">
    <w:nsid w:val="6DF81197"/>
    <w:multiLevelType w:val="multilevel"/>
    <w:tmpl w:val="DDAA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B3192C"/>
    <w:multiLevelType w:val="multilevel"/>
    <w:tmpl w:val="A574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5588956">
    <w:abstractNumId w:val="4"/>
  </w:num>
  <w:num w:numId="2" w16cid:durableId="1335720161">
    <w:abstractNumId w:val="0"/>
  </w:num>
  <w:num w:numId="3" w16cid:durableId="503664574">
    <w:abstractNumId w:val="3"/>
  </w:num>
  <w:num w:numId="4" w16cid:durableId="1845779261">
    <w:abstractNumId w:val="7"/>
  </w:num>
  <w:num w:numId="5" w16cid:durableId="192967241">
    <w:abstractNumId w:val="9"/>
  </w:num>
  <w:num w:numId="6" w16cid:durableId="544877217">
    <w:abstractNumId w:val="8"/>
  </w:num>
  <w:num w:numId="7" w16cid:durableId="289676813">
    <w:abstractNumId w:val="1"/>
  </w:num>
  <w:num w:numId="8" w16cid:durableId="1747340518">
    <w:abstractNumId w:val="5"/>
  </w:num>
  <w:num w:numId="9" w16cid:durableId="419986255">
    <w:abstractNumId w:val="6"/>
  </w:num>
  <w:num w:numId="10" w16cid:durableId="593976169">
    <w:abstractNumId w:val="11"/>
  </w:num>
  <w:num w:numId="11" w16cid:durableId="973372482">
    <w:abstractNumId w:val="6"/>
  </w:num>
  <w:num w:numId="12" w16cid:durableId="719939397">
    <w:abstractNumId w:val="10"/>
  </w:num>
  <w:num w:numId="13" w16cid:durableId="11897542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07"/>
    <w:rsid w:val="0000748A"/>
    <w:rsid w:val="00032FED"/>
    <w:rsid w:val="00050616"/>
    <w:rsid w:val="00053568"/>
    <w:rsid w:val="00057818"/>
    <w:rsid w:val="00066B0D"/>
    <w:rsid w:val="000704F7"/>
    <w:rsid w:val="000715FB"/>
    <w:rsid w:val="00071C06"/>
    <w:rsid w:val="000755C6"/>
    <w:rsid w:val="0008009B"/>
    <w:rsid w:val="000A07A3"/>
    <w:rsid w:val="000A0CE0"/>
    <w:rsid w:val="000A6600"/>
    <w:rsid w:val="000A7DBB"/>
    <w:rsid w:val="000B50C3"/>
    <w:rsid w:val="000C5DC1"/>
    <w:rsid w:val="000D1E3D"/>
    <w:rsid w:val="000E08E5"/>
    <w:rsid w:val="000E62FA"/>
    <w:rsid w:val="000E6A76"/>
    <w:rsid w:val="000F2E30"/>
    <w:rsid w:val="000F77FC"/>
    <w:rsid w:val="0010006A"/>
    <w:rsid w:val="00104B77"/>
    <w:rsid w:val="0010555B"/>
    <w:rsid w:val="0010768D"/>
    <w:rsid w:val="001133DF"/>
    <w:rsid w:val="001215D2"/>
    <w:rsid w:val="00131881"/>
    <w:rsid w:val="001338B1"/>
    <w:rsid w:val="00137640"/>
    <w:rsid w:val="0017185F"/>
    <w:rsid w:val="0017766C"/>
    <w:rsid w:val="00184713"/>
    <w:rsid w:val="001B1523"/>
    <w:rsid w:val="001B57CC"/>
    <w:rsid w:val="001B751A"/>
    <w:rsid w:val="001D4826"/>
    <w:rsid w:val="001D769D"/>
    <w:rsid w:val="001E3B4B"/>
    <w:rsid w:val="001E4403"/>
    <w:rsid w:val="001F0BAE"/>
    <w:rsid w:val="001F7CE9"/>
    <w:rsid w:val="00211095"/>
    <w:rsid w:val="002201BF"/>
    <w:rsid w:val="00231A25"/>
    <w:rsid w:val="00232AFC"/>
    <w:rsid w:val="00233110"/>
    <w:rsid w:val="00233370"/>
    <w:rsid w:val="002367FC"/>
    <w:rsid w:val="0024050B"/>
    <w:rsid w:val="00241411"/>
    <w:rsid w:val="00241EBD"/>
    <w:rsid w:val="00251BD0"/>
    <w:rsid w:val="002532FB"/>
    <w:rsid w:val="0025517B"/>
    <w:rsid w:val="00257DC7"/>
    <w:rsid w:val="002626C3"/>
    <w:rsid w:val="00263368"/>
    <w:rsid w:val="00264ADD"/>
    <w:rsid w:val="00266A1E"/>
    <w:rsid w:val="00286910"/>
    <w:rsid w:val="002A56D3"/>
    <w:rsid w:val="002B3D57"/>
    <w:rsid w:val="002B7EF4"/>
    <w:rsid w:val="002D032A"/>
    <w:rsid w:val="002E072E"/>
    <w:rsid w:val="002E44B5"/>
    <w:rsid w:val="002E6DF2"/>
    <w:rsid w:val="002F7AED"/>
    <w:rsid w:val="002F7BEB"/>
    <w:rsid w:val="003015D8"/>
    <w:rsid w:val="00302F45"/>
    <w:rsid w:val="003039B3"/>
    <w:rsid w:val="00304B7F"/>
    <w:rsid w:val="00305E62"/>
    <w:rsid w:val="00316ABC"/>
    <w:rsid w:val="00327142"/>
    <w:rsid w:val="00333FEA"/>
    <w:rsid w:val="00344386"/>
    <w:rsid w:val="0035432E"/>
    <w:rsid w:val="00362CB4"/>
    <w:rsid w:val="00363BA7"/>
    <w:rsid w:val="00373829"/>
    <w:rsid w:val="00374159"/>
    <w:rsid w:val="00377CCA"/>
    <w:rsid w:val="00383CA7"/>
    <w:rsid w:val="00383F9C"/>
    <w:rsid w:val="00385534"/>
    <w:rsid w:val="003873CB"/>
    <w:rsid w:val="00391C0E"/>
    <w:rsid w:val="0039407E"/>
    <w:rsid w:val="00396E39"/>
    <w:rsid w:val="003A1BCC"/>
    <w:rsid w:val="003B200A"/>
    <w:rsid w:val="003B21D0"/>
    <w:rsid w:val="003C0EEB"/>
    <w:rsid w:val="003D2F97"/>
    <w:rsid w:val="003D5854"/>
    <w:rsid w:val="003D5AD4"/>
    <w:rsid w:val="003D6621"/>
    <w:rsid w:val="003E3549"/>
    <w:rsid w:val="003E36B2"/>
    <w:rsid w:val="003E7EBF"/>
    <w:rsid w:val="003F0DDE"/>
    <w:rsid w:val="003F6ADC"/>
    <w:rsid w:val="004011CA"/>
    <w:rsid w:val="00402178"/>
    <w:rsid w:val="00422C85"/>
    <w:rsid w:val="004255D4"/>
    <w:rsid w:val="00444DF4"/>
    <w:rsid w:val="00446E5E"/>
    <w:rsid w:val="00447A9F"/>
    <w:rsid w:val="00457F33"/>
    <w:rsid w:val="00461BB8"/>
    <w:rsid w:val="00462C1A"/>
    <w:rsid w:val="00467C12"/>
    <w:rsid w:val="004A13DC"/>
    <w:rsid w:val="004A566B"/>
    <w:rsid w:val="004C3144"/>
    <w:rsid w:val="004C4CF3"/>
    <w:rsid w:val="004D0B06"/>
    <w:rsid w:val="004D3E8B"/>
    <w:rsid w:val="004D502C"/>
    <w:rsid w:val="004E504C"/>
    <w:rsid w:val="004F20C5"/>
    <w:rsid w:val="004F2830"/>
    <w:rsid w:val="00513E83"/>
    <w:rsid w:val="005224AD"/>
    <w:rsid w:val="00525F3D"/>
    <w:rsid w:val="0053046A"/>
    <w:rsid w:val="0053272D"/>
    <w:rsid w:val="00536DEA"/>
    <w:rsid w:val="00544C02"/>
    <w:rsid w:val="0055118C"/>
    <w:rsid w:val="00560FDB"/>
    <w:rsid w:val="00563594"/>
    <w:rsid w:val="00575556"/>
    <w:rsid w:val="00577C50"/>
    <w:rsid w:val="005808B2"/>
    <w:rsid w:val="005876E4"/>
    <w:rsid w:val="005A3501"/>
    <w:rsid w:val="005B09E5"/>
    <w:rsid w:val="005B296C"/>
    <w:rsid w:val="005C6736"/>
    <w:rsid w:val="005D3300"/>
    <w:rsid w:val="005E215F"/>
    <w:rsid w:val="005E588C"/>
    <w:rsid w:val="005F1DA6"/>
    <w:rsid w:val="006267E8"/>
    <w:rsid w:val="006549D3"/>
    <w:rsid w:val="0065656F"/>
    <w:rsid w:val="00671AD0"/>
    <w:rsid w:val="006731DA"/>
    <w:rsid w:val="00683C5E"/>
    <w:rsid w:val="00690286"/>
    <w:rsid w:val="00691FC8"/>
    <w:rsid w:val="006B1474"/>
    <w:rsid w:val="006C6A91"/>
    <w:rsid w:val="006D6041"/>
    <w:rsid w:val="006E2603"/>
    <w:rsid w:val="006E66DB"/>
    <w:rsid w:val="006E6C80"/>
    <w:rsid w:val="006F160B"/>
    <w:rsid w:val="006F6A36"/>
    <w:rsid w:val="006F71DD"/>
    <w:rsid w:val="00703AF3"/>
    <w:rsid w:val="00706AC3"/>
    <w:rsid w:val="0072676E"/>
    <w:rsid w:val="00726B37"/>
    <w:rsid w:val="00727996"/>
    <w:rsid w:val="00730B41"/>
    <w:rsid w:val="00731495"/>
    <w:rsid w:val="0074540C"/>
    <w:rsid w:val="00746CCB"/>
    <w:rsid w:val="00766531"/>
    <w:rsid w:val="0077477A"/>
    <w:rsid w:val="00776601"/>
    <w:rsid w:val="0079078F"/>
    <w:rsid w:val="00794ECE"/>
    <w:rsid w:val="007C068B"/>
    <w:rsid w:val="007C0F28"/>
    <w:rsid w:val="007E1590"/>
    <w:rsid w:val="007E4891"/>
    <w:rsid w:val="007F2E6D"/>
    <w:rsid w:val="0081011D"/>
    <w:rsid w:val="00821EAD"/>
    <w:rsid w:val="008244D7"/>
    <w:rsid w:val="00846984"/>
    <w:rsid w:val="00850309"/>
    <w:rsid w:val="0085311E"/>
    <w:rsid w:val="008605DE"/>
    <w:rsid w:val="00864F1C"/>
    <w:rsid w:val="008736D4"/>
    <w:rsid w:val="0087412C"/>
    <w:rsid w:val="00876AB5"/>
    <w:rsid w:val="008863B3"/>
    <w:rsid w:val="00895DCB"/>
    <w:rsid w:val="008A79E4"/>
    <w:rsid w:val="008B730F"/>
    <w:rsid w:val="008B7727"/>
    <w:rsid w:val="008D7F8E"/>
    <w:rsid w:val="008E1D4F"/>
    <w:rsid w:val="00906E69"/>
    <w:rsid w:val="0091232F"/>
    <w:rsid w:val="0091494A"/>
    <w:rsid w:val="009157FD"/>
    <w:rsid w:val="00916844"/>
    <w:rsid w:val="009276B0"/>
    <w:rsid w:val="009316C3"/>
    <w:rsid w:val="00932875"/>
    <w:rsid w:val="00941C57"/>
    <w:rsid w:val="00946816"/>
    <w:rsid w:val="00960423"/>
    <w:rsid w:val="00960A51"/>
    <w:rsid w:val="00962EA4"/>
    <w:rsid w:val="00970F8D"/>
    <w:rsid w:val="00973533"/>
    <w:rsid w:val="009855B7"/>
    <w:rsid w:val="009A0164"/>
    <w:rsid w:val="009B0ACF"/>
    <w:rsid w:val="009B1732"/>
    <w:rsid w:val="009C45F6"/>
    <w:rsid w:val="009C46A5"/>
    <w:rsid w:val="009C7FD2"/>
    <w:rsid w:val="009F2441"/>
    <w:rsid w:val="009F42F0"/>
    <w:rsid w:val="009F7ED9"/>
    <w:rsid w:val="00A152D9"/>
    <w:rsid w:val="00A162AA"/>
    <w:rsid w:val="00A25428"/>
    <w:rsid w:val="00A30BA5"/>
    <w:rsid w:val="00A55EA4"/>
    <w:rsid w:val="00A55EB4"/>
    <w:rsid w:val="00A57C2F"/>
    <w:rsid w:val="00A60070"/>
    <w:rsid w:val="00A605CD"/>
    <w:rsid w:val="00A6107C"/>
    <w:rsid w:val="00A61B10"/>
    <w:rsid w:val="00A62E63"/>
    <w:rsid w:val="00A7094A"/>
    <w:rsid w:val="00A75D6D"/>
    <w:rsid w:val="00A77050"/>
    <w:rsid w:val="00A923EF"/>
    <w:rsid w:val="00AA2F38"/>
    <w:rsid w:val="00AA3159"/>
    <w:rsid w:val="00AA47BA"/>
    <w:rsid w:val="00AB3FDE"/>
    <w:rsid w:val="00AB4EF7"/>
    <w:rsid w:val="00AB502C"/>
    <w:rsid w:val="00AC7689"/>
    <w:rsid w:val="00AD2BB9"/>
    <w:rsid w:val="00AD459E"/>
    <w:rsid w:val="00AD4C6C"/>
    <w:rsid w:val="00AF2F42"/>
    <w:rsid w:val="00AF7549"/>
    <w:rsid w:val="00B10CCC"/>
    <w:rsid w:val="00B116AA"/>
    <w:rsid w:val="00B2394D"/>
    <w:rsid w:val="00B275C6"/>
    <w:rsid w:val="00B343A6"/>
    <w:rsid w:val="00B406C8"/>
    <w:rsid w:val="00B47D26"/>
    <w:rsid w:val="00B5689D"/>
    <w:rsid w:val="00B63A89"/>
    <w:rsid w:val="00B66C76"/>
    <w:rsid w:val="00B70268"/>
    <w:rsid w:val="00B72321"/>
    <w:rsid w:val="00B81A59"/>
    <w:rsid w:val="00B8247B"/>
    <w:rsid w:val="00B82C2F"/>
    <w:rsid w:val="00B949EC"/>
    <w:rsid w:val="00BB0AA6"/>
    <w:rsid w:val="00BB739D"/>
    <w:rsid w:val="00BC7640"/>
    <w:rsid w:val="00BD1910"/>
    <w:rsid w:val="00BE27F6"/>
    <w:rsid w:val="00C05B13"/>
    <w:rsid w:val="00C073AD"/>
    <w:rsid w:val="00C10724"/>
    <w:rsid w:val="00C1704D"/>
    <w:rsid w:val="00C17BBC"/>
    <w:rsid w:val="00C2089B"/>
    <w:rsid w:val="00C31713"/>
    <w:rsid w:val="00C33471"/>
    <w:rsid w:val="00C35177"/>
    <w:rsid w:val="00C35979"/>
    <w:rsid w:val="00C400CE"/>
    <w:rsid w:val="00C4162D"/>
    <w:rsid w:val="00C436D2"/>
    <w:rsid w:val="00C6797F"/>
    <w:rsid w:val="00C70EF1"/>
    <w:rsid w:val="00C83414"/>
    <w:rsid w:val="00CA3221"/>
    <w:rsid w:val="00CB06B0"/>
    <w:rsid w:val="00CB7507"/>
    <w:rsid w:val="00CC0FA9"/>
    <w:rsid w:val="00CD44C2"/>
    <w:rsid w:val="00CD7575"/>
    <w:rsid w:val="00CF5A3E"/>
    <w:rsid w:val="00D009EB"/>
    <w:rsid w:val="00D01D3F"/>
    <w:rsid w:val="00D0590D"/>
    <w:rsid w:val="00D15429"/>
    <w:rsid w:val="00D15F6C"/>
    <w:rsid w:val="00D20A0C"/>
    <w:rsid w:val="00D23445"/>
    <w:rsid w:val="00D34362"/>
    <w:rsid w:val="00D355F7"/>
    <w:rsid w:val="00D46A9C"/>
    <w:rsid w:val="00D509BC"/>
    <w:rsid w:val="00D616ED"/>
    <w:rsid w:val="00D65524"/>
    <w:rsid w:val="00D708FB"/>
    <w:rsid w:val="00D73D7E"/>
    <w:rsid w:val="00D805FA"/>
    <w:rsid w:val="00D843E3"/>
    <w:rsid w:val="00D86338"/>
    <w:rsid w:val="00D91F2D"/>
    <w:rsid w:val="00D970ED"/>
    <w:rsid w:val="00DA07AC"/>
    <w:rsid w:val="00DA0F52"/>
    <w:rsid w:val="00DA49FE"/>
    <w:rsid w:val="00DB7377"/>
    <w:rsid w:val="00DD0655"/>
    <w:rsid w:val="00DD634D"/>
    <w:rsid w:val="00DE5FA1"/>
    <w:rsid w:val="00DF0A04"/>
    <w:rsid w:val="00DF1067"/>
    <w:rsid w:val="00E0234A"/>
    <w:rsid w:val="00E13783"/>
    <w:rsid w:val="00E1380D"/>
    <w:rsid w:val="00E203BE"/>
    <w:rsid w:val="00E212F7"/>
    <w:rsid w:val="00E25C0A"/>
    <w:rsid w:val="00E37A3F"/>
    <w:rsid w:val="00E44B9B"/>
    <w:rsid w:val="00E60D82"/>
    <w:rsid w:val="00E70AB3"/>
    <w:rsid w:val="00E73E27"/>
    <w:rsid w:val="00E75D16"/>
    <w:rsid w:val="00E808B5"/>
    <w:rsid w:val="00E91EA3"/>
    <w:rsid w:val="00E94848"/>
    <w:rsid w:val="00EB0414"/>
    <w:rsid w:val="00EB0DE8"/>
    <w:rsid w:val="00ED3A06"/>
    <w:rsid w:val="00EF3086"/>
    <w:rsid w:val="00EF584D"/>
    <w:rsid w:val="00F121EE"/>
    <w:rsid w:val="00F124CE"/>
    <w:rsid w:val="00F2242E"/>
    <w:rsid w:val="00F32913"/>
    <w:rsid w:val="00F3633F"/>
    <w:rsid w:val="00F37303"/>
    <w:rsid w:val="00F42F14"/>
    <w:rsid w:val="00F46D1E"/>
    <w:rsid w:val="00F54EC6"/>
    <w:rsid w:val="00F67D9A"/>
    <w:rsid w:val="00F72401"/>
    <w:rsid w:val="00F72686"/>
    <w:rsid w:val="00F76333"/>
    <w:rsid w:val="00F859EA"/>
    <w:rsid w:val="00F936F4"/>
    <w:rsid w:val="00F96A02"/>
    <w:rsid w:val="00FA31F1"/>
    <w:rsid w:val="00FB3887"/>
    <w:rsid w:val="00FB6FC8"/>
    <w:rsid w:val="00FC30FC"/>
    <w:rsid w:val="00FD0428"/>
    <w:rsid w:val="00FD7A47"/>
    <w:rsid w:val="00FE3CA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7E2CA0"/>
  <w15:chartTrackingRefBased/>
  <w15:docId w15:val="{C045EC77-020D-430B-88D0-B2D8288B1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5177"/>
    <w:pPr>
      <w:ind w:firstLine="567"/>
      <w:jc w:val="both"/>
    </w:pPr>
    <w:rPr>
      <w:sz w:val="24"/>
      <w:szCs w:val="24"/>
      <w:lang w:val="en-US" w:eastAsia="pl-PL"/>
    </w:rPr>
  </w:style>
  <w:style w:type="paragraph" w:styleId="Heading1">
    <w:name w:val="heading 1"/>
    <w:basedOn w:val="Normal"/>
    <w:next w:val="Normal"/>
    <w:qFormat/>
    <w:pPr>
      <w:keepNext/>
      <w:numPr>
        <w:numId w:val="4"/>
      </w:numPr>
      <w:tabs>
        <w:tab w:val="clear" w:pos="432"/>
        <w:tab w:val="left" w:pos="567"/>
      </w:tabs>
      <w:spacing w:before="284" w:after="200"/>
      <w:ind w:left="0" w:firstLine="0"/>
      <w:outlineLvl w:val="0"/>
    </w:pPr>
    <w:rPr>
      <w:rFonts w:ascii="Arial" w:hAnsi="Arial" w:cs="Arial"/>
      <w:b/>
      <w:bCs/>
      <w:sz w:val="28"/>
    </w:rPr>
  </w:style>
  <w:style w:type="paragraph" w:styleId="Heading2">
    <w:name w:val="heading 2"/>
    <w:basedOn w:val="Heading1"/>
    <w:next w:val="Normal"/>
    <w:link w:val="Heading2Char"/>
    <w:qFormat/>
    <w:pPr>
      <w:numPr>
        <w:ilvl w:val="1"/>
      </w:numPr>
      <w:spacing w:before="240" w:after="60"/>
      <w:outlineLvl w:val="1"/>
    </w:pPr>
    <w:rPr>
      <w:bCs w:val="0"/>
      <w:iCs/>
      <w:sz w:val="24"/>
      <w:szCs w:val="28"/>
    </w:rPr>
  </w:style>
  <w:style w:type="paragraph" w:styleId="Heading3">
    <w:name w:val="heading 3"/>
    <w:basedOn w:val="Heading2"/>
    <w:next w:val="Normal"/>
    <w:qFormat/>
    <w:pPr>
      <w:numPr>
        <w:ilvl w:val="2"/>
      </w:numPr>
      <w:spacing w:before="120"/>
      <w:outlineLvl w:val="2"/>
    </w:pPr>
    <w:rPr>
      <w:b w:val="0"/>
      <w:bCs/>
      <w:i/>
      <w:szCs w:val="26"/>
    </w:rPr>
  </w:style>
  <w:style w:type="paragraph" w:styleId="Heading4">
    <w:name w:val="heading 4"/>
    <w:basedOn w:val="Normal"/>
    <w:next w:val="Normal"/>
    <w:qFormat/>
    <w:pPr>
      <w:keepNext/>
      <w:numPr>
        <w:ilvl w:val="3"/>
        <w:numId w:val="4"/>
      </w:numPr>
      <w:spacing w:before="240" w:after="60"/>
      <w:outlineLvl w:val="3"/>
    </w:pPr>
    <w:rPr>
      <w:b/>
      <w:bCs/>
      <w:sz w:val="28"/>
      <w:szCs w:val="28"/>
    </w:rPr>
  </w:style>
  <w:style w:type="paragraph" w:styleId="Heading5">
    <w:name w:val="heading 5"/>
    <w:basedOn w:val="Normal"/>
    <w:next w:val="Normal"/>
    <w:qFormat/>
    <w:pPr>
      <w:numPr>
        <w:ilvl w:val="4"/>
        <w:numId w:val="4"/>
      </w:numPr>
      <w:spacing w:before="240" w:after="60"/>
      <w:outlineLvl w:val="4"/>
    </w:pPr>
    <w:rPr>
      <w:b/>
      <w:bCs/>
      <w:i/>
      <w:iCs/>
      <w:sz w:val="26"/>
      <w:szCs w:val="26"/>
    </w:rPr>
  </w:style>
  <w:style w:type="paragraph" w:styleId="Heading6">
    <w:name w:val="heading 6"/>
    <w:basedOn w:val="Normal"/>
    <w:next w:val="Normal"/>
    <w:qFormat/>
    <w:pPr>
      <w:numPr>
        <w:ilvl w:val="5"/>
        <w:numId w:val="4"/>
      </w:numPr>
      <w:spacing w:before="240" w:after="60"/>
      <w:outlineLvl w:val="5"/>
    </w:pPr>
    <w:rPr>
      <w:b/>
      <w:bCs/>
      <w:sz w:val="22"/>
      <w:szCs w:val="22"/>
    </w:rPr>
  </w:style>
  <w:style w:type="paragraph" w:styleId="Heading7">
    <w:name w:val="heading 7"/>
    <w:basedOn w:val="Normal"/>
    <w:next w:val="Normal"/>
    <w:qFormat/>
    <w:pPr>
      <w:numPr>
        <w:ilvl w:val="6"/>
        <w:numId w:val="4"/>
      </w:numPr>
      <w:spacing w:before="240" w:after="60"/>
      <w:outlineLvl w:val="6"/>
    </w:pPr>
  </w:style>
  <w:style w:type="paragraph" w:styleId="Heading8">
    <w:name w:val="heading 8"/>
    <w:basedOn w:val="Normal"/>
    <w:next w:val="Normal"/>
    <w:qFormat/>
    <w:pPr>
      <w:numPr>
        <w:ilvl w:val="7"/>
        <w:numId w:val="4"/>
      </w:numPr>
      <w:spacing w:before="240" w:after="60"/>
      <w:outlineLvl w:val="7"/>
    </w:pPr>
    <w:rPr>
      <w:i/>
      <w:iCs/>
    </w:rPr>
  </w:style>
  <w:style w:type="paragraph" w:styleId="Heading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Hyperlink">
    <w:name w:val="Hyperlink"/>
    <w:rPr>
      <w:color w:val="0000FF"/>
      <w:u w:val="single"/>
    </w:rPr>
  </w:style>
  <w:style w:type="paragraph" w:styleId="Title">
    <w:name w:val="Title"/>
    <w:basedOn w:val="Normal"/>
    <w:next w:val="Author"/>
    <w:autoRedefine/>
    <w:qFormat/>
    <w:rsid w:val="0024050B"/>
    <w:pPr>
      <w:spacing w:after="120"/>
      <w:ind w:left="340" w:right="284" w:firstLine="0"/>
      <w:jc w:val="center"/>
      <w:outlineLvl w:val="0"/>
    </w:pPr>
    <w:rPr>
      <w:rFonts w:ascii="Arial" w:hAnsi="Arial" w:cs="Arial"/>
      <w:b/>
      <w:bCs/>
      <w:kern w:val="28"/>
      <w:sz w:val="34"/>
      <w:szCs w:val="32"/>
    </w:rPr>
  </w:style>
  <w:style w:type="paragraph" w:customStyle="1" w:styleId="Affiliation">
    <w:name w:val="Affiliation"/>
    <w:basedOn w:val="Normal"/>
    <w:next w:val="Abstract"/>
    <w:pPr>
      <w:spacing w:after="160"/>
      <w:ind w:left="340" w:right="284" w:firstLine="0"/>
      <w:jc w:val="left"/>
    </w:pPr>
    <w:rPr>
      <w:i/>
    </w:rPr>
  </w:style>
  <w:style w:type="paragraph" w:customStyle="1" w:styleId="Author">
    <w:name w:val="Author"/>
    <w:basedOn w:val="Normal"/>
    <w:next w:val="Affiliation"/>
    <w:pPr>
      <w:spacing w:after="80"/>
      <w:ind w:left="340" w:right="284" w:firstLine="0"/>
      <w:jc w:val="left"/>
    </w:pPr>
    <w:rPr>
      <w:sz w:val="28"/>
    </w:rPr>
  </w:style>
  <w:style w:type="paragraph" w:styleId="BodyTextIndent">
    <w:name w:val="Body Text Indent"/>
    <w:basedOn w:val="Normal"/>
  </w:style>
  <w:style w:type="paragraph" w:customStyle="1" w:styleId="Abstract">
    <w:name w:val="Abstract"/>
    <w:basedOn w:val="Normal"/>
    <w:next w:val="Normal"/>
    <w:pPr>
      <w:pBdr>
        <w:bottom w:val="single" w:sz="8" w:space="14" w:color="auto"/>
      </w:pBdr>
      <w:spacing w:before="240" w:after="480"/>
      <w:ind w:left="340" w:right="284" w:firstLine="0"/>
    </w:pPr>
  </w:style>
  <w:style w:type="character" w:styleId="PageNumber">
    <w:name w:val="page number"/>
    <w:basedOn w:val="DefaultParagraphFont"/>
  </w:style>
  <w:style w:type="paragraph" w:styleId="ListBullet">
    <w:name w:val="List Bullet"/>
    <w:basedOn w:val="Normal"/>
    <w:autoRedefine/>
    <w:pPr>
      <w:numPr>
        <w:numId w:val="2"/>
      </w:numPr>
      <w:spacing w:before="60" w:after="60"/>
      <w:ind w:left="720" w:hanging="436"/>
    </w:pPr>
  </w:style>
  <w:style w:type="paragraph" w:styleId="Caption">
    <w:name w:val="caption"/>
    <w:basedOn w:val="Normal"/>
    <w:next w:val="Normal"/>
    <w:qFormat/>
    <w:pPr>
      <w:spacing w:before="120" w:after="120"/>
      <w:ind w:firstLine="0"/>
      <w:jc w:val="center"/>
    </w:pPr>
    <w:rPr>
      <w:b/>
      <w:bCs/>
      <w:sz w:val="22"/>
      <w:szCs w:val="20"/>
    </w:rPr>
  </w:style>
  <w:style w:type="paragraph" w:customStyle="1" w:styleId="Equation">
    <w:name w:val="Equation"/>
    <w:basedOn w:val="Normal"/>
    <w:next w:val="Normal"/>
    <w:pPr>
      <w:tabs>
        <w:tab w:val="center" w:pos="4820"/>
        <w:tab w:val="right" w:pos="9639"/>
      </w:tabs>
      <w:spacing w:before="120" w:after="120"/>
      <w:ind w:firstLine="0"/>
    </w:pPr>
  </w:style>
  <w:style w:type="paragraph" w:customStyle="1" w:styleId="p1a">
    <w:name w:val="p1a"/>
    <w:basedOn w:val="Normal"/>
    <w:next w:val="Normal"/>
    <w:pPr>
      <w:ind w:firstLine="0"/>
    </w:pPr>
    <w:rPr>
      <w:rFonts w:ascii="Times" w:eastAsia="Batang" w:hAnsi="Times"/>
      <w:szCs w:val="20"/>
      <w:lang w:eastAsia="de-DE"/>
    </w:rPr>
  </w:style>
  <w:style w:type="paragraph" w:styleId="BodyText">
    <w:name w:val="Body Text"/>
    <w:basedOn w:val="Normal"/>
    <w:rsid w:val="00766531"/>
    <w:pPr>
      <w:spacing w:after="120"/>
    </w:pPr>
  </w:style>
  <w:style w:type="paragraph" w:customStyle="1" w:styleId="References">
    <w:name w:val="References"/>
    <w:basedOn w:val="Normal"/>
    <w:next w:val="Normal"/>
    <w:pPr>
      <w:numPr>
        <w:numId w:val="5"/>
      </w:numPr>
      <w:tabs>
        <w:tab w:val="clear" w:pos="1004"/>
        <w:tab w:val="left" w:pos="284"/>
      </w:tabs>
      <w:ind w:left="568" w:hanging="284"/>
    </w:pPr>
  </w:style>
  <w:style w:type="paragraph" w:customStyle="1" w:styleId="RefHeading">
    <w:name w:val="RefHeading"/>
    <w:basedOn w:val="Heading1"/>
    <w:next w:val="Normal"/>
    <w:pPr>
      <w:numPr>
        <w:numId w:val="0"/>
      </w:numPr>
    </w:pPr>
  </w:style>
  <w:style w:type="table" w:styleId="TableGrid">
    <w:name w:val="Table Grid"/>
    <w:basedOn w:val="TableNormal"/>
    <w:uiPriority w:val="59"/>
    <w:rsid w:val="0081011D"/>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Normal">
    <w:name w:val="FNormal"/>
    <w:basedOn w:val="Normal"/>
    <w:next w:val="Normal"/>
    <w:link w:val="FNormalCharChar"/>
    <w:rsid w:val="002367FC"/>
    <w:pPr>
      <w:widowControl w:val="0"/>
      <w:bidi/>
      <w:ind w:firstLine="0"/>
      <w:jc w:val="lowKashida"/>
    </w:pPr>
    <w:rPr>
      <w:sz w:val="20"/>
      <w:szCs w:val="22"/>
      <w:lang w:val="x-none" w:eastAsia="x-none"/>
    </w:rPr>
  </w:style>
  <w:style w:type="character" w:customStyle="1" w:styleId="FNormalCharChar">
    <w:name w:val="FNormal Char Char"/>
    <w:link w:val="FNormal"/>
    <w:rsid w:val="002367FC"/>
    <w:rPr>
      <w:rFonts w:cs="Yagut"/>
      <w:szCs w:val="22"/>
    </w:rPr>
  </w:style>
  <w:style w:type="character" w:styleId="Emphasis">
    <w:name w:val="Emphasis"/>
    <w:qFormat/>
    <w:rsid w:val="00A6107C"/>
    <w:rPr>
      <w:i/>
      <w:iCs/>
    </w:rPr>
  </w:style>
  <w:style w:type="paragraph" w:styleId="FootnoteText">
    <w:name w:val="footnote text"/>
    <w:basedOn w:val="Normal"/>
    <w:link w:val="FootnoteTextChar"/>
    <w:rsid w:val="003D5AD4"/>
    <w:rPr>
      <w:sz w:val="20"/>
      <w:szCs w:val="20"/>
    </w:rPr>
  </w:style>
  <w:style w:type="character" w:customStyle="1" w:styleId="FootnoteTextChar">
    <w:name w:val="Footnote Text Char"/>
    <w:basedOn w:val="DefaultParagraphFont"/>
    <w:link w:val="FootnoteText"/>
    <w:rsid w:val="003D5AD4"/>
    <w:rPr>
      <w:lang w:val="en-GB" w:eastAsia="pl-PL"/>
    </w:rPr>
  </w:style>
  <w:style w:type="character" w:styleId="FootnoteReference">
    <w:name w:val="footnote reference"/>
    <w:basedOn w:val="DefaultParagraphFont"/>
    <w:rsid w:val="003D5AD4"/>
    <w:rPr>
      <w:vertAlign w:val="superscript"/>
    </w:rPr>
  </w:style>
  <w:style w:type="character" w:customStyle="1" w:styleId="MTConvertedEquation">
    <w:name w:val="MTConvertedEquation"/>
    <w:basedOn w:val="DefaultParagraphFont"/>
    <w:rsid w:val="00FC30FC"/>
    <w:rPr>
      <w:rFonts w:ascii="Cambria Math" w:hAnsi="Cambria Math"/>
      <w:i/>
    </w:rPr>
  </w:style>
  <w:style w:type="paragraph" w:customStyle="1" w:styleId="MTDisplayEquation">
    <w:name w:val="MTDisplayEquation"/>
    <w:basedOn w:val="Normal"/>
    <w:next w:val="Normal"/>
    <w:link w:val="MTDisplayEquationChar"/>
    <w:rsid w:val="009855B7"/>
    <w:pPr>
      <w:tabs>
        <w:tab w:val="center" w:pos="4820"/>
        <w:tab w:val="right" w:pos="9640"/>
      </w:tabs>
    </w:pPr>
  </w:style>
  <w:style w:type="character" w:customStyle="1" w:styleId="MTDisplayEquationChar">
    <w:name w:val="MTDisplayEquation Char"/>
    <w:basedOn w:val="DefaultParagraphFont"/>
    <w:link w:val="MTDisplayEquation"/>
    <w:rsid w:val="009855B7"/>
    <w:rPr>
      <w:sz w:val="24"/>
      <w:szCs w:val="24"/>
      <w:lang w:val="en-US" w:eastAsia="pl-PL"/>
    </w:rPr>
  </w:style>
  <w:style w:type="character" w:customStyle="1" w:styleId="Heading2Char">
    <w:name w:val="Heading 2 Char"/>
    <w:basedOn w:val="DefaultParagraphFont"/>
    <w:link w:val="Heading2"/>
    <w:rsid w:val="005224AD"/>
    <w:rPr>
      <w:rFonts w:ascii="Arial" w:hAnsi="Arial" w:cs="Arial"/>
      <w:b/>
      <w:iCs/>
      <w:sz w:val="24"/>
      <w:szCs w:val="28"/>
      <w:lang w:val="en-US" w:eastAsia="pl-PL"/>
    </w:rPr>
  </w:style>
  <w:style w:type="character" w:styleId="PlaceholderText">
    <w:name w:val="Placeholder Text"/>
    <w:basedOn w:val="DefaultParagraphFont"/>
    <w:uiPriority w:val="99"/>
    <w:semiHidden/>
    <w:rsid w:val="003D5854"/>
    <w:rPr>
      <w:color w:val="808080"/>
    </w:rPr>
  </w:style>
  <w:style w:type="paragraph" w:styleId="ListParagraph">
    <w:name w:val="List Paragraph"/>
    <w:basedOn w:val="Normal"/>
    <w:uiPriority w:val="34"/>
    <w:qFormat/>
    <w:rsid w:val="006F6A36"/>
    <w:pPr>
      <w:ind w:left="720"/>
      <w:contextualSpacing/>
    </w:pPr>
  </w:style>
  <w:style w:type="paragraph" w:styleId="NormalWeb">
    <w:name w:val="Normal (Web)"/>
    <w:basedOn w:val="Normal"/>
    <w:uiPriority w:val="99"/>
    <w:unhideWhenUsed/>
    <w:rsid w:val="00F32913"/>
    <w:pPr>
      <w:spacing w:before="100" w:beforeAutospacing="1" w:after="100" w:afterAutospacing="1"/>
      <w:ind w:firstLine="0"/>
      <w:jc w:val="left"/>
    </w:pPr>
  </w:style>
  <w:style w:type="character" w:styleId="Strong">
    <w:name w:val="Strong"/>
    <w:basedOn w:val="DefaultParagraphFont"/>
    <w:uiPriority w:val="22"/>
    <w:qFormat/>
    <w:rsid w:val="00F32913"/>
    <w:rPr>
      <w:b/>
      <w:bCs/>
    </w:rPr>
  </w:style>
  <w:style w:type="character" w:customStyle="1" w:styleId="katex-mathml">
    <w:name w:val="katex-mathml"/>
    <w:basedOn w:val="DefaultParagraphFont"/>
    <w:rsid w:val="00F32913"/>
  </w:style>
  <w:style w:type="character" w:customStyle="1" w:styleId="mord">
    <w:name w:val="mord"/>
    <w:basedOn w:val="DefaultParagraphFont"/>
    <w:rsid w:val="00F32913"/>
  </w:style>
  <w:style w:type="character" w:customStyle="1" w:styleId="mopen">
    <w:name w:val="mopen"/>
    <w:basedOn w:val="DefaultParagraphFont"/>
    <w:rsid w:val="00F32913"/>
  </w:style>
  <w:style w:type="character" w:customStyle="1" w:styleId="vlist-s">
    <w:name w:val="vlist-s"/>
    <w:basedOn w:val="DefaultParagraphFont"/>
    <w:rsid w:val="00F32913"/>
  </w:style>
  <w:style w:type="character" w:customStyle="1" w:styleId="mclose">
    <w:name w:val="mclose"/>
    <w:basedOn w:val="DefaultParagraphFont"/>
    <w:rsid w:val="00F32913"/>
  </w:style>
  <w:style w:type="character" w:customStyle="1" w:styleId="mrel">
    <w:name w:val="mrel"/>
    <w:basedOn w:val="DefaultParagraphFont"/>
    <w:rsid w:val="00F32913"/>
  </w:style>
  <w:style w:type="character" w:customStyle="1" w:styleId="mbin">
    <w:name w:val="mbin"/>
    <w:basedOn w:val="DefaultParagraphFont"/>
    <w:rsid w:val="00F32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8682">
      <w:bodyDiv w:val="1"/>
      <w:marLeft w:val="0"/>
      <w:marRight w:val="0"/>
      <w:marTop w:val="0"/>
      <w:marBottom w:val="0"/>
      <w:divBdr>
        <w:top w:val="none" w:sz="0" w:space="0" w:color="auto"/>
        <w:left w:val="none" w:sz="0" w:space="0" w:color="auto"/>
        <w:bottom w:val="none" w:sz="0" w:space="0" w:color="auto"/>
        <w:right w:val="none" w:sz="0" w:space="0" w:color="auto"/>
      </w:divBdr>
    </w:div>
    <w:div w:id="337314111">
      <w:bodyDiv w:val="1"/>
      <w:marLeft w:val="0"/>
      <w:marRight w:val="0"/>
      <w:marTop w:val="0"/>
      <w:marBottom w:val="0"/>
      <w:divBdr>
        <w:top w:val="none" w:sz="0" w:space="0" w:color="auto"/>
        <w:left w:val="none" w:sz="0" w:space="0" w:color="auto"/>
        <w:bottom w:val="none" w:sz="0" w:space="0" w:color="auto"/>
        <w:right w:val="none" w:sz="0" w:space="0" w:color="auto"/>
      </w:divBdr>
    </w:div>
    <w:div w:id="568078159">
      <w:bodyDiv w:val="1"/>
      <w:marLeft w:val="0"/>
      <w:marRight w:val="0"/>
      <w:marTop w:val="0"/>
      <w:marBottom w:val="0"/>
      <w:divBdr>
        <w:top w:val="none" w:sz="0" w:space="0" w:color="auto"/>
        <w:left w:val="none" w:sz="0" w:space="0" w:color="auto"/>
        <w:bottom w:val="none" w:sz="0" w:space="0" w:color="auto"/>
        <w:right w:val="none" w:sz="0" w:space="0" w:color="auto"/>
      </w:divBdr>
    </w:div>
    <w:div w:id="590821172">
      <w:bodyDiv w:val="1"/>
      <w:marLeft w:val="0"/>
      <w:marRight w:val="0"/>
      <w:marTop w:val="0"/>
      <w:marBottom w:val="0"/>
      <w:divBdr>
        <w:top w:val="none" w:sz="0" w:space="0" w:color="auto"/>
        <w:left w:val="none" w:sz="0" w:space="0" w:color="auto"/>
        <w:bottom w:val="none" w:sz="0" w:space="0" w:color="auto"/>
        <w:right w:val="none" w:sz="0" w:space="0" w:color="auto"/>
      </w:divBdr>
    </w:div>
    <w:div w:id="595602408">
      <w:bodyDiv w:val="1"/>
      <w:marLeft w:val="0"/>
      <w:marRight w:val="0"/>
      <w:marTop w:val="0"/>
      <w:marBottom w:val="0"/>
      <w:divBdr>
        <w:top w:val="none" w:sz="0" w:space="0" w:color="auto"/>
        <w:left w:val="none" w:sz="0" w:space="0" w:color="auto"/>
        <w:bottom w:val="none" w:sz="0" w:space="0" w:color="auto"/>
        <w:right w:val="none" w:sz="0" w:space="0" w:color="auto"/>
      </w:divBdr>
    </w:div>
    <w:div w:id="709458649">
      <w:bodyDiv w:val="1"/>
      <w:marLeft w:val="0"/>
      <w:marRight w:val="0"/>
      <w:marTop w:val="0"/>
      <w:marBottom w:val="0"/>
      <w:divBdr>
        <w:top w:val="none" w:sz="0" w:space="0" w:color="auto"/>
        <w:left w:val="none" w:sz="0" w:space="0" w:color="auto"/>
        <w:bottom w:val="none" w:sz="0" w:space="0" w:color="auto"/>
        <w:right w:val="none" w:sz="0" w:space="0" w:color="auto"/>
      </w:divBdr>
    </w:div>
    <w:div w:id="772700735">
      <w:bodyDiv w:val="1"/>
      <w:marLeft w:val="0"/>
      <w:marRight w:val="0"/>
      <w:marTop w:val="0"/>
      <w:marBottom w:val="0"/>
      <w:divBdr>
        <w:top w:val="none" w:sz="0" w:space="0" w:color="auto"/>
        <w:left w:val="none" w:sz="0" w:space="0" w:color="auto"/>
        <w:bottom w:val="none" w:sz="0" w:space="0" w:color="auto"/>
        <w:right w:val="none" w:sz="0" w:space="0" w:color="auto"/>
      </w:divBdr>
    </w:div>
    <w:div w:id="832331767">
      <w:bodyDiv w:val="1"/>
      <w:marLeft w:val="0"/>
      <w:marRight w:val="0"/>
      <w:marTop w:val="0"/>
      <w:marBottom w:val="0"/>
      <w:divBdr>
        <w:top w:val="none" w:sz="0" w:space="0" w:color="auto"/>
        <w:left w:val="none" w:sz="0" w:space="0" w:color="auto"/>
        <w:bottom w:val="none" w:sz="0" w:space="0" w:color="auto"/>
        <w:right w:val="none" w:sz="0" w:space="0" w:color="auto"/>
      </w:divBdr>
    </w:div>
    <w:div w:id="1008215247">
      <w:bodyDiv w:val="1"/>
      <w:marLeft w:val="0"/>
      <w:marRight w:val="0"/>
      <w:marTop w:val="0"/>
      <w:marBottom w:val="0"/>
      <w:divBdr>
        <w:top w:val="none" w:sz="0" w:space="0" w:color="auto"/>
        <w:left w:val="none" w:sz="0" w:space="0" w:color="auto"/>
        <w:bottom w:val="none" w:sz="0" w:space="0" w:color="auto"/>
        <w:right w:val="none" w:sz="0" w:space="0" w:color="auto"/>
      </w:divBdr>
      <w:divsChild>
        <w:div w:id="782772552">
          <w:marLeft w:val="0"/>
          <w:marRight w:val="0"/>
          <w:marTop w:val="0"/>
          <w:marBottom w:val="0"/>
          <w:divBdr>
            <w:top w:val="none" w:sz="0" w:space="0" w:color="auto"/>
            <w:left w:val="none" w:sz="0" w:space="0" w:color="auto"/>
            <w:bottom w:val="none" w:sz="0" w:space="0" w:color="auto"/>
            <w:right w:val="none" w:sz="0" w:space="0" w:color="auto"/>
          </w:divBdr>
        </w:div>
      </w:divsChild>
    </w:div>
    <w:div w:id="1044981808">
      <w:bodyDiv w:val="1"/>
      <w:marLeft w:val="0"/>
      <w:marRight w:val="0"/>
      <w:marTop w:val="0"/>
      <w:marBottom w:val="0"/>
      <w:divBdr>
        <w:top w:val="none" w:sz="0" w:space="0" w:color="auto"/>
        <w:left w:val="none" w:sz="0" w:space="0" w:color="auto"/>
        <w:bottom w:val="none" w:sz="0" w:space="0" w:color="auto"/>
        <w:right w:val="none" w:sz="0" w:space="0" w:color="auto"/>
      </w:divBdr>
    </w:div>
    <w:div w:id="1101491722">
      <w:bodyDiv w:val="1"/>
      <w:marLeft w:val="0"/>
      <w:marRight w:val="0"/>
      <w:marTop w:val="0"/>
      <w:marBottom w:val="0"/>
      <w:divBdr>
        <w:top w:val="none" w:sz="0" w:space="0" w:color="auto"/>
        <w:left w:val="none" w:sz="0" w:space="0" w:color="auto"/>
        <w:bottom w:val="none" w:sz="0" w:space="0" w:color="auto"/>
        <w:right w:val="none" w:sz="0" w:space="0" w:color="auto"/>
      </w:divBdr>
    </w:div>
    <w:div w:id="1174219725">
      <w:bodyDiv w:val="1"/>
      <w:marLeft w:val="0"/>
      <w:marRight w:val="0"/>
      <w:marTop w:val="0"/>
      <w:marBottom w:val="0"/>
      <w:divBdr>
        <w:top w:val="none" w:sz="0" w:space="0" w:color="auto"/>
        <w:left w:val="none" w:sz="0" w:space="0" w:color="auto"/>
        <w:bottom w:val="none" w:sz="0" w:space="0" w:color="auto"/>
        <w:right w:val="none" w:sz="0" w:space="0" w:color="auto"/>
      </w:divBdr>
      <w:divsChild>
        <w:div w:id="435951599">
          <w:marLeft w:val="0"/>
          <w:marRight w:val="0"/>
          <w:marTop w:val="0"/>
          <w:marBottom w:val="0"/>
          <w:divBdr>
            <w:top w:val="none" w:sz="0" w:space="0" w:color="auto"/>
            <w:left w:val="none" w:sz="0" w:space="0" w:color="auto"/>
            <w:bottom w:val="none" w:sz="0" w:space="0" w:color="auto"/>
            <w:right w:val="none" w:sz="0" w:space="0" w:color="auto"/>
          </w:divBdr>
        </w:div>
      </w:divsChild>
    </w:div>
    <w:div w:id="1193349059">
      <w:bodyDiv w:val="1"/>
      <w:marLeft w:val="0"/>
      <w:marRight w:val="0"/>
      <w:marTop w:val="0"/>
      <w:marBottom w:val="0"/>
      <w:divBdr>
        <w:top w:val="none" w:sz="0" w:space="0" w:color="auto"/>
        <w:left w:val="none" w:sz="0" w:space="0" w:color="auto"/>
        <w:bottom w:val="none" w:sz="0" w:space="0" w:color="auto"/>
        <w:right w:val="none" w:sz="0" w:space="0" w:color="auto"/>
      </w:divBdr>
    </w:div>
    <w:div w:id="152813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42" Type="http://schemas.openxmlformats.org/officeDocument/2006/relationships/image" Target="media/image18.wmf"/><Relationship Id="rId47" Type="http://schemas.openxmlformats.org/officeDocument/2006/relationships/image" Target="media/image20.wmf"/><Relationship Id="rId63" Type="http://schemas.openxmlformats.org/officeDocument/2006/relationships/oleObject" Target="embeddings/oleObject27.bin"/><Relationship Id="rId68"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png"/><Relationship Id="rId58" Type="http://schemas.openxmlformats.org/officeDocument/2006/relationships/oleObject" Target="embeddings/oleObject24.bin"/><Relationship Id="rId66"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image" Target="media/image28.wmf"/><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oleObject" Target="embeddings/oleObject17.bin"/><Relationship Id="rId48" Type="http://schemas.openxmlformats.org/officeDocument/2006/relationships/oleObject" Target="embeddings/oleObject20.bin"/><Relationship Id="rId56" Type="http://schemas.openxmlformats.org/officeDocument/2006/relationships/oleObject" Target="embeddings/oleObject23.bin"/><Relationship Id="rId64" Type="http://schemas.openxmlformats.org/officeDocument/2006/relationships/image" Target="media/image29.png"/><Relationship Id="rId69" Type="http://schemas.openxmlformats.org/officeDocument/2006/relationships/header" Target="header3.xml"/><Relationship Id="rId8" Type="http://schemas.openxmlformats.org/officeDocument/2006/relationships/hyperlink" Target="mailto:arash.bahrami@ut.ac.ir" TargetMode="External"/><Relationship Id="rId51" Type="http://schemas.openxmlformats.org/officeDocument/2006/relationships/image" Target="media/image22.wmf"/><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footer" Target="footer1.xml"/><Relationship Id="rId20" Type="http://schemas.openxmlformats.org/officeDocument/2006/relationships/oleObject" Target="embeddings/oleObject6.bin"/><Relationship Id="rId41" Type="http://schemas.openxmlformats.org/officeDocument/2006/relationships/image" Target="media/image17.png"/><Relationship Id="rId54" Type="http://schemas.openxmlformats.org/officeDocument/2006/relationships/image" Target="media/image24.svg"/><Relationship Id="rId62" Type="http://schemas.openxmlformats.org/officeDocument/2006/relationships/oleObject" Target="embeddings/oleObject26.bin"/><Relationship Id="rId7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6.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5.bin"/><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s>
</file>

<file path=word/_rels/header3.xml.rels><?xml version="1.0" encoding="UTF-8" standalone="yes"?>
<Relationships xmlns="http://schemas.openxmlformats.org/package/2006/relationships"><Relationship Id="rId1"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0664C0-59C5-4891-B5AE-CE03713826B0}">
  <we:reference id="wa104382081" version="1.55.1.0" store="en-US" storeType="OMEX"/>
  <we:alternateReferences>
    <we:reference id="wa104382081" version="1.55.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14A9F-B006-479B-B2CE-40ED0E5C3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1</Pages>
  <Words>7380</Words>
  <Characters>42066</Characters>
  <Application>Microsoft Office Word</Application>
  <DocSecurity>0</DocSecurity>
  <Lines>350</Lines>
  <Paragraphs>98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ICSV18 Template</vt:lpstr>
      <vt:lpstr>Test</vt:lpstr>
    </vt:vector>
  </TitlesOfParts>
  <Company>UFRJ</Company>
  <LinksUpToDate>false</LinksUpToDate>
  <CharactersWithSpaces>49348</CharactersWithSpaces>
  <SharedDoc>false</SharedDoc>
  <HLinks>
    <vt:vector size="18" baseType="variant">
      <vt:variant>
        <vt:i4>4391014</vt:i4>
      </vt:variant>
      <vt:variant>
        <vt:i4>6</vt:i4>
      </vt:variant>
      <vt:variant>
        <vt:i4>0</vt:i4>
      </vt:variant>
      <vt:variant>
        <vt:i4>5</vt:i4>
      </vt:variant>
      <vt:variant>
        <vt:lpwstr>mailto:conf2023@isav.ir</vt:lpwstr>
      </vt:variant>
      <vt:variant>
        <vt:lpwstr/>
      </vt:variant>
      <vt:variant>
        <vt:i4>2097263</vt:i4>
      </vt:variant>
      <vt:variant>
        <vt:i4>3</vt:i4>
      </vt:variant>
      <vt:variant>
        <vt:i4>0</vt:i4>
      </vt:variant>
      <vt:variant>
        <vt:i4>5</vt:i4>
      </vt:variant>
      <vt:variant>
        <vt:lpwstr>mailto:2023.isav.ir</vt:lpwstr>
      </vt:variant>
      <vt:variant>
        <vt:lpwstr/>
      </vt:variant>
      <vt:variant>
        <vt:i4>4391014</vt:i4>
      </vt:variant>
      <vt:variant>
        <vt:i4>0</vt:i4>
      </vt:variant>
      <vt:variant>
        <vt:i4>0</vt:i4>
      </vt:variant>
      <vt:variant>
        <vt:i4>5</vt:i4>
      </vt:variant>
      <vt:variant>
        <vt:lpwstr>mailto:conf2023@isav.ir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ICSV18 Template</dc:title>
  <dc:subject/>
  <dc:creator>R E Musafir, R C Ferreira and others</dc:creator>
  <cp:keywords/>
  <cp:lastModifiedBy>YSNsec</cp:lastModifiedBy>
  <cp:revision>115</cp:revision>
  <cp:lastPrinted>2023-09-01T14:30:00Z</cp:lastPrinted>
  <dcterms:created xsi:type="dcterms:W3CDTF">2023-08-24T07:57:00Z</dcterms:created>
  <dcterms:modified xsi:type="dcterms:W3CDTF">2023-09-02T08:31:00Z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8ec027c7-b870-34d8-8fc8-aea8d6f38039</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4f6cdc86dd1b0c392c8be11c35e0d310ca6d2389583471130b220c150f20fd13</vt:lpwstr>
  </property>
  <property fmtid="{D5CDD505-2E9C-101B-9397-08002B2CF9AE}" pid="26" name="MTWinEqns">
    <vt:bool>true</vt:bool>
  </property>
</Properties>
</file>