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13: Describe the relationship between the Represent and Filter Stage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The filter stage defines what data is being shown in the represent stage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12: Define &amp; give an example of a secondary data source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Secondary data is data that offers an analysis of primary data.  An example is a textbook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11: This chart type shows individual parts that make up a whole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This is a pie chart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10: List the advantages of filtering data before mining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If you filter before you mine you can eliminate doing calculations on data that is irrelevant to the question you are answering.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9: List the advantages of mining before filtering data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If you mine before filtering, the calculations may show insight into data you would have filtered out.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8: This chart type allows you to comprehend the relationship between data sets</w:t>
      </w:r>
    </w:p>
    <w:p w:rsidR="00CE0100" w:rsidRPr="00CE0100" w:rsidRDefault="00CE0100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A grouped bar chart allows you to compare multiple data sources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7: I can describe what happens in the Filter stage</w:t>
      </w:r>
    </w:p>
    <w:p w:rsidR="00CE0100" w:rsidRPr="00CE0100" w:rsidRDefault="000E07B1" w:rsidP="00CE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In the filter stage you filter data from the whole dataset so you can focus on the question you want to answer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6: I can describe what happens in the Mine stage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In the mine stage, you perform calculations to your data to show the relationship between data points for your visualization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5: Describe the relationship between the Represent and the Acquire Stage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The acquire stage is where you obtain the data relevant to your question so you can answer the question in the represent stage with a visualization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lastRenderedPageBreak/>
        <w:t>Call 4: Describe the relationship between the Represent and the Critique Stage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In the critique stage, you analyze what you created in the represent stage and iterate on choices you made to make your visualization better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3: I can describe what happens in the Represent stage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In the represent stage, you take the data you have prepared for visualization and choose how you want to represent the data (with different charts and graphs).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2: List the stages of visualizing data (covered in class)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Acquire, Parse, Mine, Filter, Represent</w:t>
      </w:r>
    </w:p>
    <w:p w:rsidR="00CE0100" w:rsidRDefault="00CE0100" w:rsidP="00CE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 w:rsidRPr="00CE0100">
        <w:rPr>
          <w:rFonts w:ascii="Verdana" w:eastAsia="Times New Roman" w:hAnsi="Verdana" w:cs="Times New Roman"/>
          <w:color w:val="494C4E"/>
          <w:sz w:val="29"/>
          <w:szCs w:val="29"/>
        </w:rPr>
        <w:t>Call 1: The essential element/component needed for any data visualization project</w:t>
      </w:r>
    </w:p>
    <w:p w:rsidR="000E07B1" w:rsidRPr="00CE0100" w:rsidRDefault="000E07B1" w:rsidP="000E07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C4E"/>
          <w:sz w:val="29"/>
          <w:szCs w:val="29"/>
        </w:rPr>
      </w:pPr>
      <w:r>
        <w:rPr>
          <w:rFonts w:ascii="Verdana" w:eastAsia="Times New Roman" w:hAnsi="Verdana" w:cs="Times New Roman"/>
          <w:color w:val="494C4E"/>
          <w:sz w:val="29"/>
          <w:szCs w:val="29"/>
        </w:rPr>
        <w:t>You need data for any data visualization project.</w:t>
      </w:r>
      <w:bookmarkStart w:id="0" w:name="_GoBack"/>
      <w:bookmarkEnd w:id="0"/>
    </w:p>
    <w:p w:rsidR="00750187" w:rsidRDefault="00750187"/>
    <w:sectPr w:rsidR="0075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3A9E"/>
    <w:multiLevelType w:val="multilevel"/>
    <w:tmpl w:val="1B9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00"/>
    <w:rsid w:val="000E07B1"/>
    <w:rsid w:val="00750187"/>
    <w:rsid w:val="00C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FFC7"/>
  <w15:chartTrackingRefBased/>
  <w15:docId w15:val="{170A47E4-3760-4F22-BB2D-CFEDB25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Cluff, Thomas Lee</dc:creator>
  <cp:keywords/>
  <dc:description/>
  <cp:lastModifiedBy>Cluff, Thomas Lee</cp:lastModifiedBy>
  <cp:revision>1</cp:revision>
  <dcterms:created xsi:type="dcterms:W3CDTF">2021-09-30T13:48:00Z</dcterms:created>
  <dcterms:modified xsi:type="dcterms:W3CDTF">2021-09-30T14:03:00Z</dcterms:modified>
</cp:coreProperties>
</file>