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EXT4 Disk Forensics — Lab #02 Report Template</w:t>
      </w:r>
    </w:p>
    <w:p>
      <w:pPr>
        <w:jc w:val="center"/>
      </w:pPr>
      <w:r>
        <w:rPr>
          <w:i/>
        </w:rPr>
        <w:t>Project ORION · Evidence-driven reporting template</w:t>
      </w:r>
    </w:p>
    <w:p>
      <w:pPr>
        <w:pStyle w:val="Heading1"/>
      </w:pPr>
      <w:r>
        <w:t>1. Mandate</w:t>
      </w:r>
    </w:p>
    <w:p>
      <w:r>
        <w:t>Question / scope:</w:t>
        <w:br/>
      </w:r>
    </w:p>
    <w:p>
      <w:r>
        <w:t>Evidence received:</w:t>
        <w:br/>
      </w:r>
    </w:p>
    <w:p>
      <w:pPr>
        <w:pStyle w:val="Heading1"/>
      </w:pPr>
      <w:r>
        <w:t>2. Integrity</w:t>
      </w:r>
    </w:p>
    <w:p>
      <w:r>
        <w:t>Source path:</w:t>
        <w:br/>
      </w:r>
    </w:p>
    <w:p>
      <w:r>
        <w:t>Image size:</w:t>
        <w:br/>
      </w:r>
    </w:p>
    <w:p>
      <w:r>
        <w:t>Initial SHA-256:</w:t>
        <w:br/>
      </w:r>
    </w:p>
    <w:p>
      <w:r>
        <w:t>Final SHA-256:</w:t>
        <w:br/>
      </w:r>
    </w:p>
    <w:p>
      <w:r>
        <w:t>Integrity result:</w:t>
        <w:br/>
      </w:r>
    </w:p>
    <w:p>
      <w:pPr>
        <w:pStyle w:val="Heading1"/>
      </w:pPr>
      <w:r>
        <w:t>3. Method</w:t>
      </w:r>
    </w:p>
    <w:p>
      <w:r>
        <w:t>Tools and versions:</w:t>
        <w:br/>
      </w:r>
    </w:p>
    <w:p>
      <w:r>
        <w:t>Preservation / read-only method:</w:t>
        <w:br/>
      </w:r>
    </w:p>
    <w:p>
      <w:r>
        <w:t>Filesystem analysis:</w:t>
        <w:br/>
      </w:r>
    </w:p>
    <w:p>
      <w:r>
        <w:t>Metadata recovery method:</w:t>
        <w:br/>
      </w:r>
    </w:p>
    <w:p>
      <w:r>
        <w:t>Carving method:</w:t>
        <w:br/>
      </w:r>
    </w:p>
    <w:p>
      <w:pPr>
        <w:pStyle w:val="Heading1"/>
      </w:pPr>
      <w:r>
        <w:t>4. Findings</w:t>
      </w:r>
    </w:p>
    <w:p>
      <w:r>
        <w:t>Filesystem + volume label:</w:t>
        <w:br/>
      </w:r>
    </w:p>
    <w:p>
      <w:r>
        <w:t>Deleted files + inodes:</w:t>
        <w:br/>
      </w:r>
    </w:p>
    <w:p>
      <w:r>
        <w:t>Timeline:</w:t>
        <w:br/>
      </w:r>
    </w:p>
    <w:p>
      <w:r>
        <w:t>Live artifacts:</w:t>
        <w:br/>
      </w:r>
    </w:p>
    <w:p>
      <w:r>
        <w:t>Recovered evidence:</w:t>
        <w:br/>
      </w:r>
    </w:p>
    <w:p>
      <w:pPr>
        <w:pStyle w:val="Heading1"/>
      </w:pPr>
      <w:r>
        <w:t>5. Limits</w:t>
      </w:r>
    </w:p>
    <w:p>
      <w:r>
        <w:t>Gaps / ambiguities:</w:t>
        <w:br/>
      </w:r>
    </w:p>
    <w:p>
      <w:r>
        <w:t>What the evidence cannot prove:</w:t>
        <w:br/>
      </w:r>
    </w:p>
    <w:p>
      <w:pPr>
        <w:pStyle w:val="Heading1"/>
      </w:pPr>
      <w:r>
        <w:t>6. Conclusion</w:t>
      </w:r>
    </w:p>
    <w:p>
      <w:r>
        <w:t>Facts:</w:t>
        <w:br/>
      </w:r>
    </w:p>
    <w:p>
      <w:r>
        <w:t>Hypotheses / interpretation:</w:t>
        <w:br/>
      </w:r>
    </w:p>
    <w:p>
      <w:r>
        <w:t>Factual conclusion:</w:t>
        <w:br/>
      </w:r>
    </w:p>
    <w:sectPr w:rsidR="00FC693F" w:rsidRPr="0006063C" w:rsidSect="00034616">
      <w:pgSz w:w="15840" w:h="12240" w:orient="landscape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