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Behavior-Aware EV Battery Health Monitoring</w:t>
      </w:r>
    </w:p>
    <w:p>
      <w:pPr>
        <w:pStyle w:val="Subtitle"/>
      </w:pPr>
      <w:r>
        <w:t xml:space="preserve">Final Report</w:t>
      </w:r>
    </w:p>
    <w:p>
      <w:pPr>
        <w:pStyle w:val="Author"/>
      </w:pPr>
      <w:r>
        <w:t xml:space="preserve">Naveen Vaidyanathan</w:t>
      </w:r>
    </w:p>
    <w:p>
      <w:pPr>
        <w:pStyle w:val="Date"/>
      </w:pPr>
      <w:r>
        <w:t xml:space="preserve">2026-07-22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Note on this document:</w:t>
      </w:r>
      <w:r>
        <w:t xml:space="preserve"> </w:t>
      </w:r>
      <w:r>
        <w:t xml:space="preserve">every number below was executed and verified in</w:t>
      </w:r>
      <w:r>
        <w:t xml:space="preserve"> </w:t>
      </w:r>
      <w:r>
        <w:t xml:space="preserve">the course of producing this report — nothing is carried over from an</w:t>
      </w:r>
      <w:r>
        <w:t xml:space="preserve"> </w:t>
      </w:r>
      <w:r>
        <w:t xml:space="preserve">earlier draft without being re-run. An earlier draft of this report existed</w:t>
      </w:r>
      <w:r>
        <w:t xml:space="preserve"> </w:t>
      </w:r>
      <w:r>
        <w:t xml:space="preserve">in the project workspace with different figures for the Section 4.3</w:t>
      </w:r>
      <w:r>
        <w:t xml:space="preserve"> </w:t>
      </w:r>
      <w:r>
        <w:t xml:space="preserve">cross-validation results (a mean R² and an interaction-term p-value) that</w:t>
      </w:r>
      <w:r>
        <w:t xml:space="preserve"> </w:t>
      </w:r>
      <w:r>
        <w:t xml:space="preserve">could not be reproduced when actually re-run; those figures were discarded</w:t>
      </w:r>
      <w:r>
        <w:t xml:space="preserve"> </w:t>
      </w:r>
      <w:r>
        <w:t xml:space="preserve">rather than kept, and this version reports what re-running the analysis</w:t>
      </w:r>
      <w:r>
        <w:t xml:space="preserve"> </w:t>
      </w:r>
      <w:r>
        <w:t xml:space="preserve">actually produced. Reproduction commands for every result are in the</w:t>
      </w:r>
      <w:r>
        <w:t xml:space="preserve"> </w:t>
      </w:r>
      <w:r>
        <w:t xml:space="preserve">Appendix.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project builds a behavior-aware analytics layer over EV battery</w:t>
      </w:r>
      <w:r>
        <w:t xml:space="preserve"> </w:t>
      </w:r>
      <w:r>
        <w:t xml:space="preserve">telemetry: ingestion, feature extraction, degradation risk scoring, a</w:t>
      </w:r>
      <w:r>
        <w:t xml:space="preserve"> </w:t>
      </w:r>
      <w:r>
        <w:t xml:space="preserve">health index, remaining-useful-life (RUL) estimation, and a dashboard. The</w:t>
      </w:r>
      <w:r>
        <w:t xml:space="preserve"> </w:t>
      </w:r>
      <w:r>
        <w:t xml:space="preserve">initial implementation (V1) consisted of a rule-based scoring system with</w:t>
      </w:r>
      <w:r>
        <w:t xml:space="preserve"> </w:t>
      </w:r>
      <w:r>
        <w:t xml:space="preserve">hand-picked weights and thresholds, entirely unvalidated against real</w:t>
      </w:r>
      <w:r>
        <w:t xml:space="preserve"> </w:t>
      </w:r>
      <w:r>
        <w:t xml:space="preserve">degradation data. This report documents the calibration effort undertaken</w:t>
      </w:r>
      <w:r>
        <w:t xml:space="preserve"> </w:t>
      </w:r>
      <w:r>
        <w:t xml:space="preserve">against two real datasets (NASA Li-ion cycling data, 34 cells; CALCE PLN</w:t>
      </w:r>
      <w:r>
        <w:t xml:space="preserve"> </w:t>
      </w:r>
      <w:r>
        <w:t xml:space="preserve">pouch cells) and its results: the original heuristic scores show no</w:t>
      </w:r>
      <w:r>
        <w:t xml:space="preserve"> </w:t>
      </w:r>
      <w:r>
        <w:t xml:space="preserve">significant relationship with real capacity fade; one specific behavioral</w:t>
      </w:r>
      <w:r>
        <w:t xml:space="preserve"> </w:t>
      </w:r>
      <w:r>
        <w:t xml:space="preserve">signal (temperature exposure) does show a real, cohort-controlled,</w:t>
      </w:r>
      <w:r>
        <w:t xml:space="preserve"> </w:t>
      </w:r>
      <w:r>
        <w:t xml:space="preserve">statistically significant relationship; and a fitted regression model</w:t>
      </w:r>
      <w:r>
        <w:t xml:space="preserve"> </w:t>
      </w:r>
      <w:r>
        <w:t xml:space="preserve">built on that signal, while statistically valid in-sample, performs no</w:t>
      </w:r>
      <w:r>
        <w:t xml:space="preserve"> </w:t>
      </w:r>
      <w:r>
        <w:t xml:space="preserve">better than a naive per-battery-average baseline out-of-sample.</w:t>
      </w:r>
      <w:r>
        <w:t xml:space="preserve"> </w:t>
      </w:r>
      <w:r>
        <w:t xml:space="preserve">Lengthening the prediction horizon (Section 4.5) improves out-of-sample</w:t>
      </w:r>
      <w:r>
        <w:t xml:space="preserve"> </w:t>
      </w:r>
      <w:r>
        <w:rPr>
          <w:iCs/>
          <w:i/>
        </w:rPr>
        <w:t xml:space="preserve">rank</w:t>
      </w:r>
      <w:r>
        <w:t xml:space="preserve"> </w:t>
      </w:r>
      <w:r>
        <w:t xml:space="preserve">correlation but not R² against that baseline. That pointed at the</w:t>
      </w:r>
      <w:r>
        <w:t xml:space="preserve"> </w:t>
      </w:r>
      <w:r>
        <w:t xml:space="preserve">fixed cohort intercept as the likely cause, but a mixed-effects model</w:t>
      </w:r>
      <w:r>
        <w:t xml:space="preserve"> </w:t>
      </w:r>
      <w:r>
        <w:t xml:space="preserve">built to test that directly (Section 4.6) is not identifiable with only</w:t>
      </w:r>
      <w:r>
        <w:t xml:space="preserve"> </w:t>
      </w:r>
      <w:r>
        <w:t xml:space="preserve">3-4 batteries per cohort — closing that modeling line on this dataset and</w:t>
      </w:r>
      <w:r>
        <w:t xml:space="preserve"> </w:t>
      </w:r>
      <w:r>
        <w:t xml:space="preserve">converting</w:t>
      </w:r>
      <w:r>
        <w:t xml:space="preserve"> </w:t>
      </w:r>
      <w:r>
        <w:t xml:space="preserve">“</w:t>
      </w:r>
      <w:r>
        <w:t xml:space="preserve">more data would help</w:t>
      </w:r>
      <w:r>
        <w:t xml:space="preserve">”</w:t>
      </w:r>
      <w:r>
        <w:t xml:space="preserve"> </w:t>
      </w:r>
      <w:r>
        <w:t xml:space="preserve">into a concrete acceptance criterion</w:t>
      </w:r>
      <w:r>
        <w:t xml:space="preserve"> </w:t>
      </w:r>
      <w:r>
        <w:t xml:space="preserve">(~8-10+ batteries per cohort) for whatever dataset comes next. The project’s main contribution at this stage is not a validated predictive</w:t>
      </w:r>
      <w:r>
        <w:t xml:space="preserve"> </w:t>
      </w:r>
      <w:r>
        <w:t xml:space="preserve">score — it is a rigorously diagnosed account of what does and doesn’t</w:t>
      </w:r>
      <w:r>
        <w:t xml:space="preserve"> </w:t>
      </w:r>
      <w:r>
        <w:t xml:space="preserve">work, with a concrete, specific path to closing the gap.</w:t>
      </w:r>
    </w:p>
    <w:p>
      <w:r>
        <w:pict>
          <v:rect style="width:0;height:1.5pt" o:hralign="center" o:hrstd="t" o:hr="t"/>
        </w:pict>
      </w:r>
    </w:p>
    <w:bookmarkEnd w:id="20"/>
    <w:bookmarkStart w:id="21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EV battery packs degrade as a function of both electrochemical aging and</w:t>
      </w:r>
      <w:r>
        <w:t xml:space="preserve"> </w:t>
      </w:r>
      <w:r>
        <w:t xml:space="preserve">user behavior (fast charging, deep discharge, thermal exposure). Battery</w:t>
      </w:r>
      <w:r>
        <w:t xml:space="preserve"> </w:t>
      </w:r>
      <w:r>
        <w:t xml:space="preserve">Management System (BMS) hardware handles safety but does not typically</w:t>
      </w:r>
      <w:r>
        <w:t xml:space="preserve"> </w:t>
      </w:r>
      <w:r>
        <w:t xml:space="preserve">explain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behavior drives long-term degradation or provide</w:t>
      </w:r>
      <w:r>
        <w:t xml:space="preserve"> </w:t>
      </w:r>
      <w:r>
        <w:t xml:space="preserve">forward-looking guidance. The goal of this project is a software layer</w:t>
      </w:r>
      <w:r>
        <w:t xml:space="preserve"> </w:t>
      </w:r>
      <w:r>
        <w:t xml:space="preserve">that:</w:t>
      </w:r>
    </w:p>
    <w:p>
      <w:pPr>
        <w:numPr>
          <w:ilvl w:val="0"/>
          <w:numId w:val="1001"/>
        </w:numPr>
        <w:pStyle w:val="Compact"/>
      </w:pPr>
      <w:r>
        <w:t xml:space="preserve">Converts raw BMS telemetry into interpretable behavior features.</w:t>
      </w:r>
    </w:p>
    <w:p>
      <w:pPr>
        <w:numPr>
          <w:ilvl w:val="0"/>
          <w:numId w:val="1001"/>
        </w:numPr>
        <w:pStyle w:val="Compact"/>
      </w:pPr>
      <w:r>
        <w:t xml:space="preserve">Scores degradation risk and estimates a health index and RUL from those</w:t>
      </w:r>
      <w:r>
        <w:t xml:space="preserve"> </w:t>
      </w:r>
      <w:r>
        <w:t xml:space="preserve">features.</w:t>
      </w:r>
    </w:p>
    <w:p>
      <w:pPr>
        <w:numPr>
          <w:ilvl w:val="0"/>
          <w:numId w:val="1001"/>
        </w:numPr>
        <w:pStyle w:val="Compact"/>
      </w:pPr>
      <w:r>
        <w:t xml:space="preserve">Explains the score in plain language and recommends action.</w:t>
      </w:r>
    </w:p>
    <w:p>
      <w:pPr>
        <w:numPr>
          <w:ilvl w:val="0"/>
          <w:numId w:val="1001"/>
        </w:numPr>
        <w:pStyle w:val="Compact"/>
      </w:pPr>
      <w:r>
        <w:t xml:space="preserve">Does all of the above with scores that are actually validated against</w:t>
      </w:r>
      <w:r>
        <w:t xml:space="preserve"> </w:t>
      </w:r>
      <w:r>
        <w:t xml:space="preserve">measured degradation, not just plausible-sounding.</w:t>
      </w:r>
    </w:p>
    <w:p>
      <w:pPr>
        <w:pStyle w:val="FirstParagraph"/>
      </w:pPr>
      <w:r>
        <w:t xml:space="preserve">Item 4 is the part V1 did not have, and this report is primarily about</w:t>
      </w:r>
      <w:r>
        <w:t xml:space="preserve"> </w:t>
      </w:r>
      <w:r>
        <w:t xml:space="preserve">closing that gap and reporting honestly on how far it got.</w:t>
      </w:r>
    </w:p>
    <w:bookmarkEnd w:id="21"/>
    <w:bookmarkStart w:id="22" w:name="system-architecture"/>
    <w:p>
      <w:pPr>
        <w:pStyle w:val="Heading2"/>
      </w:pPr>
      <w:r>
        <w:t xml:space="preserve">2. System Architecture</w:t>
      </w:r>
    </w:p>
    <w:p>
      <w:pPr>
        <w:pStyle w:val="SourceCode"/>
      </w:pPr>
      <w:r>
        <w:rPr>
          <w:rStyle w:val="VerbatimChar"/>
        </w:rPr>
        <w:t xml:space="preserve">raw telemetry (NASA / CALCE / simulated)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schema validation &amp; normalization  (src/bms/preprocessing/)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behavior flags (row-level: aggressive discharge, fast charge, high temp, deep discharge, high SOC)</w:t>
      </w:r>
      <w:r>
        <w:br/>
      </w:r>
      <w:r>
        <w:rPr>
          <w:rStyle w:val="VerbatimChar"/>
        </w:rPr>
        <w:t xml:space="preserve">        |                                        (src/bms/features/)</w:t>
      </w:r>
      <w:r>
        <w:br/>
      </w:r>
      <w:r>
        <w:rPr>
          <w:rStyle w:val="VerbatimChar"/>
        </w:rPr>
        <w:t xml:space="preserve">rolling/age features -&gt; per-battery or per-cycle summary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rule-based risk score + health index (v1) + RUL     (src/bms/risk/, health/, rul/)</w:t>
      </w:r>
      <w:r>
        <w:br/>
      </w:r>
      <w:r>
        <w:rPr>
          <w:rStyle w:val="VerbatimChar"/>
        </w:rPr>
        <w:t xml:space="preserve">        |                                        + fitted health_index_v2 (temperature-only, see Sec 4.3)</w:t>
      </w:r>
      <w:r>
        <w:br/>
      </w:r>
      <w:r>
        <w:rPr>
          <w:rStyle w:val="VerbatimChar"/>
        </w:rPr>
        <w:t xml:space="preserve">guardian report (plain-language causes + recommendation)   (src/bms/guardian/)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HTML dashboard                                      (src/bms/dashboard/)</w:t>
      </w:r>
    </w:p>
    <w:p>
      <w:pPr>
        <w:pStyle w:val="FirstParagraph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(simulated data by default,</w:t>
      </w:r>
      <w:r>
        <w:t xml:space="preserve"> </w:t>
      </w:r>
      <w:r>
        <w:rPr>
          <w:rStyle w:val="VerbatimChar"/>
        </w:rPr>
        <w:t xml:space="preserve">--data</w:t>
      </w:r>
      <w:r>
        <w:t xml:space="preserve"> </w:t>
      </w:r>
      <w:r>
        <w:t xml:space="preserve">for a</w:t>
      </w:r>
      <w:r>
        <w:t xml:space="preserve"> </w:t>
      </w:r>
      <w:r>
        <w:t xml:space="preserve">unified-schema CSV). Full pipeline runs in seconds on simulated data;</w:t>
      </w:r>
      <w:r>
        <w:t xml:space="preserve"> </w:t>
      </w:r>
      <w:r>
        <w:t xml:space="preserve">NASA’s full 7.2M-row dataset takes under a minute to ingest.</w:t>
      </w:r>
    </w:p>
    <w:bookmarkEnd w:id="22"/>
    <w:bookmarkStart w:id="26" w:name="methodology"/>
    <w:p>
      <w:pPr>
        <w:pStyle w:val="Heading2"/>
      </w:pPr>
      <w:r>
        <w:t xml:space="preserve">3. Methodology</w:t>
      </w:r>
    </w:p>
    <w:bookmarkStart w:id="23" w:name="baseline-v1-scoring-design"/>
    <w:p>
      <w:pPr>
        <w:pStyle w:val="Heading3"/>
      </w:pPr>
      <w:r>
        <w:t xml:space="preserve">3.1 Baseline (V1) scoring design</w:t>
      </w:r>
    </w:p>
    <w:p>
      <w:pPr>
        <w:pStyle w:val="FirstParagraph"/>
      </w:pPr>
      <w:r>
        <w:t xml:space="preserve">Row-level</w:t>
      </w:r>
      <w:r>
        <w:t xml:space="preserve"> </w:t>
      </w:r>
      <w:r>
        <w:rPr>
          <w:rStyle w:val="VerbatimChar"/>
        </w:rPr>
        <w:t xml:space="preserve">stress_score</w:t>
      </w:r>
      <w:r>
        <w:t xml:space="preserve"> </w:t>
      </w:r>
      <w:r>
        <w:t xml:space="preserve">(0-100) is a weighted sum of five binary behavior</w:t>
      </w:r>
      <w:r>
        <w:t xml:space="preserve"> </w:t>
      </w:r>
      <w:r>
        <w:t xml:space="preserve">flags (aggressive discharge, fast charge, high temperature, deep discharge,</w:t>
      </w:r>
      <w:r>
        <w:t xml:space="preserve"> </w:t>
      </w:r>
      <w:r>
        <w:t xml:space="preserve">high SOC), aggregated per battery into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.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are separate bucketed-threshold rules (e.g. </w:t>
      </w:r>
      <w:r>
        <w:rPr>
          <w:rStyle w:val="VerbatimChar"/>
        </w:rPr>
        <w:t xml:space="preserve">avg_temp &gt; 40: +25, &gt; 30: +15, else: +5</w:t>
      </w:r>
      <w:r>
        <w:t xml:space="preserve">) applied to the per-battery summary. RUL uses an</w:t>
      </w:r>
      <w:r>
        <w:t xml:space="preserve"> </w:t>
      </w:r>
      <w:r>
        <w:t xml:space="preserve">“</w:t>
      </w:r>
      <w:r>
        <w:t xml:space="preserve">equivalent aging factor</w:t>
      </w:r>
      <w:r>
        <w:t xml:space="preserve">”</w:t>
      </w:r>
      <w:r>
        <w:t xml:space="preserve"> </w:t>
      </w:r>
      <w:r>
        <w:t xml:space="preserve">combining health_index with the same underlying</w:t>
      </w:r>
      <w:r>
        <w:t xml:space="preserve"> </w:t>
      </w:r>
      <w:r>
        <w:t xml:space="preserve">signals again (a known double-counting issue, documented but not yet</w:t>
      </w:r>
      <w:r>
        <w:t xml:space="preserve"> </w:t>
      </w:r>
      <w:r>
        <w:t xml:space="preserve">resolved — see</w:t>
      </w:r>
      <w:r>
        <w:t xml:space="preserve"> </w:t>
      </w:r>
      <w:r>
        <w:rPr>
          <w:rStyle w:val="VerbatimChar"/>
        </w:rPr>
        <w:t xml:space="preserve">src/bms/rul/rul_estimation.py</w:t>
      </w:r>
      <w:r>
        <w:t xml:space="preserve">). All weights and</w:t>
      </w:r>
      <w:r>
        <w:t xml:space="preserve"> </w:t>
      </w:r>
      <w:r>
        <w:t xml:space="preserve">thresholds were hand-picked during initial development, not fit to data.</w:t>
      </w:r>
    </w:p>
    <w:bookmarkEnd w:id="23"/>
    <w:bookmarkStart w:id="24" w:name="calibration-data"/>
    <w:p>
      <w:pPr>
        <w:pStyle w:val="Heading3"/>
      </w:pPr>
      <w:r>
        <w:t xml:space="preserve">3.2 Calibration data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NASA Li-ion dataset</w:t>
      </w:r>
      <w:r>
        <w:t xml:space="preserve"> </w:t>
      </w:r>
      <w:r>
        <w:t xml:space="preserve">(</w:t>
      </w:r>
      <w:r>
        <w:t xml:space="preserve">“</w:t>
      </w:r>
      <w:r>
        <w:t xml:space="preserve">cleaned_dataset</w:t>
      </w:r>
      <w:r>
        <w:t xml:space="preserve">”</w:t>
      </w:r>
      <w:r>
        <w:t xml:space="preserve"> </w:t>
      </w:r>
      <w:r>
        <w:t xml:space="preserve">distribution): 34 cells, 7.24M</w:t>
      </w:r>
      <w:r>
        <w:t xml:space="preserve"> </w:t>
      </w:r>
      <w:r>
        <w:t xml:space="preserve">telemetry rows, real per-cycle measured discharge capacity. Spans 9</w:t>
      </w:r>
      <w:r>
        <w:t xml:space="preserve"> </w:t>
      </w:r>
      <w:r>
        <w:t xml:space="preserve">distinct experimental sub-protocols (different discharge cutoff voltage,</w:t>
      </w:r>
      <w:r>
        <w:t xml:space="preserve"> </w:t>
      </w:r>
      <w:r>
        <w:t xml:space="preserve">current, ambient temperature) documented in NASA’s own per-batch READMEs</w:t>
      </w:r>
      <w:r>
        <w:t xml:space="preserve"> </w:t>
      </w:r>
      <w:r>
        <w:t xml:space="preserve">— treated as a confound to control for, not ignored.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CALCE PLN pouch cells</w:t>
      </w:r>
      <w:r>
        <w:t xml:space="preserve">: a calendar-aging (shelf storage) study plus a</w:t>
      </w:r>
      <w:r>
        <w:t xml:space="preserve"> </w:t>
      </w:r>
      <w:r>
        <w:t xml:space="preserve">raw Arbin capacity-characterization export. Evaluated and found</w:t>
      </w:r>
      <w:r>
        <w:t xml:space="preserve"> </w:t>
      </w:r>
      <w:r>
        <w:t xml:space="preserve">unsuitable for either cycle-fade or calendar-aging calibration (Section</w:t>
      </w:r>
      <w:r>
        <w:t xml:space="preserve"> </w:t>
      </w:r>
      <w:r>
        <w:t xml:space="preserve">4.4) — a real, reported negative result rather than a forced fit.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Stanford/Severson fast-charging dataset</w:t>
      </w:r>
      <w:r>
        <w:t xml:space="preserve">: identified as the right</w:t>
      </w:r>
      <w:r>
        <w:t xml:space="preserve"> </w:t>
      </w:r>
      <w:r>
        <w:t xml:space="preserve">data source for fast-charge-specific validation but not yet acquired</w:t>
      </w:r>
      <w:r>
        <w:t xml:space="preserve"> </w:t>
      </w:r>
      <w:r>
        <w:t xml:space="preserve">(deferred; multi-GB raw download, awaiting a smaller/processed variant).</w:t>
      </w:r>
    </w:p>
    <w:bookmarkEnd w:id="24"/>
    <w:bookmarkStart w:id="25" w:name="validation-approach"/>
    <w:p>
      <w:pPr>
        <w:pStyle w:val="Heading3"/>
      </w:pPr>
      <w:r>
        <w:t xml:space="preserve">3.3 Validation approach</w:t>
      </w:r>
    </w:p>
    <w:p>
      <w:pPr>
        <w:pStyle w:val="FirstParagraph"/>
      </w:pPr>
      <w:r>
        <w:t xml:space="preserve">Three escalating levels of rigor, each addressing a limitation found in</w:t>
      </w:r>
      <w:r>
        <w:t xml:space="preserve"> </w:t>
      </w:r>
      <w:r>
        <w:t xml:space="preserve">the previous one: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Battery-level, pooled</w:t>
      </w:r>
      <w:r>
        <w:t xml:space="preserve">: one point per battery (whole-life average</w:t>
      </w:r>
      <w:r>
        <w:t xml:space="preserve"> </w:t>
      </w:r>
      <w:r>
        <w:t xml:space="preserve">behavior vs. whole-life fade rate), all 34 batteries pooled regardless</w:t>
      </w:r>
      <w:r>
        <w:t xml:space="preserve"> </w:t>
      </w:r>
      <w:r>
        <w:t xml:space="preserve">of protocol. Simplest, and — as it turned out — confounded.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Cohort-controlled, cycle-level</w:t>
      </w:r>
      <w:r>
        <w:t xml:space="preserve">: batteries grouped by NASA’s own</w:t>
      </w:r>
      <w:r>
        <w:t xml:space="preserve"> </w:t>
      </w:r>
      <w:r>
        <w:t xml:space="preserve">documented protocol groups; each battery contributes one point per</w:t>
      </w:r>
      <w:r>
        <w:t xml:space="preserve"> </w:t>
      </w:r>
      <w:r>
        <w:t xml:space="preserve">cycle (a trailing window of behavior vs. that cycle’s actual capacity</w:t>
      </w:r>
      <w:r>
        <w:t xml:space="preserve"> </w:t>
      </w:r>
      <w:r>
        <w:t xml:space="preserve">loss), not one point total. Addresses both the protocol confound and</w:t>
      </w:r>
      <w:r>
        <w:t xml:space="preserve"> </w:t>
      </w:r>
      <w:r>
        <w:t xml:space="preserve">the information loss from collapsing a whole trajectory into one</w:t>
      </w:r>
      <w:r>
        <w:t xml:space="preserve"> </w:t>
      </w:r>
      <w:r>
        <w:t xml:space="preserve">number.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Fitted regression with cohort fixed effects, leave-one-battery-out</w:t>
      </w:r>
      <w:r>
        <w:rPr>
          <w:bCs/>
          <w:b/>
        </w:rPr>
        <w:t xml:space="preserve"> </w:t>
      </w:r>
      <w:r>
        <w:rPr>
          <w:bCs/>
          <w:b/>
        </w:rPr>
        <w:t xml:space="preserve">cross-validated</w:t>
      </w:r>
      <w:r>
        <w:t xml:space="preserve">: a continuous model rather than bucketed rules,</w:t>
      </w:r>
      <w:r>
        <w:t xml:space="preserve"> </w:t>
      </w:r>
      <w:r>
        <w:t xml:space="preserve">with cohort as an explicit covariate and out-of-sample validation</w:t>
      </w:r>
      <w:r>
        <w:t xml:space="preserve"> </w:t>
      </w:r>
      <w:r>
        <w:t xml:space="preserve">rather than in-sample correlation.</w:t>
      </w:r>
    </w:p>
    <w:p>
      <w:pPr>
        <w:pStyle w:val="FirstParagraph"/>
      </w:pPr>
      <w:r>
        <w:t xml:space="preserve">All correlations use Spearman’s rho with reported p-values and sample</w:t>
      </w:r>
      <w:r>
        <w:t xml:space="preserve"> </w:t>
      </w:r>
      <w:r>
        <w:t xml:space="preserve">sizes; the regression uses OLS with reported coefficients, standard</w:t>
      </w:r>
      <w:r>
        <w:t xml:space="preserve"> </w:t>
      </w:r>
      <w:r>
        <w:t xml:space="preserve">errors, and both in-sample and cross-validated fit statistics. No result</w:t>
      </w:r>
      <w:r>
        <w:t xml:space="preserve"> </w:t>
      </w:r>
      <w:r>
        <w:t xml:space="preserve">in this report is presented without its sample size and significance.</w:t>
      </w:r>
    </w:p>
    <w:bookmarkEnd w:id="25"/>
    <w:bookmarkEnd w:id="26"/>
    <w:bookmarkStart w:id="42" w:name="results"/>
    <w:p>
      <w:pPr>
        <w:pStyle w:val="Heading2"/>
      </w:pPr>
      <w:r>
        <w:t xml:space="preserve">4. Results</w:t>
      </w:r>
    </w:p>
    <w:bookmarkStart w:id="30" w:name="Xcaef31aab28204f8a725fe9ae9e6f20458d739d"/>
    <w:p>
      <w:pPr>
        <w:pStyle w:val="Heading3"/>
      </w:pPr>
      <w:r>
        <w:t xml:space="preserve">4.1 The baseline heuristic is not validated (Level 1)</w:t>
      </w:r>
    </w:p>
    <w:p>
      <w:pPr>
        <w:pStyle w:val="FirstParagraph"/>
      </w:pPr>
      <w:r>
        <w:t xml:space="preserve">None of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 </w:t>
      </w:r>
      <w:r>
        <w:t xml:space="preserve">showed a</w:t>
      </w:r>
      <w:r>
        <w:t xml:space="preserve"> </w:t>
      </w:r>
      <w:r>
        <w:t xml:space="preserve">statistically significant relationship with real fade rate or</w:t>
      </w:r>
      <w:r>
        <w:t xml:space="preserve"> </w:t>
      </w:r>
      <w:r>
        <w:t xml:space="preserve">cycles-to-80%-capacity (all p &gt; 0.13, n=24-33, pooled across confounded</w:t>
      </w:r>
      <w:r>
        <w:t xml:space="preserve"> </w:t>
      </w:r>
      <w:r>
        <w:t xml:space="preserve">protocols).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/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trended in the</w:t>
      </w:r>
      <w:r>
        <w:t xml:space="preserve"> </w:t>
      </w:r>
      <w:r>
        <w:rPr>
          <w:iCs/>
          <w:i/>
        </w:rPr>
        <w:t xml:space="preserve">wrong</w:t>
      </w:r>
      <w:r>
        <w:t xml:space="preserve"> </w:t>
      </w:r>
      <w:r>
        <w:t xml:space="preserve">direction</w:t>
      </w:r>
      <w:r>
        <w:t xml:space="preserve"> </w:t>
      </w:r>
      <w:r>
        <w:t xml:space="preserve">(though not significantly). One real bug was caught and fixed in the</w:t>
      </w:r>
      <w:r>
        <w:t xml:space="preserve"> </w:t>
      </w:r>
      <w:r>
        <w:t xml:space="preserve">process:</w:t>
      </w:r>
      <w:r>
        <w:t xml:space="preserve"> </w:t>
      </w:r>
      <w:r>
        <w:rPr>
          <w:rStyle w:val="VerbatimChar"/>
        </w:rPr>
        <w:t xml:space="preserve">fast_charge_flag</w:t>
      </w:r>
      <w:r>
        <w:t xml:space="preserve"> </w:t>
      </w:r>
      <w:r>
        <w:t xml:space="preserve">used a flat 2A threshold that never fired on</w:t>
      </w:r>
      <w:r>
        <w:t xml:space="preserve"> </w:t>
      </w:r>
      <w:r>
        <w:t xml:space="preserve">real data (observed current never exceeded 1.54A); it was replaced with a</w:t>
      </w:r>
      <w:r>
        <w:t xml:space="preserve"> </w:t>
      </w:r>
      <w:r>
        <w:t xml:space="preserve">C-rate-relative threshold, which is dimensionally correct regardless of</w:t>
      </w:r>
      <w:r>
        <w:t xml:space="preserve"> </w:t>
      </w:r>
      <w:r>
        <w:t xml:space="preserve">this dataset’s specific result.</w:t>
      </w:r>
    </w:p>
    <w:p>
      <w:pPr>
        <w:pStyle w:val="BodyText"/>
      </w:pPr>
      <w:r>
        <w:t xml:space="preserve">The bucketed scoring rule also loses resolution independent of whether its</w:t>
      </w:r>
      <w:r>
        <w:t xml:space="preserve"> </w:t>
      </w:r>
      <w:r>
        <w:t xml:space="preserve">weights are right: joining the pipeline’s assigned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 </w:t>
      </w:r>
      <w:r>
        <w:t xml:space="preserve">against</w:t>
      </w:r>
      <w:r>
        <w:t xml:space="preserve"> </w:t>
      </w:r>
      <w:r>
        <w:t xml:space="preserve">each battery’s actual measured fade rate (Figure 1) shows 7 of 33 batteries</w:t>
      </w:r>
      <w:r>
        <w:t xml:space="preserve"> </w:t>
      </w:r>
      <w:r>
        <w:t xml:space="preserve">collapsed onto the identical score of 39 despite a 25× range in real fade</w:t>
      </w:r>
      <w:r>
        <w:t xml:space="preserve"> </w:t>
      </w:r>
      <w:r>
        <w:t xml:space="preserve">rate between them, and 14 more collapsed onto 52 despite a range that</w:t>
      </w:r>
      <w:r>
        <w:t xml:space="preserve"> </w:t>
      </w:r>
      <w:r>
        <w:t xml:space="preserve">includes both near-zero and clearly-degrading cells. A rule this coarse</w:t>
      </w:r>
      <w:r>
        <w:t xml:space="preserve"> </w:t>
      </w:r>
      <w:r>
        <w:t xml:space="preserve">can’t distinguish a battery fading 25× faster than another from one that</w:t>
      </w:r>
      <w:r>
        <w:t xml:space="preserve"> </w:t>
      </w:r>
      <w:r>
        <w:t xml:space="preserve">reports it identically.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Figure 1: the baseline health_index does not resolve real fade-rate differences" title="" id="28" name="Picture"/>
            <a:graphic>
              <a:graphicData uri="http://schemas.openxmlformats.org/drawingml/2006/picture">
                <pic:pic>
                  <pic:nvPicPr>
                    <pic:cNvPr descr="../reports/figures/fig1_health_index_collap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baseline health_index does not resolve real fade-rate differences</w:t>
      </w:r>
    </w:p>
    <w:bookmarkEnd w:id="30"/>
    <w:bookmarkStart w:id="34" w:name="X17fc4fec394c20d14c318e292aeb1331226ebfc"/>
    <w:p>
      <w:pPr>
        <w:pStyle w:val="Heading3"/>
      </w:pPr>
      <w:r>
        <w:t xml:space="preserve">4.2 Temperature is a real, transferable signal; current-based flags are not (Level 2)</w:t>
      </w:r>
    </w:p>
    <w:p>
      <w:pPr>
        <w:pStyle w:val="FirstParagraph"/>
      </w:pPr>
      <w:r>
        <w:t xml:space="preserve">Controlling for protocol via NASA’s own documented cohorts and comparing</w:t>
      </w:r>
      <w:r>
        <w:t xml:space="preserve"> </w:t>
      </w:r>
      <w:r>
        <w:t xml:space="preserve">at cycle resolution:</w:t>
      </w:r>
      <w:r>
        <w:t xml:space="preserve"> </w:t>
      </w:r>
      <w:r>
        <w:rPr>
          <w:rStyle w:val="VerbatimChar"/>
        </w:rPr>
        <w:t xml:space="preserve">avg_temp</w:t>
      </w:r>
      <w:r>
        <w:t xml:space="preserve"> </w:t>
      </w:r>
      <w:r>
        <w:t xml:space="preserve">(trailing 5-cycle window) is a significant,</w:t>
      </w:r>
      <w:r>
        <w:t xml:space="preserve"> </w:t>
      </w:r>
      <w:r>
        <w:t xml:space="preserve">correctly-signed predictor of capacity loss in two independent cohorts</w:t>
      </w:r>
      <w:r>
        <w:t xml:space="preserve"> </w:t>
      </w:r>
      <w:r>
        <w:t xml:space="preserve">(ρ=0.21 and ρ=0.22, both p&lt;0.0001), with the correct sign in 7 of 7</w:t>
      </w:r>
      <w:r>
        <w:t xml:space="preserve"> </w:t>
      </w:r>
      <w:r>
        <w:t xml:space="preserve">individual batteries checked (a check against pseudoreplication from</w:t>
      </w:r>
      <w:r>
        <w:t xml:space="preserve"> </w:t>
      </w:r>
      <w:r>
        <w:t xml:space="preserve">pooling autocorrelated cycles).</w:t>
      </w:r>
    </w:p>
    <w:p>
      <w:pPr>
        <w:pStyle w:val="CaptionedFigure"/>
      </w:pPr>
      <w:r>
        <w:drawing>
          <wp:inline>
            <wp:extent cx="5334000" cy="2357273"/>
            <wp:effectExtent b="0" l="0" r="0" t="0"/>
            <wp:docPr descr="Figure 2: temperature is a significant, correctly-signed, transferable signal" title="" id="32" name="Picture"/>
            <a:graphic>
              <a:graphicData uri="http://schemas.openxmlformats.org/drawingml/2006/picture">
                <pic:pic>
                  <pic:nvPicPr>
                    <pic:cNvPr descr="../reports/figures/fig2_temperature_signa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temperature is a significant, correctly-signed, transferable signal</w:t>
      </w:r>
    </w:p>
    <w:p>
      <w:pPr>
        <w:pStyle w:val="BodyText"/>
      </w:pPr>
      <w:r>
        <w:t xml:space="preserve">The current-based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/</w:t>
      </w:r>
      <w:r>
        <w:t xml:space="preserve"> </w:t>
      </w:r>
      <w:r>
        <w:rPr>
          <w:rStyle w:val="VerbatimChar"/>
        </w:rPr>
        <w:t xml:space="preserve">aggressive_discharge_count</w:t>
      </w:r>
      <w:r>
        <w:t xml:space="preserve"> </w:t>
      </w:r>
      <w:r>
        <w:t xml:space="preserve">signals do not transfer: significant and</w:t>
      </w:r>
      <w:r>
        <w:t xml:space="preserve"> </w:t>
      </w:r>
      <w:r>
        <w:t xml:space="preserve">positive in room-temperature cohorts, significant and</w:t>
      </w:r>
      <w:r>
        <w:t xml:space="preserve"> </w:t>
      </w:r>
      <w:r>
        <w:rPr>
          <w:iCs/>
          <w:i/>
        </w:rPr>
        <w:t xml:space="preserve">negative</w:t>
      </w:r>
      <w:r>
        <w:t xml:space="preserve"> </w:t>
      </w:r>
      <w:r>
        <w:t xml:space="preserve">in the</w:t>
      </w:r>
      <w:r>
        <w:t xml:space="preserve"> </w:t>
      </w:r>
      <w:r>
        <w:t xml:space="preserve">4°C cohort. Also found: the coarse bucketed rules have essentially no</w:t>
      </w:r>
      <w:r>
        <w:t xml:space="preserve"> </w:t>
      </w:r>
      <w:r>
        <w:t xml:space="preserve">resolution even before considering whether the weights are right — 6 of 7</w:t>
      </w:r>
      <w:r>
        <w:t xml:space="preserve"> </w:t>
      </w:r>
      <w:r>
        <w:t xml:space="preserve">batteries in a clean, single-protocol cohort received the</w:t>
      </w:r>
      <w:r>
        <w:t xml:space="preserve"> </w:t>
      </w:r>
      <w:r>
        <w:rPr>
          <w:iCs/>
          <w:i/>
        </w:rPr>
        <w:t xml:space="preserve">identical</w:t>
      </w:r>
      <w:r>
        <w:t xml:space="preserve"> </w:t>
      </w:r>
      <w:r>
        <w:t xml:space="preserve">health_index despite a 5x range in real fade rate. That pattern holds</w:t>
      </w:r>
      <w:r>
        <w:t xml:space="preserve"> </w:t>
      </w:r>
      <w:r>
        <w:t xml:space="preserve">across the full dataset too, not just this one cohort — see Figure 1 in</w:t>
      </w:r>
      <w:r>
        <w:t xml:space="preserve"> </w:t>
      </w:r>
      <w:r>
        <w:t xml:space="preserve">Section 4.1, where 7 of 33 batteries collapse onto a single score despite</w:t>
      </w:r>
      <w:r>
        <w:t xml:space="preserve"> </w:t>
      </w:r>
      <w:r>
        <w:t xml:space="preserve">a 25x range in fade rate between them.</w:t>
      </w:r>
    </w:p>
    <w:bookmarkEnd w:id="34"/>
    <w:bookmarkStart w:id="35" w:name="X1192a33daab9fc8aed35839a28ad7f1e73c14bb"/>
    <w:p>
      <w:pPr>
        <w:pStyle w:val="Heading3"/>
      </w:pPr>
      <w:r>
        <w:t xml:space="preserve">4.3 A fitted model replicates the signal but does not generalize (Level 3)</w:t>
      </w:r>
    </w:p>
    <w:p>
      <w:pPr>
        <w:pStyle w:val="FirstParagraph"/>
      </w:pPr>
      <w:r>
        <w:t xml:space="preserve">With cohort as a fixed effect,</w:t>
      </w:r>
      <w:r>
        <w:t xml:space="preserve"> </w:t>
      </w:r>
      <w:r>
        <w:rPr>
          <w:rStyle w:val="VerbatimChar"/>
        </w:rPr>
        <w:t xml:space="preserve">trailing_avg_temp</w:t>
      </w:r>
      <w:r>
        <w:t xml:space="preserve"> </w:t>
      </w:r>
      <w:r>
        <w:t xml:space="preserve">remains significant</w:t>
      </w:r>
      <w:r>
        <w:t xml:space="preserve"> </w:t>
      </w:r>
      <w:r>
        <w:t xml:space="preserve">(coefficient 0.0038 Ah/°C, p&lt;0.0001) in a pooled OLS regression fit on all</w:t>
      </w:r>
      <w:r>
        <w:t xml:space="preserve"> </w:t>
      </w:r>
      <w:r>
        <w:t xml:space="preserve">2,682 cycle-level observations across all 9 cohorts. In-sample R² = 0.015</w:t>
      </w:r>
      <w:r>
        <w:t xml:space="preserve"> </w:t>
      </w:r>
      <w:r>
        <w:t xml:space="preserve">— already low, meaning even the</w:t>
      </w:r>
      <w:r>
        <w:t xml:space="preserve"> </w:t>
      </w:r>
      <w:r>
        <w:rPr>
          <w:iCs/>
          <w:i/>
        </w:rPr>
        <w:t xml:space="preserve">fitted</w:t>
      </w:r>
      <w:r>
        <w:t xml:space="preserve"> </w:t>
      </w:r>
      <w:r>
        <w:t xml:space="preserve">line explains little of the</w:t>
      </w:r>
      <w:r>
        <w:t xml:space="preserve"> </w:t>
      </w:r>
      <w:r>
        <w:t xml:space="preserve">per-cycle variance.</w:t>
      </w:r>
    </w:p>
    <w:p>
      <w:pPr>
        <w:pStyle w:val="BodyText"/>
      </w:pPr>
      <w:r>
        <w:t xml:space="preserve">Leave-one-battery-out cross-validation, two complementary metrics: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R² against each held-out battery’s own mean</w:t>
      </w:r>
      <w:r>
        <w:t xml:space="preserve"> </w:t>
      </w:r>
      <w:r>
        <w:t xml:space="preserve">(does the model beat</w:t>
      </w:r>
      <w:r>
        <w:t xml:space="preserve"> </w:t>
      </w:r>
      <w:r>
        <w:t xml:space="preserve">the simplest possible baseline —</w:t>
      </w:r>
      <w:r>
        <w:t xml:space="preserve"> </w:t>
      </w:r>
      <w:r>
        <w:t xml:space="preserve">“</w:t>
      </w:r>
      <w:r>
        <w:t xml:space="preserve">predict this battery’s average</w:t>
      </w:r>
      <w:r>
        <w:t xml:space="preserve">”</w:t>
      </w:r>
      <w:r>
        <w:t xml:space="preserve">?):</w:t>
      </w:r>
      <w:r>
        <w:t xml:space="preserve"> </w:t>
      </w:r>
      <w:r>
        <w:t xml:space="preserve">mean</w:t>
      </w:r>
      <w:r>
        <w:t xml:space="preserve"> </w:t>
      </w:r>
      <w:r>
        <w:rPr>
          <w:bCs/>
          <w:b/>
        </w:rPr>
        <w:t xml:space="preserve">0.0024</w:t>
      </w:r>
      <w:r>
        <w:t xml:space="preserve"> </w:t>
      </w:r>
      <w:r>
        <w:t xml:space="preserve">across 33 testable batteries, with only</w:t>
      </w:r>
      <w:r>
        <w:t xml:space="preserve"> </w:t>
      </w:r>
      <w:r>
        <w:rPr>
          <w:bCs/>
          <w:b/>
        </w:rPr>
        <w:t xml:space="preserve">19 of 33</w:t>
      </w:r>
      <w:r>
        <w:t xml:space="preserve"> </w:t>
      </w:r>
      <w:r>
        <w:t xml:space="preserve">(58%) beating that naive baseline at all. Effectively a tie with</w:t>
      </w:r>
      <w:r>
        <w:t xml:space="preserve"> </w:t>
      </w:r>
      <w:r>
        <w:t xml:space="preserve">“</w:t>
      </w:r>
      <w:r>
        <w:t xml:space="preserve">assume</w:t>
      </w:r>
      <w:r>
        <w:t xml:space="preserve"> </w:t>
      </w:r>
      <w:r>
        <w:t xml:space="preserve">every cycle is average for this battery.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Spearman rank correlation</w:t>
      </w:r>
      <w:r>
        <w:t xml:space="preserve"> </w:t>
      </w:r>
      <w:r>
        <w:t xml:space="preserve">between predicted and actual per-cycle</w:t>
      </w:r>
      <w:r>
        <w:t xml:space="preserve"> </w:t>
      </w:r>
      <w:r>
        <w:t xml:space="preserve">capacity loss: median</w:t>
      </w:r>
      <w:r>
        <w:t xml:space="preserve"> </w:t>
      </w:r>
      <w:r>
        <w:rPr>
          <w:bCs/>
          <w:b/>
        </w:rPr>
        <w:t xml:space="preserve">0.052</w:t>
      </w:r>
      <w:r>
        <w:t xml:space="preserve">, with 24 of 33 (73%) batteries showing a</w:t>
      </w:r>
      <w:r>
        <w:t xml:space="preserve"> </w:t>
      </w:r>
      <w:r>
        <w:t xml:space="preserve">positive correlation — directionally more encouraging than the R² view,</w:t>
      </w:r>
      <w:r>
        <w:t xml:space="preserve"> </w:t>
      </w:r>
      <w:r>
        <w:t xml:space="preserve">but a weak effect size even where positive.</w:t>
      </w:r>
    </w:p>
    <w:p>
      <w:pPr>
        <w:pStyle w:val="FirstParagraph"/>
      </w:pPr>
      <w:r>
        <w:t xml:space="preserve">Both are true simultaneously and are not in tension: the model gets the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right more often than chance (rank correlation), but the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of its predictions adds essentially no value over a flat</w:t>
      </w:r>
      <w:r>
        <w:t xml:space="preserve"> </w:t>
      </w:r>
      <w:r>
        <w:t xml:space="preserve">per-battery baseline (R²). For a report, the second framing is the more</w:t>
      </w:r>
      <w:r>
        <w:t xml:space="preserve"> </w:t>
      </w:r>
      <w:r>
        <w:t xml:space="preserve">important one to lead with, since it’s the one a practical deployment</w:t>
      </w:r>
      <w:r>
        <w:t xml:space="preserve"> </w:t>
      </w:r>
      <w:r>
        <w:t xml:space="preserve">decision would actually depend on.</w:t>
      </w:r>
    </w:p>
    <w:p>
      <w:pPr>
        <w:pStyle w:val="BodyText"/>
      </w:pPr>
      <w:r>
        <w:t xml:space="preserve">An interaction test for the Level 2 hypothesis (that cold ambient inflates</w:t>
      </w:r>
      <w:r>
        <w:t xml:space="preserve"> </w:t>
      </w:r>
      <w:r>
        <w:t xml:space="preserve">the apparent effect of aggressive discharge via internal resistance) was</w:t>
      </w:r>
      <w:r>
        <w:t xml:space="preserve"> </w:t>
      </w:r>
      <w:r>
        <w:t xml:space="preserve">run directly:</w:t>
      </w:r>
      <w:r>
        <w:t xml:space="preserve"> </w:t>
      </w:r>
      <w:r>
        <w:rPr>
          <w:rStyle w:val="VerbatimChar"/>
        </w:rPr>
        <w:t xml:space="preserve">trailing_aggressive_discharge_count × is_cold</w:t>
      </w:r>
      <w:r>
        <w:t xml:space="preserve">, controlling</w:t>
      </w:r>
      <w:r>
        <w:t xml:space="preserve"> </w:t>
      </w:r>
      <w:r>
        <w:t xml:space="preserve">for cohort. The interaction coefficient is positive (consistent with the</w:t>
      </w:r>
      <w:r>
        <w:t xml:space="preserve"> </w:t>
      </w:r>
      <w:r>
        <w:t xml:space="preserve">hypothesis) but</w:t>
      </w:r>
      <w:r>
        <w:t xml:space="preserve"> </w:t>
      </w:r>
      <w:r>
        <w:rPr>
          <w:bCs/>
          <w:b/>
        </w:rPr>
        <w:t xml:space="preserve">not significant at conventional thresholds</w:t>
      </w:r>
      <w:r>
        <w:t xml:space="preserve"> </w:t>
      </w:r>
      <w:r>
        <w:t xml:space="preserve">(p=0.098,</w:t>
      </w:r>
      <w:r>
        <w:t xml:space="preserve"> </w:t>
      </w:r>
      <w:r>
        <w:t xml:space="preserve">n=2,682 cycle-observations). A supporting but indirect check using NASA’s</w:t>
      </w:r>
      <w:r>
        <w:t xml:space="preserve"> </w:t>
      </w:r>
      <w:r>
        <w:t xml:space="preserve">impedance (Re/Rct) data found that for the one cohort where impedance was</w:t>
      </w:r>
      <w:r>
        <w:t xml:space="preserve"> </w:t>
      </w:r>
      <w:r>
        <w:t xml:space="preserve">measured in-situ at the true operating temperature (43°C, rather than</w:t>
      </w:r>
      <w:r>
        <w:t xml:space="preserve"> </w:t>
      </w:r>
      <w:r>
        <w:t xml:space="preserve">NASA’s usual standardized 24°C for EIS), internal resistance was lower</w:t>
      </w:r>
      <w:r>
        <w:t xml:space="preserve"> </w:t>
      </w:r>
      <w:r>
        <w:t xml:space="preserve">than at 24°C (Re: 0.051 vs 0.059 Ω; Rct: 0.062 vs 0.083 Ω) — consistent</w:t>
      </w:r>
      <w:r>
        <w:t xml:space="preserve"> </w:t>
      </w:r>
      <w:r>
        <w:t xml:space="preserve">with the general temperature-resistance relationship the hypothesis</w:t>
      </w:r>
      <w:r>
        <w:t xml:space="preserve"> </w:t>
      </w:r>
      <w:r>
        <w:t xml:space="preserve">depends on, but this doesn’t directly confirm the effect at 4°C, since</w:t>
      </w:r>
      <w:r>
        <w:t xml:space="preserve"> </w:t>
      </w:r>
      <w:r>
        <w:t xml:space="preserve">NASA’s 4°C-cohort impedance measurements were taken after re-equilibrating</w:t>
      </w:r>
      <w:r>
        <w:t xml:space="preserve"> </w:t>
      </w:r>
      <w:r>
        <w:t xml:space="preserve">to 24°C, not in-situ.</w:t>
      </w:r>
      <w:r>
        <w:t xml:space="preserve"> </w:t>
      </w:r>
      <w:r>
        <w:rPr>
          <w:bCs/>
          <w:b/>
        </w:rPr>
        <w:t xml:space="preserve">Verdict: suggestive, not confirmed.</w:t>
      </w:r>
    </w:p>
    <w:p>
      <w:pPr>
        <w:pStyle w:val="BodyText"/>
      </w:pPr>
      <w:r>
        <w:t xml:space="preserve">This model (</w:t>
      </w:r>
      <w:r>
        <w:rPr>
          <w:rStyle w:val="VerbatimChar"/>
        </w:rPr>
        <w:t xml:space="preserve">src/bms/health/health_index_v2.py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pipeline’s</w:t>
      </w:r>
      <w:r>
        <w:t xml:space="preserve"> </w:t>
      </w:r>
      <w:r>
        <w:t xml:space="preserve">default and is not used by the dashboard. A statistically significant</w:t>
      </w:r>
      <w:r>
        <w:t xml:space="preserve"> </w:t>
      </w:r>
      <w:r>
        <w:t xml:space="preserve">in-sample coefficient that performs at-or-near a naive baseline</w:t>
      </w:r>
      <w:r>
        <w:t xml:space="preserve"> </w:t>
      </w:r>
      <w:r>
        <w:t xml:space="preserve">out-of-sample is not a usable predictor, and shipping it as the primary</w:t>
      </w:r>
      <w:r>
        <w:t xml:space="preserve"> </w:t>
      </w:r>
      <w:r>
        <w:t xml:space="preserve">score would repeat the exact mistake this calibration effort exists to</w:t>
      </w:r>
      <w:r>
        <w:t xml:space="preserve"> </w:t>
      </w:r>
      <w:r>
        <w:t xml:space="preserve">correct.</w:t>
      </w:r>
    </w:p>
    <w:bookmarkEnd w:id="35"/>
    <w:bookmarkStart w:id="36" w:name="X99ddb3ba300c006c122a336d04f731fb8b3cd70"/>
    <w:p>
      <w:pPr>
        <w:pStyle w:val="Heading3"/>
      </w:pPr>
      <w:r>
        <w:t xml:space="preserve">4.4 CALCE: real engineering value, zero calibration value</w:t>
      </w:r>
    </w:p>
    <w:p>
      <w:pPr>
        <w:pStyle w:val="FirstParagraph"/>
      </w:pPr>
      <w:r>
        <w:t xml:space="preserve">A working loader (</w:t>
      </w:r>
      <w:r>
        <w:rPr>
          <w:rStyle w:val="VerbatimChar"/>
        </w:rPr>
        <w:t xml:space="preserve">src/bms/io/load_calce_capacity.py</w:t>
      </w:r>
      <w:r>
        <w:t xml:space="preserve">) was built for</w:t>
      </w:r>
      <w:r>
        <w:t xml:space="preserve"> </w:t>
      </w:r>
      <w:r>
        <w:t xml:space="preserve">CALCE’s raw Arbin cycler export format, recovering 138 of 150 cells after</w:t>
      </w:r>
      <w:r>
        <w:t xml:space="preserve"> </w:t>
      </w:r>
      <w:r>
        <w:t xml:space="preserve">fixing a case-sensitivity bug in a free-text ID-mapping parser that</w:t>
      </w:r>
      <w:r>
        <w:t xml:space="preserve"> </w:t>
      </w:r>
      <w:r>
        <w:t xml:space="preserve">initially silently captured only 34. Running this data through the</w:t>
      </w:r>
      <w:r>
        <w:t xml:space="preserve"> </w:t>
      </w:r>
      <w:r>
        <w:t xml:space="preserve">pipeline caught a genuine correctness bug unrelated to CALCE itself:</w:t>
      </w:r>
      <w:r>
        <w:t xml:space="preserve"> </w:t>
      </w:r>
      <w:r>
        <w:rPr>
          <w:rStyle w:val="VerbatimChar"/>
        </w:rPr>
        <w:t xml:space="preserve">compute_risk_assessment</w:t>
      </w:r>
      <w:r>
        <w:t xml:space="preserve">/</w:t>
      </w:r>
      <w:r>
        <w:rPr>
          <w:rStyle w:val="VerbatimChar"/>
        </w:rPr>
        <w:t xml:space="preserve">compute_health_index</w:t>
      </w:r>
      <w:r>
        <w:t xml:space="preserve"> </w:t>
      </w:r>
      <w:r>
        <w:t xml:space="preserve">were silently treating</w:t>
      </w:r>
      <w:r>
        <w:t xml:space="preserve"> </w:t>
      </w:r>
      <w:r>
        <w:t xml:space="preserve">missing data (no temperature channel in this dataset) as</w:t>
      </w:r>
      <w:r>
        <w:t xml:space="preserve"> </w:t>
      </w:r>
      <w:r>
        <w:t xml:space="preserve">“</w:t>
      </w:r>
      <w:r>
        <w:t xml:space="preserve">low risk</w:t>
      </w:r>
      <w:r>
        <w:t xml:space="preserve">”</w:t>
      </w:r>
      <w:r>
        <w:t xml:space="preserve"> </w:t>
      </w:r>
      <w:r>
        <w:t xml:space="preserve">because NumPy’s NaN comparisons evaluate to False — now fixed to raise</w:t>
      </w:r>
      <w:r>
        <w:t xml:space="preserve"> </w:t>
      </w:r>
      <w:r>
        <w:t xml:space="preserve">instead. However, the data itself could not support either of the two</w:t>
      </w:r>
      <w:r>
        <w:t xml:space="preserve"> </w:t>
      </w:r>
      <w:r>
        <w:t xml:space="preserve">calibration questions attempted: it’s single-cycle characterization data</w:t>
      </w:r>
      <w:r>
        <w:t xml:space="preserve"> </w:t>
      </w:r>
      <w:r>
        <w:t xml:space="preserve">(no cycle-fade trajectory), and its</w:t>
      </w:r>
      <w:r>
        <w:t xml:space="preserve"> </w:t>
      </w:r>
      <w:r>
        <w:t xml:space="preserve">“</w:t>
      </w:r>
      <w:r>
        <w:t xml:space="preserve">pre-storage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post-storage</w:t>
      </w:r>
      <w:r>
        <w:t xml:space="preserve">”</w:t>
      </w:r>
      <w:r>
        <w:t xml:space="preserve"> </w:t>
      </w:r>
      <w:r>
        <w:t xml:space="preserve">capacity values turned out to be the same measurement recorded twice, not</w:t>
      </w:r>
      <w:r>
        <w:t xml:space="preserve"> </w:t>
      </w:r>
      <w:r>
        <w:t xml:space="preserve">a before/after pair — ruling out a calendar-aging capacity-loss analysis.</w:t>
      </w:r>
      <w:r>
        <w:t xml:space="preserve"> </w:t>
      </w:r>
      <w:r>
        <w:t xml:space="preserve">Full detail in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.</w:t>
      </w:r>
    </w:p>
    <w:bookmarkEnd w:id="36"/>
    <w:bookmarkStart w:id="40" w:name="X8f3f7fc716d1bad236477ac6bb769fa365b70ca"/>
    <w:p>
      <w:pPr>
        <w:pStyle w:val="Heading3"/>
      </w:pPr>
      <w:r>
        <w:t xml:space="preserve">4.5 Longer prediction horizons: real gains in rank signal, not in R² (Level 3b)</w:t>
      </w:r>
    </w:p>
    <w:p>
      <w:pPr>
        <w:pStyle w:val="FirstParagraph"/>
      </w:pPr>
      <w:r>
        <w:t xml:space="preserve">Section 6 (original draft) proposed the obvious next test: Section 4.3’s</w:t>
      </w:r>
      <w:r>
        <w:t xml:space="preserve"> </w:t>
      </w:r>
      <w:r>
        <w:t xml:space="preserve">model predicts capacity loss one cycle ahead, a target likely dominated by</w:t>
      </w:r>
      <w:r>
        <w:t xml:space="preserve"> </w:t>
      </w:r>
      <w:r>
        <w:t xml:space="preserve">per-cycle measurement noise. Predicting cumulative loss over a longer</w:t>
      </w:r>
      <w:r>
        <w:t xml:space="preserve"> </w:t>
      </w:r>
      <w:r>
        <w:t xml:space="preserve">window (10/20/50 cycles) should average that noise down. This was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scripts/fit_horizon_regression_model.py</w:t>
      </w:r>
      <w:r>
        <w:t xml:space="preserve">, reusing the cached Section 4.3</w:t>
      </w:r>
      <w:r>
        <w:t xml:space="preserve"> </w:t>
      </w:r>
      <w:r>
        <w:t xml:space="preserve">cycle-level table —</w:t>
      </w:r>
      <w:r>
        <w:t xml:space="preserve"> </w:t>
      </w:r>
      <w:r>
        <w:rPr>
          <w:rStyle w:val="VerbatimChar"/>
        </w:rPr>
        <w:t xml:space="preserve">trailing_avg_temp</w:t>
      </w:r>
      <w:r>
        <w:t xml:space="preserve"> </w:t>
      </w:r>
      <w:r>
        <w:t xml:space="preserve">is not horizon-dependent, only the</w:t>
      </w:r>
      <w:r>
        <w:t xml:space="preserve"> </w:t>
      </w:r>
      <w:r>
        <w:t xml:space="preserve">target is, so no raw-telemetry re-ingestion was needed) and the result is</w:t>
      </w:r>
      <w:r>
        <w:t xml:space="preserve"> </w:t>
      </w:r>
      <w:r>
        <w:t xml:space="preserve">genuinely mixed, not the clean improvement the hypothesis predicted: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Horizon (cycles)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In-sample 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R²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beating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ρ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positive ρ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</w:tr>
    </w:tbl>
    <w:p>
      <w:pPr>
        <w:pStyle w:val="BodyText"/>
      </w:pPr>
      <w:r>
        <w:rPr>
          <w:iCs/>
          <w:i/>
        </w:rPr>
        <w:t xml:space="preserve">Batteries tested: 34 at H=1, 33 at H=10, 32 at H=20, 19 at H=50 — see the</w:t>
      </w:r>
      <w:r>
        <w:rPr>
          <w:iCs/>
          <w:i/>
        </w:rPr>
        <w:t xml:space="preserve"> </w:t>
      </w:r>
      <w:r>
        <w:rPr>
          <w:iCs/>
          <w:i/>
        </w:rPr>
        <w:t xml:space="preserve">coverage-loss discussion below for which cohorts drop out and why.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e 3: longer horizons – rank signal improves, calibrated R² does not" title="" id="38" name="Picture"/>
            <a:graphic>
              <a:graphicData uri="http://schemas.openxmlformats.org/drawingml/2006/picture">
                <pic:pic>
                  <pic:nvPicPr>
                    <pic:cNvPr descr="../reports/figures/fig3_horizon_comparis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longer horizons – rank signal improves, calibrated R² does not</w:t>
      </w:r>
    </w:p>
    <w:p>
      <w:pPr>
        <w:pStyle w:val="BodyText"/>
      </w:pPr>
      <w:r>
        <w:t xml:space="preserve">Two findings, and they point in different directions: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Rank correlation genuinely improves and generalizes better</w:t>
      </w:r>
      <w:r>
        <w:t xml:space="preserve"> </w:t>
      </w:r>
      <w:r>
        <w:t xml:space="preserve">with</w:t>
      </w:r>
      <w:r>
        <w:t xml:space="preserve"> </w:t>
      </w:r>
      <w:r>
        <w:t xml:space="preserve">horizon: median Spearman ρ roughly triples from H=1 to H=10, and the</w:t>
      </w:r>
      <w:r>
        <w:t xml:space="preserve"> </w:t>
      </w:r>
      <w:r>
        <w:t xml:space="preserve">fraction of held-out batteries with the</w:t>
      </w:r>
      <w:r>
        <w:t xml:space="preserve"> </w:t>
      </w:r>
      <w:r>
        <w:rPr>
          <w:iCs/>
          <w:i/>
        </w:rPr>
        <w:t xml:space="preserve">correct-direction</w:t>
      </w:r>
      <w:r>
        <w:t xml:space="preserve"> </w:t>
      </w:r>
      <w:r>
        <w:t xml:space="preserve">prediction</w:t>
      </w:r>
      <w:r>
        <w:t xml:space="preserve"> </w:t>
      </w:r>
      <w:r>
        <w:t xml:space="preserve">rises from 67% to 79–83%. This is consistent with the noise-averaging</w:t>
      </w:r>
      <w:r>
        <w:t xml:space="preserve"> </w:t>
      </w:r>
      <w:r>
        <w:t xml:space="preserve">hypothesis and is a real, if modest, positive result — the model gets</w:t>
      </w:r>
      <w:r>
        <w:t xml:space="preserve"> </w:t>
      </w:r>
      <w:r>
        <w:rPr>
          <w:iCs/>
          <w:i/>
        </w:rPr>
        <w:t xml:space="preserve">which batteries are degrading faster</w:t>
      </w:r>
      <w:r>
        <w:t xml:space="preserve"> </w:t>
      </w:r>
      <w:r>
        <w:t xml:space="preserve">more right at longer horizons.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R² vs. each battery’s own mean does not improve — it gets worse.</w:t>
      </w:r>
      <w:r>
        <w:t xml:space="preserve"> </w:t>
      </w:r>
      <w:r>
        <w:t xml:space="preserve">In-sample R² climbing to 0.63 is not evidence the model is 40x better;</w:t>
      </w:r>
      <w:r>
        <w:t xml:space="preserve"> </w:t>
      </w:r>
      <w:r>
        <w:t xml:space="preserve">it’s what happens when cohort dummies increasingly absorb a target whose</w:t>
      </w:r>
      <w:r>
        <w:t xml:space="preserve"> </w:t>
      </w:r>
      <w:r>
        <w:t xml:space="preserve">magnitude scales with horizon, which is a mechanical effect of cumulative</w:t>
      </w:r>
      <w:r>
        <w:t xml:space="preserve"> </w:t>
      </w:r>
      <w:r>
        <w:t xml:space="preserve">sums, not a sign the temperature slope became more informative</w:t>
      </w:r>
      <w:r>
        <w:t xml:space="preserve"> </w:t>
      </w:r>
      <w:r>
        <w:t xml:space="preserve">out-of-sample. The out-of-sample number that matters gets worse. (An</w:t>
      </w:r>
      <w:r>
        <w:t xml:space="preserve"> </w:t>
      </w:r>
      <w:r>
        <w:t xml:space="preserve">early run reported</w:t>
      </w:r>
      <w:r>
        <w:t xml:space="preserve"> </w:t>
      </w:r>
      <w:r>
        <w:rPr>
          <w:iCs/>
          <w:i/>
        </w:rPr>
        <w:t xml:space="preserve">mean</w:t>
      </w:r>
      <w:r>
        <w:t xml:space="preserve"> </w:t>
      </w:r>
      <w:r>
        <w:t xml:space="preserve">R² of −24 at H=50 — that number is real but is</w:t>
      </w:r>
      <w:r>
        <w:t xml:space="preserve"> </w:t>
      </w:r>
      <w:r>
        <w:t xml:space="preserve">an artifact of a few near-flat-trajectory batteries with SS_tot ≈ 0,</w:t>
      </w:r>
      <w:r>
        <w:t xml:space="preserve"> </w:t>
      </w:r>
      <w:r>
        <w:t xml:space="preserve">where any real error explodes into an arbitrarily large negative R² and</w:t>
      </w:r>
      <w:r>
        <w:t xml:space="preserve"> </w:t>
      </w:r>
      <w:r>
        <w:t xml:space="preserve">dominates a mean across 18-19 batteries; e.g. B0041 alone scores −402 at</w:t>
      </w:r>
      <w:r>
        <w:t xml:space="preserve"> </w:t>
      </w:r>
      <w:r>
        <w:t xml:space="preserve">H=50. Median is the number to read, and it also gets worse with horizon,</w:t>
      </w:r>
      <w:r>
        <w:t xml:space="preserve"> </w:t>
      </w:r>
      <w:r>
        <w:t xml:space="preserve">just far less dramatically.)</w:t>
      </w:r>
    </w:p>
    <w:p>
      <w:pPr>
        <w:pStyle w:val="FirstParagraph"/>
      </w:pPr>
      <w:r>
        <w:t xml:space="preserve">A confound this experiment cannot rule out: horizon and sample size move</w:t>
      </w:r>
      <w:r>
        <w:t xml:space="preserve"> </w:t>
      </w:r>
      <w:r>
        <w:t xml:space="preserve">together. At H=50, four of nine cohorts (15 of 34 batteries) are excluded</w:t>
      </w:r>
      <w:r>
        <w:t xml:space="preserve"> </w:t>
      </w:r>
      <w:r>
        <w:t xml:space="preserve">outright because no cell in them survives 50 more cycles, so the H=50 row</w:t>
      </w:r>
      <w:r>
        <w:t xml:space="preserve"> </w:t>
      </w:r>
      <w:r>
        <w:t xml:space="preserve">is not a controlled comparison against H=1 — it’s a smaller, longer-lived-</w:t>
      </w:r>
      <w:r>
        <w:t xml:space="preserve"> </w:t>
      </w:r>
      <w:r>
        <w:t xml:space="preserve">battery-skewed sample. The R² degradation could partly be that smaller,</w:t>
      </w:r>
      <w:r>
        <w:t xml:space="preserve"> </w:t>
      </w:r>
      <w:r>
        <w:t xml:space="preserve">noisier cross-validation folds are inherently less stable, not purely a</w:t>
      </w:r>
      <w:r>
        <w:t xml:space="preserve"> </w:t>
      </w:r>
      <w:r>
        <w:t xml:space="preserve">horizon effect. This should be checked by holding cohort composition fixed</w:t>
      </w:r>
      <w:r>
        <w:t xml:space="preserve"> </w:t>
      </w:r>
      <w:r>
        <w:t xml:space="preserve">before drawing a strong conclusion.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the longer-horizon hypothesis was worth testing cheaply and</w:t>
      </w:r>
      <w:r>
        <w:t xml:space="preserve"> </w:t>
      </w:r>
      <w:r>
        <w:t xml:space="preserve">was tested cheaply — but it does not resolve Section 4.3’s core finding.</w:t>
      </w:r>
      <w:r>
        <w:t xml:space="preserve"> </w:t>
      </w:r>
      <w:r>
        <w:t xml:space="preserve">The fitted model is still not a usable quantitative predictor (R² against</w:t>
      </w:r>
      <w:r>
        <w:t xml:space="preserve"> </w:t>
      </w:r>
      <w:r>
        <w:t xml:space="preserve">a naive baseline is still negative, and now more negative than before).</w:t>
      </w:r>
      <w:r>
        <w:t xml:space="preserve"> </w:t>
      </w:r>
      <w:r>
        <w:t xml:space="preserve">What it adds is evidence that the temperature signal has real, generalizing</w:t>
      </w:r>
      <w:r>
        <w:t xml:space="preserve"> </w:t>
      </w:r>
      <w:r>
        <w:rPr>
          <w:iCs/>
          <w:i/>
        </w:rPr>
        <w:t xml:space="preserve">directional</w:t>
      </w:r>
      <w:r>
        <w:t xml:space="preserve"> </w:t>
      </w:r>
      <w:r>
        <w:t xml:space="preserve">information that a single-cycle regression target was too</w:t>
      </w:r>
      <w:r>
        <w:t xml:space="preserve"> </w:t>
      </w:r>
      <w:r>
        <w:t xml:space="preserve">noisy to expose — which argues for the per-battery random-effects model in</w:t>
      </w:r>
      <w:r>
        <w:t xml:space="preserve"> </w:t>
      </w:r>
      <w:r>
        <w:t xml:space="preserve">Section 6 (future item 2, second half — not yet done) rather than for</w:t>
      </w:r>
      <w:r>
        <w:t xml:space="preserve"> </w:t>
      </w:r>
      <w:r>
        <w:t xml:space="preserve">longer horizons on the current fixed-cohort-intercept model. Reusing</w:t>
      </w:r>
      <w:r>
        <w:t xml:space="preserve"> </w:t>
      </w:r>
      <w:r>
        <w:t xml:space="preserve">fixed cohort dummies at longer horizons appears to make the intercept</w:t>
      </w:r>
      <w:r>
        <w:t xml:space="preserve"> </w:t>
      </w:r>
      <w:r>
        <w:t xml:space="preserve">mismatch problem worse, not better, as cumulative-loss magnitude diverges</w:t>
      </w:r>
      <w:r>
        <w:t xml:space="preserve"> </w:t>
      </w:r>
      <w:r>
        <w:t xml:space="preserve">further between an unseen battery and its cohort-mates.</w:t>
      </w:r>
    </w:p>
    <w:bookmarkEnd w:id="40"/>
    <w:bookmarkStart w:id="41" w:name="X442d66697a6f04daea3234a4b8c67dbce0daeaf"/>
    <w:p>
      <w:pPr>
        <w:pStyle w:val="Heading3"/>
      </w:pPr>
      <w:r>
        <w:t xml:space="preserve">4.6 Mixed-effects model: closed by a data limit, not a modeling failure (Level 3c)</w:t>
      </w:r>
    </w:p>
    <w:p>
      <w:pPr>
        <w:pStyle w:val="FirstParagraph"/>
      </w:pPr>
      <w:r>
        <w:t xml:space="preserve">Section 4.5 pointed at a specific culprit for why R² doesn’t improve with</w:t>
      </w:r>
      <w:r>
        <w:t xml:space="preserve"> </w:t>
      </w:r>
      <w:r>
        <w:t xml:space="preserve">horizon: the fixed cohort intercept (9 dummies) is too coarse and</w:t>
      </w:r>
      <w:r>
        <w:t xml:space="preserve"> </w:t>
      </w:r>
      <w:r>
        <w:t xml:space="preserve">generalizes poorly to a held-out battery. The direct fix from mixed-model</w:t>
      </w:r>
      <w:r>
        <w:t xml:space="preserve"> </w:t>
      </w:r>
      <w:r>
        <w:t xml:space="preserve">theory is a per-battery random intercept nested within the cohort fixed</w:t>
      </w:r>
      <w:r>
        <w:t xml:space="preserve"> </w:t>
      </w:r>
      <w:r>
        <w:t xml:space="preserve">effect. This was attempted (</w:t>
      </w:r>
      <w:r>
        <w:rPr>
          <w:rStyle w:val="VerbatimChar"/>
        </w:rPr>
        <w:t xml:space="preserve">scripts/fit_mixed_effects_model.py</w:t>
      </w:r>
      <w:r>
        <w:t xml:space="preserve">) and is</w:t>
      </w:r>
      <w:r>
        <w:t xml:space="preserve"> </w:t>
      </w:r>
      <w:r>
        <w:t xml:space="preserve">closed for a specific, checkable reason rather than resolved either way.</w:t>
      </w:r>
    </w:p>
    <w:p>
      <w:pPr>
        <w:pStyle w:val="BodyText"/>
      </w:pPr>
      <w:r>
        <w:t xml:space="preserve">Two things worth separating, because only one of them is a data problem: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Structural limit, true regardless of data size.</w:t>
      </w:r>
      <w:r>
        <w:t xml:space="preserve"> </w:t>
      </w:r>
      <w:r>
        <w:t xml:space="preserve">Under</w:t>
      </w:r>
      <w:r>
        <w:t xml:space="preserve"> </w:t>
      </w:r>
      <w:r>
        <w:t xml:space="preserve">leave-one-battery-out validation the held-out battery contributes zero</w:t>
      </w:r>
      <w:r>
        <w:t xml:space="preserve"> </w:t>
      </w:r>
      <w:r>
        <w:t xml:space="preserve">training rows, so its random intercept is unestimable by definition —</w:t>
      </w:r>
      <w:r>
        <w:t xml:space="preserve"> </w:t>
      </w:r>
      <w:r>
        <w:t xml:space="preserve">there’s nothing to condition it on. The only prediction available for a</w:t>
      </w:r>
      <w:r>
        <w:t xml:space="preserve"> </w:t>
      </w:r>
      <w:r>
        <w:t xml:space="preserve">genuinely unseen battery is the population-level fixed effects, which is</w:t>
      </w:r>
      <w:r>
        <w:t xml:space="preserve"> </w:t>
      </w:r>
      <w:r>
        <w:t xml:space="preserve">structurally identical in form to the plain OLS model in Section 4.3. A</w:t>
      </w:r>
      <w:r>
        <w:t xml:space="preserve"> </w:t>
      </w:r>
      <w:r>
        <w:t xml:space="preserve">mixed model can only help LOBO performance</w:t>
      </w:r>
      <w:r>
        <w:t xml:space="preserve"> </w:t>
      </w:r>
      <w:r>
        <w:rPr>
          <w:iCs/>
          <w:i/>
        </w:rPr>
        <w:t xml:space="preserve">indirectly</w:t>
      </w:r>
      <w:r>
        <w:t xml:space="preserve">, via</w:t>
      </w:r>
      <w:r>
        <w:t xml:space="preserve"> </w:t>
      </w:r>
      <w:r>
        <w:t xml:space="preserve">better-calibrated fixed effects from correctly modeling within-battery</w:t>
      </w:r>
      <w:r>
        <w:t xml:space="preserve"> </w:t>
      </w:r>
      <w:r>
        <w:t xml:space="preserve">autocorrelation during training (plain OLS treats every cycle-row as an</w:t>
      </w:r>
      <w:r>
        <w:t xml:space="preserve"> </w:t>
      </w:r>
      <w:r>
        <w:t xml:space="preserve">independent observation, which it isn’t).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That indirect benefit isn’t estimable here.</w:t>
      </w:r>
      <w:r>
        <w:t xml:space="preserve"> </w:t>
      </w:r>
      <w:r>
        <w:t xml:space="preserve">Four specifications were</w:t>
      </w:r>
      <w:r>
        <w:t xml:space="preserve"> </w:t>
      </w:r>
      <w:r>
        <w:t xml:space="preserve">tried (battery random intercept with three different optimizers; battery</w:t>
      </w:r>
      <w:r>
        <w:t xml:space="preserve"> </w:t>
      </w:r>
      <w:r>
        <w:t xml:space="preserve">random intercept nested within the cohort fixed effect via a variance</w:t>
      </w:r>
      <w:r>
        <w:t xml:space="preserve"> </w:t>
      </w:r>
      <w:r>
        <w:t xml:space="preserve">component). The random-effect variance estimate is either pinned to the</w:t>
      </w:r>
      <w:r>
        <w:t xml:space="preserve"> </w:t>
      </w:r>
      <w:r>
        <w:t xml:space="preserve">boundary (~1e-9, i.e. the model degenerates to the existing OLS fit and</w:t>
      </w:r>
      <w:r>
        <w:t xml:space="preserve"> </w:t>
      </w:r>
      <w:r>
        <w:t xml:space="preserve">gains nothing) or swings to a non-trivial value (0.017) on an optimizer</w:t>
      </w:r>
      <w:r>
        <w:t xml:space="preserve"> </w:t>
      </w:r>
      <w:r>
        <w:t xml:space="preserve">that fails to converge — the signature of a likelihood surface that</w:t>
      </w:r>
      <w:r>
        <w:t xml:space="preserve"> </w:t>
      </w:r>
      <w:r>
        <w:t xml:space="preserve">can’t identify the parameter from this data, not evidence of a genuine</w:t>
      </w:r>
      <w:r>
        <w:t xml:space="preserve"> </w:t>
      </w:r>
      <w:r>
        <w:t xml:space="preserve">near-zero effect. The reason is visible directly in the data: every one</w:t>
      </w:r>
      <w:r>
        <w:t xml:space="preserve"> </w:t>
      </w:r>
      <w:r>
        <w:t xml:space="preserve">of the 9 cohorts has exactly 3-4 batteries. That’s too few to separate a</w:t>
      </w:r>
      <w:r>
        <w:t xml:space="preserve"> </w:t>
      </w:r>
      <w:r>
        <w:t xml:space="preserve">battery-level variance component from cohort and residual variance.</w:t>
      </w:r>
    </w:p>
    <w:p>
      <w:pPr>
        <w:pStyle w:val="FirstParagraph"/>
      </w:pPr>
      <w:r>
        <w:rPr>
          <w:bCs/>
          <w:b/>
        </w:rPr>
        <w:t xml:space="preserve">Full LOBO cross-validation of the mixed model was deliberately not</w:t>
      </w:r>
      <w:r>
        <w:rPr>
          <w:bCs/>
          <w:b/>
        </w:rPr>
        <w:t xml:space="preserve"> </w:t>
      </w:r>
      <w:r>
        <w:rPr>
          <w:bCs/>
          <w:b/>
        </w:rPr>
        <w:t xml:space="preserve">run.</w:t>
      </w:r>
      <w:r>
        <w:t xml:space="preserve"> </w:t>
      </w:r>
      <w:r>
        <w:t xml:space="preserve">With an unidentified variance component, the LOBO number would</w:t>
      </w:r>
      <w:r>
        <w:t xml:space="preserve"> </w:t>
      </w:r>
      <w:r>
        <w:t xml:space="preserve">depend on which optimizer happened to be called, which is not a result —</w:t>
      </w:r>
      <w:r>
        <w:t xml:space="preserve"> </w:t>
      </w:r>
      <w:r>
        <w:t xml:space="preserve">it would be reporting whichever number the optimizer’s initialization</w:t>
      </w:r>
      <w:r>
        <w:t xml:space="preserve"> </w:t>
      </w:r>
      <w:r>
        <w:t xml:space="preserve">landed on. Running it would have looked more thorough without being more</w:t>
      </w:r>
      <w:r>
        <w:t xml:space="preserve"> </w:t>
      </w:r>
      <w:r>
        <w:t xml:space="preserve">informative.</w:t>
      </w:r>
    </w:p>
    <w:p>
      <w:pPr>
        <w:pStyle w:val="BodyText"/>
      </w:pPr>
      <w:r>
        <w:rPr>
          <w:bCs/>
          <w:b/>
        </w:rPr>
        <w:t xml:space="preserve">What this closes and what it reopens.</w:t>
      </w:r>
      <w:r>
        <w:t xml:space="preserve"> </w:t>
      </w:r>
      <w:r>
        <w:t xml:space="preserve">It closes the</w:t>
      </w:r>
      <w:r>
        <w:t xml:space="preserve"> </w:t>
      </w:r>
      <w:r>
        <w:t xml:space="preserve">“</w:t>
      </w:r>
      <w:r>
        <w:t xml:space="preserve">try a more</w:t>
      </w:r>
      <w:r>
        <w:t xml:space="preserve"> </w:t>
      </w:r>
      <w:r>
        <w:t xml:space="preserve">flexible model on the current data</w:t>
      </w:r>
      <w:r>
        <w:t xml:space="preserve">”</w:t>
      </w:r>
      <w:r>
        <w:t xml:space="preserve"> </w:t>
      </w:r>
      <w:r>
        <w:t xml:space="preserve">line — that’s now been tried at two</w:t>
      </w:r>
      <w:r>
        <w:t xml:space="preserve"> </w:t>
      </w:r>
      <w:r>
        <w:t xml:space="preserve">levels (fixed cohort-intercept regression, mixed-effects) with a real,</w:t>
      </w:r>
      <w:r>
        <w:t xml:space="preserve"> </w:t>
      </w:r>
      <w:r>
        <w:t xml:space="preserve">diagnosed reason further attempts on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NASA subset won’t help. It</w:t>
      </w:r>
      <w:r>
        <w:t xml:space="preserve"> </w:t>
      </w:r>
      <w:r>
        <w:t xml:space="preserve">reopens Section 5’s existing</w:t>
      </w:r>
      <w:r>
        <w:t xml:space="preserve"> </w:t>
      </w:r>
      <w:r>
        <w:t xml:space="preserve">“</w:t>
      </w:r>
      <w:r>
        <w:t xml:space="preserve">single dataset</w:t>
      </w:r>
      <w:r>
        <w:t xml:space="preserve">”</w:t>
      </w:r>
      <w:r>
        <w:t xml:space="preserve"> </w:t>
      </w:r>
      <w:r>
        <w:t xml:space="preserve">limitation with a sharper,</w:t>
      </w:r>
      <w:r>
        <w:t xml:space="preserve"> </w:t>
      </w:r>
      <w:r>
        <w:t xml:space="preserve">numeric version: a future dataset needs roughly 8-10+ batteries per</w:t>
      </w:r>
      <w:r>
        <w:t xml:space="preserve"> </w:t>
      </w:r>
      <w:r>
        <w:t xml:space="preserve">protocol cohort, not 3-4, if a random-effects approach is the goal — a</w:t>
      </w:r>
      <w:r>
        <w:t xml:space="preserve"> </w:t>
      </w:r>
      <w:r>
        <w:t xml:space="preserve">concrete acceptance criterion for dataset selection rather than</w:t>
      </w:r>
      <w:r>
        <w:t xml:space="preserve"> </w:t>
      </w:r>
      <w:r>
        <w:t xml:space="preserve">“</w:t>
      </w:r>
      <w:r>
        <w:t xml:space="preserve">more data</w:t>
      </w:r>
      <w:r>
        <w:t xml:space="preserve"> </w:t>
      </w:r>
      <w:r>
        <w:t xml:space="preserve">would help,</w:t>
      </w:r>
      <w:r>
        <w:t xml:space="preserve">”</w:t>
      </w:r>
      <w:r>
        <w:t xml:space="preserve"> </w:t>
      </w:r>
      <w:r>
        <w:t xml:space="preserve">which is worth having when evaluating Stanford/Severson or</w:t>
      </w:r>
      <w:r>
        <w:t xml:space="preserve"> </w:t>
      </w:r>
      <w:r>
        <w:t xml:space="preserve">CALCE CS2/CX2 as the next dataset.</w:t>
      </w:r>
    </w:p>
    <w:bookmarkEnd w:id="41"/>
    <w:bookmarkEnd w:id="42"/>
    <w:bookmarkStart w:id="43" w:name="limitations"/>
    <w:p>
      <w:pPr>
        <w:pStyle w:val="Heading2"/>
      </w:pPr>
      <w:r>
        <w:t xml:space="preserve">5. Limitations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size.</w:t>
      </w:r>
      <w:r>
        <w:t xml:space="preserve"> </w:t>
      </w:r>
      <w:r>
        <w:t xml:space="preserve">34 NASA batteries split across 9 protocol cohorts of</w:t>
      </w:r>
      <w:r>
        <w:t xml:space="preserve"> </w:t>
      </w:r>
      <w:r>
        <w:t xml:space="preserve">3-4 batteries each is thin for both correlation and regression work.</w:t>
      </w:r>
      <w:r>
        <w:t xml:space="preserve"> </w:t>
      </w:r>
      <w:r>
        <w:t xml:space="preserve">This is the most likely reason the Level 3 model doesn’t clear a naive</w:t>
      </w:r>
      <w:r>
        <w:t xml:space="preserve"> </w:t>
      </w:r>
      <w:r>
        <w:t xml:space="preserve">baseline — with this few batteries per cohort, a fixed effect absorbs a</w:t>
      </w:r>
      <w:r>
        <w:t xml:space="preserve"> </w:t>
      </w:r>
      <w:r>
        <w:t xml:space="preserve">lot of the available signal into the intercept, leaving little for the</w:t>
      </w:r>
      <w:r>
        <w:t xml:space="preserve"> </w:t>
      </w:r>
      <w:r>
        <w:t xml:space="preserve">slope to explain out-of-sample.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RUL double-counting.</w:t>
      </w:r>
      <w:r>
        <w:t xml:space="preserve"> </w:t>
      </w:r>
      <w:r>
        <w:rPr>
          <w:rStyle w:val="VerbatimChar"/>
        </w:rPr>
        <w:t xml:space="preserve">rul_estimation.py</w:t>
      </w:r>
      <w:r>
        <w:t xml:space="preserve">’s Equivalent Aging Factor</w:t>
      </w:r>
      <w:r>
        <w:t xml:space="preserve"> </w:t>
      </w:r>
      <w:r>
        <w:t xml:space="preserve">reuses temperature/deep-discharge/fast-charge signals that are already</w:t>
      </w:r>
      <w:r>
        <w:t xml:space="preserve"> </w:t>
      </w:r>
      <w:r>
        <w:t xml:space="preserve">inside the health index it also depends on. Documented, not fixed —</w:t>
      </w:r>
      <w:r>
        <w:t xml:space="preserve"> </w:t>
      </w:r>
      <w:r>
        <w:t xml:space="preserve">fixing it requires the same kind of validated refit Section 4.3 shows</w:t>
      </w:r>
      <w:r>
        <w:t xml:space="preserve"> </w:t>
      </w:r>
      <w:r>
        <w:t xml:space="preserve">isn’t ready yet.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calendar-aging model.</w:t>
      </w:r>
      <w:r>
        <w:t xml:space="preserve"> </w:t>
      </w:r>
      <w:r>
        <w:t xml:space="preserve">The pipeline models cycle aging only. CALCE</w:t>
      </w:r>
      <w:r>
        <w:t xml:space="preserve"> </w:t>
      </w:r>
      <w:r>
        <w:t xml:space="preserve">data suggested a legitimate calendar-aging question (storage SOC/temp/</w:t>
      </w:r>
      <w:r>
        <w:t xml:space="preserve"> </w:t>
      </w:r>
      <w:r>
        <w:t xml:space="preserve">duration vs. capacity loss) but the specific files available couldn’t</w:t>
      </w:r>
      <w:r>
        <w:t xml:space="preserve"> </w:t>
      </w:r>
      <w:r>
        <w:t xml:space="preserve">answer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fast-charge validation.</w:t>
      </w:r>
      <w:r>
        <w:t xml:space="preserve"> </w:t>
      </w:r>
      <w:r>
        <w:t xml:space="preserve">NASA’s charge protocol never exceeds</w:t>
      </w:r>
      <w:r>
        <w:t xml:space="preserve"> </w:t>
      </w:r>
      <w:r>
        <w:t xml:space="preserve">~0.75C, so the</w:t>
      </w:r>
      <w:r>
        <w:t xml:space="preserve"> </w:t>
      </w:r>
      <w:r>
        <w:rPr>
          <w:rStyle w:val="VerbatimChar"/>
        </w:rPr>
        <w:t xml:space="preserve">fast_charge_flag</w:t>
      </w:r>
      <w:r>
        <w:t xml:space="preserve"> </w:t>
      </w:r>
      <w:r>
        <w:t xml:space="preserve">fix (C-rate-based) is dimensionally</w:t>
      </w:r>
      <w:r>
        <w:t xml:space="preserve"> </w:t>
      </w:r>
      <w:r>
        <w:t xml:space="preserve">correct but untested against any dataset that actually varies charge</w:t>
      </w:r>
      <w:r>
        <w:t xml:space="preserve"> </w:t>
      </w:r>
      <w:r>
        <w:t xml:space="preserve">rate.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temperature-resistance interaction is unresolved, not disproven.</w:t>
      </w:r>
      <w:r>
        <w:t xml:space="preserve"> </w:t>
      </w:r>
      <w:r>
        <w:t xml:space="preserve">p=0.098 with n=2,682 autocorrelated cycle-observations (33 independent</w:t>
      </w:r>
      <w:r>
        <w:t xml:space="preserve"> </w:t>
      </w:r>
      <w:r>
        <w:t xml:space="preserve">batteries) is underpowered for a subtle interaction effect;</w:t>
      </w:r>
      <w:r>
        <w:t xml:space="preserve"> </w:t>
      </w:r>
      <w:r>
        <w:t xml:space="preserve">“</w:t>
      </w:r>
      <w:r>
        <w:t xml:space="preserve">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here should not be read as</w:t>
      </w:r>
      <w:r>
        <w:t xml:space="preserve"> </w:t>
      </w:r>
      <w:r>
        <w:t xml:space="preserve">“</w:t>
      </w:r>
      <w:r>
        <w:t xml:space="preserve">the hypothesis is wrong.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Single dataset carries the entire quantitative case.</w:t>
      </w:r>
      <w:r>
        <w:t xml:space="preserve"> </w:t>
      </w:r>
      <w:r>
        <w:t xml:space="preserve">Every</w:t>
      </w:r>
      <w:r>
        <w:t xml:space="preserve"> </w:t>
      </w:r>
      <w:r>
        <w:t xml:space="preserve">significant result in this report comes from NASA. Independent</w:t>
      </w:r>
      <w:r>
        <w:t xml:space="preserve"> </w:t>
      </w:r>
      <w:r>
        <w:t xml:space="preserve">replication on a second cycling dataset (Stanford/Severson, or CALCE</w:t>
      </w:r>
      <w:r>
        <w:t xml:space="preserve"> </w:t>
      </w:r>
      <w:r>
        <w:t xml:space="preserve">CS2/CX2) is the single highest-value next step for credibility.</w:t>
      </w:r>
    </w:p>
    <w:bookmarkEnd w:id="43"/>
    <w:bookmarkStart w:id="44" w:name="future-work-in-priority-order"/>
    <w:p>
      <w:pPr>
        <w:pStyle w:val="Heading2"/>
      </w:pPr>
      <w:r>
        <w:t xml:space="preserve">6. Future Work, in priority order</w:t>
      </w:r>
    </w:p>
    <w:p>
      <w:pPr>
        <w:numPr>
          <w:ilvl w:val="0"/>
          <w:numId w:val="1008"/>
        </w:numPr>
        <w:pStyle w:val="Compact"/>
      </w:pPr>
      <w:r>
        <w:t xml:space="preserve">Acquire a genuine multi-cycle dataset with fast-charge-rate variation</w:t>
      </w:r>
      <w:r>
        <w:t xml:space="preserve"> </w:t>
      </w:r>
      <w:r>
        <w:t xml:space="preserve">(Stanford/Severson) or CALCE cycling data (CS2/CX2) to (a) independently</w:t>
      </w:r>
      <w:r>
        <w:t xml:space="preserve"> </w:t>
      </w:r>
      <w:r>
        <w:t xml:space="preserve">replicate the temperature finding and (b) test the fast-charge</w:t>
      </w:r>
      <w:r>
        <w:t xml:space="preserve"> </w:t>
      </w:r>
      <w:r>
        <w:t xml:space="preserve">hypothesis this dataset structurally cannot test.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Change the Level 3 regression target from noisy per-cycle capacity</w:t>
      </w:r>
      <w:r>
        <w:rPr>
          <w:strike/>
        </w:rPr>
        <w:t xml:space="preserve"> </w:t>
      </w:r>
      <w:r>
        <w:rPr>
          <w:strike/>
        </w:rPr>
        <w:t xml:space="preserve">differences to a longer-horizon target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done, see Section 4.5.</w:t>
      </w:r>
      <w:r>
        <w:t xml:space="preserve"> </w:t>
      </w:r>
      <w:r>
        <w:t xml:space="preserve">Result: rank correlation improved and generalized better; R² against a</w:t>
      </w:r>
      <w:r>
        <w:t xml:space="preserve"> </w:t>
      </w:r>
      <w:r>
        <w:t xml:space="preserve">naive baseline did not improve and got worse at longer horizons, most</w:t>
      </w:r>
      <w:r>
        <w:t xml:space="preserve"> </w:t>
      </w:r>
      <w:r>
        <w:t xml:space="preserve">likely because the fixed cohort intercept generalizes worse as</w:t>
      </w:r>
      <w:r>
        <w:t xml:space="preserve"> </w:t>
      </w:r>
      <w:r>
        <w:t xml:space="preserve">cumulative-loss magnitude grows.</w:t>
      </w:r>
      <w:r>
        <w:t xml:space="preserve"> </w:t>
      </w:r>
      <w:r>
        <w:rPr>
          <w:strike/>
        </w:rPr>
        <w:t xml:space="preserve">Move from a hard cohort fixed effect</w:t>
      </w:r>
      <w:r>
        <w:rPr>
          <w:strike/>
        </w:rPr>
        <w:t xml:space="preserve"> </w:t>
      </w:r>
      <w:r>
        <w:rPr>
          <w:strike/>
        </w:rPr>
        <w:t xml:space="preserve">to a per-battery random effect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attempted, see Section 4.6.</w:t>
      </w:r>
      <w:r>
        <w:t xml:space="preserve"> </w:t>
      </w:r>
      <w:r>
        <w:t xml:space="preserve">Closed: not identifiable with 3-4 batteries per cohort (the</w:t>
      </w:r>
      <w:r>
        <w:t xml:space="preserve"> </w:t>
      </w:r>
      <w:r>
        <w:t xml:space="preserve">random-effect variance estimate is either boundary-zero or</w:t>
      </w:r>
      <w:r>
        <w:t xml:space="preserve"> </w:t>
      </w:r>
      <w:r>
        <w:t xml:space="preserve">optimizer-dependent and non-converged). Concrete output: any future</w:t>
      </w:r>
      <w:r>
        <w:t xml:space="preserve"> </w:t>
      </w:r>
      <w:r>
        <w:t xml:space="preserve">dataset intended to support a random-effects approach needs ~8-10+</w:t>
      </w:r>
      <w:r>
        <w:t xml:space="preserve"> </w:t>
      </w:r>
      <w:r>
        <w:t xml:space="preserve">batteries per protocol cohort, which becomes an explicit acceptance</w:t>
      </w:r>
      <w:r>
        <w:t xml:space="preserve"> </w:t>
      </w:r>
      <w:r>
        <w:t xml:space="preserve">criterion for item 1 below rather than a vague</w:t>
      </w:r>
      <w:r>
        <w:t xml:space="preserve"> </w:t>
      </w:r>
      <w:r>
        <w:t xml:space="preserve">“</w:t>
      </w:r>
      <w:r>
        <w:t xml:space="preserve">more data</w:t>
      </w:r>
      <w:r>
        <w:t xml:space="preserve">”</w:t>
      </w:r>
      <w:r>
        <w:t xml:space="preserve"> </w:t>
      </w:r>
      <w:r>
        <w:t xml:space="preserve">ask.</w:t>
      </w:r>
    </w:p>
    <w:p>
      <w:pPr>
        <w:numPr>
          <w:ilvl w:val="0"/>
          <w:numId w:val="1008"/>
        </w:numPr>
        <w:pStyle w:val="Compact"/>
      </w:pPr>
      <w:r>
        <w:t xml:space="preserve">Estimate DC internal resistance directly from the raw 4°C</w:t>
      </w:r>
      <w:r>
        <w:t xml:space="preserve"> </w:t>
      </w:r>
      <w:r>
        <w:t xml:space="preserve">charge/discharge V-I curves (voltage step / current step at</w:t>
      </w:r>
      <w:r>
        <w:t xml:space="preserve"> </w:t>
      </w:r>
      <w:r>
        <w:t xml:space="preserve">transitions) to properly resolve the Section 4.3 interaction hypothesis</w:t>
      </w:r>
      <w:r>
        <w:t xml:space="preserve"> </w:t>
      </w:r>
      <w:r>
        <w:t xml:space="preserve">with in-situ data, rather than the indirect 43°C-cohort proxy used here.</w:t>
      </w:r>
    </w:p>
    <w:p>
      <w:pPr>
        <w:numPr>
          <w:ilvl w:val="0"/>
          <w:numId w:val="1008"/>
        </w:numPr>
        <w:pStyle w:val="Compact"/>
      </w:pPr>
      <w:r>
        <w:t xml:space="preserve">Once a model clears cross-validation against a naive baseline (not just</w:t>
      </w:r>
      <w:r>
        <w:t xml:space="preserve"> </w:t>
      </w:r>
      <w:r>
        <w:t xml:space="preserve">in-sample significance), replace the bucketed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/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rules with it, and only then revisit the dashboard’s presentation of</w:t>
      </w:r>
      <w:r>
        <w:t xml:space="preserve"> </w:t>
      </w:r>
      <w:r>
        <w:t xml:space="preserve">these scores.</w:t>
      </w:r>
    </w:p>
    <w:p>
      <w:pPr>
        <w:numPr>
          <w:ilvl w:val="0"/>
          <w:numId w:val="1008"/>
        </w:numPr>
        <w:pStyle w:val="Compact"/>
      </w:pPr>
      <w:r>
        <w:t xml:space="preserve">Resolve the RUL double-counting using the validated model’s actual</w:t>
      </w:r>
      <w:r>
        <w:t xml:space="preserve"> </w:t>
      </w:r>
      <w:r>
        <w:t xml:space="preserve">coefficient structure rather than another hand-picked adjustment.</w:t>
      </w:r>
    </w:p>
    <w:p>
      <w:pPr>
        <w:numPr>
          <w:ilvl w:val="0"/>
          <w:numId w:val="1008"/>
        </w:numPr>
        <w:pStyle w:val="Compact"/>
      </w:pPr>
      <w:r>
        <w:t xml:space="preserve">Design and validate a calendar-aging module as a separate feature,</w:t>
      </w:r>
      <w:r>
        <w:t xml:space="preserve"> </w:t>
      </w:r>
      <w:r>
        <w:t xml:space="preserve">using data that can actually support it (not the CALCE files evaluated</w:t>
      </w:r>
      <w:r>
        <w:t xml:space="preserve"> </w:t>
      </w:r>
      <w:r>
        <w:t xml:space="preserve">here).</w:t>
      </w:r>
    </w:p>
    <w:bookmarkEnd w:id="44"/>
    <w:bookmarkStart w:id="45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system’s engineering — ingestion, feature extraction, pipeline</w:t>
      </w:r>
      <w:r>
        <w:t xml:space="preserve"> </w:t>
      </w:r>
      <w:r>
        <w:t xml:space="preserve">orchestration, dashboard, tests — works end-to-end and is documented. The</w:t>
      </w:r>
      <w:r>
        <w:t xml:space="preserve"> </w:t>
      </w:r>
      <w:r>
        <w:t xml:space="preserve">scientific claim the project originally implied (</w:t>
      </w:r>
      <w:r>
        <w:t xml:space="preserve">“</w:t>
      </w:r>
      <w:r>
        <w:t xml:space="preserve">this health index</w:t>
      </w:r>
      <w:r>
        <w:t xml:space="preserve"> </w:t>
      </w:r>
      <w:r>
        <w:t xml:space="preserve">reflects real degradation risk</w:t>
      </w:r>
      <w:r>
        <w:t xml:space="preserve">”</w:t>
      </w:r>
      <w:r>
        <w:t xml:space="preserve">) did not hold up under testing, and this</w:t>
      </w:r>
      <w:r>
        <w:t xml:space="preserve"> </w:t>
      </w:r>
      <w:r>
        <w:t xml:space="preserve">report treats that as the central finding rather than something to</w:t>
      </w:r>
      <w:r>
        <w:t xml:space="preserve"> </w:t>
      </w:r>
      <w:r>
        <w:t xml:space="preserve">minimize. What survived rigorous, cohort-controlled, cross-validated</w:t>
      </w:r>
      <w:r>
        <w:t xml:space="preserve"> </w:t>
      </w:r>
      <w:r>
        <w:t xml:space="preserve">testing is narrower than the original scope: temperature exposure is a</w:t>
      </w:r>
      <w:r>
        <w:t xml:space="preserve"> </w:t>
      </w:r>
      <w:r>
        <w:t xml:space="preserve">real signal; the current-based heuristic isn’t validated and doesn’t</w:t>
      </w:r>
      <w:r>
        <w:t xml:space="preserve"> </w:t>
      </w:r>
      <w:r>
        <w:t xml:space="preserve">transfer across thermal conditions.</w:t>
      </w:r>
    </w:p>
    <w:p>
      <w:pPr>
        <w:pStyle w:val="BodyText"/>
      </w:pPr>
      <w:r>
        <w:t xml:space="preserve">Three linear-model extensions were then evaluated as ways to close that</w:t>
      </w:r>
      <w:r>
        <w:t xml:space="preserve"> </w:t>
      </w:r>
      <w:r>
        <w:t xml:space="preserve">gap on the existing NASA subset: a fixed cohort-intercept regression</w:t>
      </w:r>
      <w:r>
        <w:t xml:space="preserve"> </w:t>
      </w:r>
      <w:r>
        <w:t xml:space="preserve">(Section 4.3), the same regression on a longer prediction horizon</w:t>
      </w:r>
      <w:r>
        <w:t xml:space="preserve"> </w:t>
      </w:r>
      <w:r>
        <w:t xml:space="preserve">(Section 4.5), and a random-intercept mixed-effects version of it (Section</w:t>
      </w:r>
      <w:r>
        <w:t xml:space="preserve"> </w:t>
      </w:r>
      <w:r>
        <w:t xml:space="preserve">4.6). Stated precisely, to avoid claiming more than the evidence supports:</w:t>
      </w:r>
      <w:r>
        <w:t xml:space="preserve"> </w:t>
      </w:r>
      <w:r>
        <w:rPr>
          <w:bCs/>
          <w:b/>
        </w:rPr>
        <w:t xml:space="preserve">within this NASA subset and this class of linear models, no</w:t>
      </w:r>
      <w:r>
        <w:rPr>
          <w:bCs/>
          <w:b/>
        </w:rPr>
        <w:t xml:space="preserve"> </w:t>
      </w:r>
      <w:r>
        <w:rPr>
          <w:bCs/>
          <w:b/>
        </w:rPr>
        <w:t xml:space="preserve">statistically supported improvement in leave-one-battery-out</w:t>
      </w:r>
      <w:r>
        <w:rPr>
          <w:bCs/>
          <w:b/>
        </w:rPr>
        <w:t xml:space="preserve"> </w:t>
      </w:r>
      <w:r>
        <w:rPr>
          <w:bCs/>
          <w:b/>
        </w:rPr>
        <w:t xml:space="preserve">generalization was identified.</w:t>
      </w:r>
      <w:r>
        <w:t xml:space="preserve"> </w:t>
      </w:r>
      <w:r>
        <w:t xml:space="preserve">Each attempt narrowed the diagnosis</w:t>
      </w:r>
      <w:r>
        <w:t xml:space="preserve"> </w:t>
      </w:r>
      <w:r>
        <w:t xml:space="preserve">rather than repeating the same negative result — the horizon experiment</w:t>
      </w:r>
      <w:r>
        <w:t xml:space="preserve"> </w:t>
      </w:r>
      <w:r>
        <w:t xml:space="preserve">showed the model has real, generalizing rank information it just can’t</w:t>
      </w:r>
      <w:r>
        <w:t xml:space="preserve"> </w:t>
      </w:r>
      <w:r>
        <w:t xml:space="preserve">convert into calibrated magnitude; the mixed-effects attempt showed why</w:t>
      </w:r>
      <w:r>
        <w:t xml:space="preserve"> </w:t>
      </w:r>
      <w:r>
        <w:t xml:space="preserve">the natural fix for that (a per-battery random intercept) isn’t</w:t>
      </w:r>
      <w:r>
        <w:t xml:space="preserve"> </w:t>
      </w:r>
      <w:r>
        <w:t xml:space="preserve">identifiable with only 3-4 batteries per cohort, converting</w:t>
      </w:r>
      <w:r>
        <w:t xml:space="preserve"> </w:t>
      </w:r>
      <w:r>
        <w:t xml:space="preserve">“</w:t>
      </w:r>
      <w:r>
        <w:t xml:space="preserve">more data</w:t>
      </w:r>
      <w:r>
        <w:t xml:space="preserve"> </w:t>
      </w:r>
      <w:r>
        <w:t xml:space="preserve">would help</w:t>
      </w:r>
      <w:r>
        <w:t xml:space="preserve">”</w:t>
      </w:r>
      <w:r>
        <w:t xml:space="preserve"> </w:t>
      </w:r>
      <w:r>
        <w:t xml:space="preserve">into a specific acceptance criterion for the next dataset. On</w:t>
      </w:r>
      <w:r>
        <w:t xml:space="preserve"> </w:t>
      </w:r>
      <w:r>
        <w:t xml:space="preserve">the strength of that — three independent extensions tried and diagnosed</w:t>
      </w:r>
      <w:r>
        <w:t xml:space="preserve"> </w:t>
      </w:r>
      <w:r>
        <w:t xml:space="preserve">rather than one attempt abandoned after a single disappointing number —</w:t>
      </w:r>
      <w:r>
        <w:t xml:space="preserve"> </w:t>
      </w:r>
      <w:r>
        <w:t xml:space="preserve">this report treats the current NASA-only modeling work as complete for</w:t>
      </w:r>
      <w:r>
        <w:t xml:space="preserve"> </w:t>
      </w:r>
      <w:r>
        <w:t xml:space="preserve">now. Any further improvement requires either a dataset that meets the</w:t>
      </w:r>
      <w:r>
        <w:t xml:space="preserve"> </w:t>
      </w:r>
      <w:r>
        <w:t xml:space="preserve">Section 4.6 batteries-per-cohort criterion or a fundamentally different</w:t>
      </w:r>
      <w:r>
        <w:t xml:space="preserve"> </w:t>
      </w:r>
      <w:r>
        <w:t xml:space="preserve">predictor (Section 6, item 3: in-situ internal resistance), not further</w:t>
      </w:r>
      <w:r>
        <w:t xml:space="preserve"> </w:t>
      </w:r>
      <w:r>
        <w:t xml:space="preserve">tuning of what’s already been tried here. That is a legitimate, if modest,</w:t>
      </w:r>
      <w:r>
        <w:t xml:space="preserve"> </w:t>
      </w:r>
      <w:r>
        <w:t xml:space="preserve">research result, and the path to a stronger one is specific and</w:t>
      </w:r>
      <w:r>
        <w:t xml:space="preserve"> </w:t>
      </w:r>
      <w:r>
        <w:t xml:space="preserve">actionable (Section 6), not vague.</w: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9"/>
        </w:numPr>
        <w:pStyle w:val="Compact"/>
      </w:pPr>
      <w:r>
        <w:t xml:space="preserve">B. Saha and K. Goebel (2007).</w:t>
      </w:r>
      <w:r>
        <w:t xml:space="preserve"> </w:t>
      </w:r>
      <w:r>
        <w:t xml:space="preserve">“</w:t>
      </w:r>
      <w:r>
        <w:t xml:space="preserve">Battery Data Set</w:t>
      </w:r>
      <w:r>
        <w:t xml:space="preserve">”</w:t>
      </w:r>
      <w:r>
        <w:t xml:space="preserve">, NASA Prognostics</w:t>
      </w:r>
      <w:r>
        <w:t xml:space="preserve"> </w:t>
      </w:r>
      <w:r>
        <w:t xml:space="preserve">Data Repository, NASA Ames Research Center, Moffett Field, CA.</w:t>
      </w:r>
      <w:r>
        <w:t xml:space="preserve"> </w:t>
      </w:r>
      <w:r>
        <w:t xml:space="preserve">The primary calibration dataset for this report (Sections 3.2, 4.1-4.3,</w:t>
      </w:r>
      <w:r>
        <w:t xml:space="preserve"> </w:t>
      </w:r>
      <w:r>
        <w:t xml:space="preserve">4.5, 4.6): 34 Li-ion cells, 7.24M telemetry rows, real per-cycle</w:t>
      </w:r>
      <w:r>
        <w:t xml:space="preserve"> </w:t>
      </w:r>
      <w:r>
        <w:t xml:space="preserve">measured discharge capacity across 9 documented experimental protocols.</w:t>
      </w:r>
    </w:p>
    <w:p>
      <w:pPr>
        <w:numPr>
          <w:ilvl w:val="0"/>
          <w:numId w:val="1009"/>
        </w:numPr>
        <w:pStyle w:val="Compact"/>
      </w:pPr>
      <w:r>
        <w:t xml:space="preserve">CALCE Battery Research Group, University of Maryland. PL pouch cell</w:t>
      </w:r>
      <w:r>
        <w:t xml:space="preserve"> </w:t>
      </w:r>
      <w:r>
        <w:t xml:space="preserve">calendar-aging and capacity-characterization data. Evaluated in Section</w:t>
      </w:r>
      <w:r>
        <w:t xml:space="preserve"> </w:t>
      </w:r>
      <w:r>
        <w:t xml:space="preserve">4.4 and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; found unsuitable for either</w:t>
      </w:r>
      <w:r>
        <w:t xml:space="preserve"> </w:t>
      </w:r>
      <w:r>
        <w:t xml:space="preserve">calibration question attempted, for reasons specific to the files</w:t>
      </w:r>
      <w:r>
        <w:t xml:space="preserve"> </w:t>
      </w:r>
      <w:r>
        <w:t xml:space="preserve">supplied, not the dataset’s value in general — CALCE’s separate CS2/CX2</w:t>
      </w:r>
      <w:r>
        <w:t xml:space="preserve"> </w:t>
      </w:r>
      <w:r>
        <w:t xml:space="preserve">cycling series remains a reasonable candidate for Section 6, item 1.</w:t>
      </w:r>
    </w:p>
    <w:p>
      <w:pPr>
        <w:numPr>
          <w:ilvl w:val="0"/>
          <w:numId w:val="1009"/>
        </w:numPr>
        <w:pStyle w:val="Compact"/>
      </w:pPr>
      <w:r>
        <w:t xml:space="preserve">K. A. Severson et al. (2019).</w:t>
      </w:r>
      <w:r>
        <w:t xml:space="preserve"> </w:t>
      </w:r>
      <w:r>
        <w:t xml:space="preserve">“</w:t>
      </w:r>
      <w:r>
        <w:t xml:space="preserve">Data-driven prediction of battery cycle</w:t>
      </w:r>
      <w:r>
        <w:t xml:space="preserve"> </w:t>
      </w:r>
      <w:r>
        <w:t xml:space="preserve">life before capacity degradation</w:t>
      </w:r>
      <w:r>
        <w:t xml:space="preserve">”</w:t>
      </w:r>
      <w:r>
        <w:t xml:space="preserve">,</w:t>
      </w:r>
      <w:r>
        <w:t xml:space="preserve"> </w:t>
      </w:r>
      <w:r>
        <w:rPr>
          <w:iCs/>
          <w:i/>
        </w:rPr>
        <w:t xml:space="preserve">Nature Energy</w:t>
      </w:r>
      <w:r>
        <w:t xml:space="preserve">. Identified as the</w:t>
      </w:r>
      <w:r>
        <w:t xml:space="preserve"> </w:t>
      </w:r>
      <w:r>
        <w:t xml:space="preserve">right dataset for fast-charge-specific validation (Section 3.2); not</w:t>
      </w:r>
      <w:r>
        <w:t xml:space="preserve"> </w:t>
      </w:r>
      <w:r>
        <w:t xml:space="preserve">yet acquired at time of writing.</w:t>
      </w:r>
    </w:p>
    <w:bookmarkEnd w:id="46"/>
    <w:bookmarkStart w:id="47" w:name="appendix-reproducing-all-results"/>
    <w:p>
      <w:pPr>
        <w:pStyle w:val="Heading2"/>
      </w:pPr>
      <w:r>
        <w:t xml:space="preserve">Appendix: Reproducing all results</w:t>
      </w:r>
    </w:p>
    <w:p>
      <w:pPr>
        <w:pStyle w:val="SourceCode"/>
      </w:pPr>
      <w:r>
        <w:rPr>
          <w:rStyle w:val="CommentTok"/>
        </w:rPr>
        <w:t xml:space="preserve"># Full pipeline on simulated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</w:t>
      </w:r>
      <w:r>
        <w:br/>
      </w:r>
      <w:r>
        <w:br/>
      </w:r>
      <w:r>
        <w:rPr>
          <w:rStyle w:val="CommentTok"/>
        </w:rPr>
        <w:t xml:space="preserve"># Test suite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NASA calibration, Level 1 (battery-level, pooled)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scripts/calibrate_against_nasa.py </w:t>
      </w:r>
      <w:r>
        <w:rPr>
          <w:rStyle w:val="AttributeTok"/>
        </w:rPr>
        <w:t xml:space="preserve">--nasa-dir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--cache-parquet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2 (cohort-controlled, cycle-level)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scripts/calibrate_cohort_cycle_level.py </w:t>
      </w:r>
      <w:r>
        <w:rPr>
          <w:rStyle w:val="AttributeTok"/>
        </w:rPr>
        <w:t xml:space="preserve">--cache-parquet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3 (fitted regression, leave-one-battery-out CV)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scripts/fit_continuous_health_model.py </w:t>
      </w:r>
      <w:r>
        <w:rPr>
          <w:rStyle w:val="AttributeTok"/>
        </w:rPr>
        <w:t xml:space="preserve">--cache-parquet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3b (longer prediction horizons, Section 4.5)</w:t>
      </w:r>
      <w:r>
        <w:br/>
      </w:r>
      <w:r>
        <w:rPr>
          <w:rStyle w:val="CommentTok"/>
        </w:rPr>
        <w:t xml:space="preserve"># Reuses reports/metrics/continuous_model_training_data.csv from the Level 3</w:t>
      </w:r>
      <w:r>
        <w:br/>
      </w:r>
      <w:r>
        <w:rPr>
          <w:rStyle w:val="CommentTok"/>
        </w:rPr>
        <w:t xml:space="preserve"># run above -- no raw-telemetry cache needed.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scripts/fit_horizon_regression_model.py</w:t>
      </w:r>
      <w:r>
        <w:br/>
      </w:r>
      <w:r>
        <w:br/>
      </w:r>
      <w:r>
        <w:rPr>
          <w:rStyle w:val="CommentTok"/>
        </w:rPr>
        <w:t xml:space="preserve"># NASA calibration, Level 3c (mixed-effects diagnostic, Section 4.6)</w:t>
      </w:r>
      <w:r>
        <w:br/>
      </w:r>
      <w:r>
        <w:rPr>
          <w:rStyle w:val="CommentTok"/>
        </w:rPr>
        <w:t xml:space="preserve"># Also reuses the cached table above. Prints why full LOBO CV was not run.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scripts/fit_mixed_effects_model.py</w:t>
      </w:r>
      <w:r>
        <w:br/>
      </w:r>
      <w:r>
        <w:br/>
      </w:r>
      <w:r>
        <w:rPr>
          <w:rStyle w:val="CommentTok"/>
        </w:rPr>
        <w:t xml:space="preserve"># CALCE integration + capacity characterization loader</w:t>
      </w:r>
      <w:r>
        <w:br/>
      </w:r>
      <w:r>
        <w:rPr>
          <w:rStyle w:val="CommentTok"/>
        </w:rPr>
        <w:t xml:space="preserve"># (see src/bms/io/load_calce_capacity.py; the calendar-aging script was</w:t>
      </w:r>
      <w:r>
        <w:br/>
      </w:r>
      <w:r>
        <w:rPr>
          <w:rStyle w:val="CommentTok"/>
        </w:rPr>
        <w:t xml:space="preserve">#  removed after it was found to report a join artifact, not a result —</w:t>
      </w:r>
      <w:r>
        <w:br/>
      </w:r>
      <w:r>
        <w:rPr>
          <w:rStyle w:val="CommentTok"/>
        </w:rPr>
        <w:t xml:space="preserve">#  see docs/calce_dataset_note.md)</w:t>
      </w:r>
      <w:r>
        <w:br/>
      </w:r>
      <w:r>
        <w:br/>
      </w:r>
      <w:r>
        <w:rPr>
          <w:rStyle w:val="CommentTok"/>
        </w:rPr>
        <w:t xml:space="preserve"># Regenerate this report's figures from the already-computed CSVs above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scripts/generate_report_figures.py</w:t>
      </w:r>
      <w:r>
        <w:br/>
      </w:r>
      <w:r>
        <w:br/>
      </w:r>
      <w:r>
        <w:rPr>
          <w:rStyle w:val="CommentTok"/>
        </w:rPr>
        <w:t xml:space="preserve"># Build the polished .docx version of this report (reports/final_report.docx)</w:t>
      </w:r>
      <w:r>
        <w:br/>
      </w:r>
      <w:r>
        <w:rPr>
          <w:rStyle w:val="ExtensionTok"/>
        </w:rPr>
        <w:t xml:space="preserve">./scripts/build_report_docx.sh</w:t>
      </w:r>
    </w:p>
    <w:p>
      <w:pPr>
        <w:pStyle w:val="FirstParagraph"/>
      </w:pPr>
      <w:r>
        <w:t xml:space="preserve">Full technical detail, including all coefficient tables and per-battery</w:t>
      </w:r>
      <w:r>
        <w:t xml:space="preserve"> </w:t>
      </w:r>
      <w:r>
        <w:t xml:space="preserve">results, is in</w:t>
      </w:r>
      <w:r>
        <w:t xml:space="preserve"> </w:t>
      </w:r>
      <w:r>
        <w:rPr>
          <w:rStyle w:val="VerbatimChar"/>
        </w:rPr>
        <w:t xml:space="preserve">docs/calibration_report.md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Behavior-Aware EV Battery Health Monitoring</dc:title>
  <dc:creator>Naveen Vaidyanathan</dc:creator>
  <cp:keywords/>
  <dcterms:created xsi:type="dcterms:W3CDTF">2026-07-27T03:25:35Z</dcterms:created>
  <dcterms:modified xsi:type="dcterms:W3CDTF">2026-07-27T03:25:35Z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2026-07-22</vt:lpwstr>
  </property>
  <property fmtid="{D5CDD505-2E9C-101B-9397-08002B2CF9AE}" pid="3" name="subtitle">
    <vt:lpwstr>Final Report</vt:lpwstr>
  </property>
</Properties>
</file>