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50D" w14:textId="5A35EB3C" w:rsidR="007665EE" w:rsidRDefault="00EC58AE" w:rsidP="00CF3328">
      <w:pPr>
        <w:jc w:val="center"/>
        <w:rPr>
          <w:sz w:val="96"/>
          <w:szCs w:val="96"/>
          <w:lang w:val="en-US"/>
        </w:rPr>
      </w:pPr>
      <w:r>
        <w:rPr>
          <w:b/>
          <w:bCs/>
          <w:noProof/>
          <w:sz w:val="96"/>
          <w:szCs w:val="96"/>
          <w:u w:val="single"/>
          <w:lang w:val="en-US"/>
        </w:rPr>
        <w:drawing>
          <wp:inline distT="0" distB="0" distL="0" distR="0" wp14:anchorId="618E3F07" wp14:editId="51A8B819">
            <wp:extent cx="5731510" cy="4149090"/>
            <wp:effectExtent l="0" t="0" r="2540" b="3810"/>
            <wp:docPr id="11854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77831" name="Picture 1185477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8" w:rsidRPr="00CF3328">
        <w:rPr>
          <w:b/>
          <w:bCs/>
          <w:sz w:val="96"/>
          <w:szCs w:val="96"/>
          <w:u w:val="single"/>
          <w:lang w:val="en-US"/>
        </w:rPr>
        <w:t>AI</w:t>
      </w:r>
      <w:r w:rsidR="00CF3328">
        <w:rPr>
          <w:sz w:val="96"/>
          <w:szCs w:val="96"/>
          <w:lang w:val="en-US"/>
        </w:rPr>
        <w:t xml:space="preserve"> </w:t>
      </w:r>
      <w:r w:rsidR="00CF3328" w:rsidRPr="00CF3328">
        <w:rPr>
          <w:b/>
          <w:bCs/>
          <w:sz w:val="96"/>
          <w:szCs w:val="96"/>
          <w:u w:val="single"/>
          <w:lang w:val="en-US"/>
        </w:rPr>
        <w:t>WINTER</w:t>
      </w:r>
      <w:r w:rsidR="00CF3328" w:rsidRPr="00CF3328">
        <w:rPr>
          <w:sz w:val="96"/>
          <w:szCs w:val="96"/>
          <w:lang w:val="en-US"/>
        </w:rPr>
        <w:t xml:space="preserve"> </w:t>
      </w:r>
    </w:p>
    <w:p w14:paraId="7399C0A8" w14:textId="77777777" w:rsidR="00CF3328" w:rsidRPr="00CF3328" w:rsidRDefault="00CF3328" w:rsidP="00CF3328">
      <w:pPr>
        <w:jc w:val="center"/>
        <w:rPr>
          <w:sz w:val="24"/>
          <w:szCs w:val="24"/>
          <w:lang w:val="en-US"/>
        </w:rPr>
      </w:pPr>
      <w:r w:rsidRPr="00CF3328">
        <w:rPr>
          <w:sz w:val="24"/>
          <w:szCs w:val="24"/>
          <w:lang w:val="en-US"/>
        </w:rPr>
        <w:t xml:space="preserve">AI winter is a quiet period for artificial intelligence (AI) research and development. </w:t>
      </w:r>
    </w:p>
    <w:p w14:paraId="6C80F327" w14:textId="77777777" w:rsidR="00CF3328" w:rsidRPr="00CF3328" w:rsidRDefault="00CF3328" w:rsidP="00CF3328">
      <w:pPr>
        <w:jc w:val="center"/>
        <w:rPr>
          <w:sz w:val="24"/>
          <w:szCs w:val="24"/>
          <w:lang w:val="en-US"/>
        </w:rPr>
      </w:pPr>
      <w:r w:rsidRPr="00CF3328">
        <w:rPr>
          <w:sz w:val="24"/>
          <w:szCs w:val="24"/>
          <w:lang w:val="en-US"/>
        </w:rPr>
        <w:t>The label winter is used to describe dormant periods when customer interest in AI declines.</w:t>
      </w:r>
    </w:p>
    <w:p w14:paraId="29FCFE67" w14:textId="77777777" w:rsidR="00CF3328" w:rsidRPr="00CF3328" w:rsidRDefault="00CF3328" w:rsidP="00CF3328">
      <w:pPr>
        <w:jc w:val="center"/>
        <w:rPr>
          <w:sz w:val="24"/>
          <w:szCs w:val="24"/>
          <w:u w:val="single"/>
          <w:lang w:val="en-US"/>
        </w:rPr>
      </w:pPr>
      <w:r w:rsidRPr="00CF3328">
        <w:rPr>
          <w:sz w:val="24"/>
          <w:szCs w:val="24"/>
          <w:u w:val="single"/>
          <w:lang w:val="en-US"/>
        </w:rPr>
        <w:t>Use of the season winter to describe the resulting downturn emphasizes the idea that the quiet period will be a temporary state, followed again by growth and renewed interest.</w:t>
      </w:r>
    </w:p>
    <w:p w14:paraId="69B88A29" w14:textId="77777777" w:rsidR="00CF3328" w:rsidRPr="00CF3328" w:rsidRDefault="00CF3328" w:rsidP="00CF3328">
      <w:pPr>
        <w:jc w:val="center"/>
        <w:rPr>
          <w:i/>
          <w:iCs/>
          <w:sz w:val="24"/>
          <w:szCs w:val="24"/>
          <w:lang w:val="en-US"/>
        </w:rPr>
      </w:pPr>
      <w:r w:rsidRPr="00CF3328">
        <w:rPr>
          <w:i/>
          <w:iCs/>
          <w:sz w:val="24"/>
          <w:szCs w:val="24"/>
          <w:lang w:val="en-US"/>
        </w:rPr>
        <w:t xml:space="preserve">The trajectory of AI has been marked by several winters since its inception in 1955 in a formal proposal made by computer scientist and AI researcher Marvin </w:t>
      </w:r>
      <w:proofErr w:type="spellStart"/>
      <w:r w:rsidRPr="00CF3328">
        <w:rPr>
          <w:i/>
          <w:iCs/>
          <w:sz w:val="24"/>
          <w:szCs w:val="24"/>
          <w:lang w:val="en-US"/>
        </w:rPr>
        <w:t>Minksy</w:t>
      </w:r>
      <w:proofErr w:type="spellEnd"/>
      <w:r w:rsidRPr="00CF3328">
        <w:rPr>
          <w:i/>
          <w:iCs/>
          <w:sz w:val="24"/>
          <w:szCs w:val="24"/>
          <w:lang w:val="en-US"/>
        </w:rPr>
        <w:t xml:space="preserve"> and several others.</w:t>
      </w:r>
    </w:p>
    <w:p w14:paraId="67993171" w14:textId="77777777" w:rsidR="00CF3328" w:rsidRPr="00CF3328" w:rsidRDefault="00CF3328" w:rsidP="00CF3328">
      <w:pPr>
        <w:jc w:val="center"/>
        <w:rPr>
          <w:i/>
          <w:iCs/>
          <w:sz w:val="24"/>
          <w:szCs w:val="24"/>
          <w:lang w:val="en-US"/>
        </w:rPr>
      </w:pPr>
      <w:r w:rsidRPr="00CF3328">
        <w:rPr>
          <w:i/>
          <w:iCs/>
          <w:sz w:val="24"/>
          <w:szCs w:val="24"/>
          <w:lang w:val="en-US"/>
        </w:rPr>
        <w:t xml:space="preserve"> Between 1956 and 1974, the U.S. Defense Advanced Research Projects Agency (DARPA) funded AI research with few requirements for developing functional projects.</w:t>
      </w:r>
    </w:p>
    <w:p w14:paraId="7B0AA120" w14:textId="77777777" w:rsidR="00CF3328" w:rsidRPr="00CF3328" w:rsidRDefault="00CF3328" w:rsidP="00CF3328">
      <w:pPr>
        <w:jc w:val="center"/>
        <w:rPr>
          <w:i/>
          <w:iCs/>
          <w:sz w:val="24"/>
          <w:szCs w:val="24"/>
          <w:lang w:val="en-US"/>
        </w:rPr>
      </w:pPr>
      <w:r w:rsidRPr="00CF3328">
        <w:rPr>
          <w:i/>
          <w:iCs/>
          <w:sz w:val="24"/>
          <w:szCs w:val="24"/>
          <w:lang w:val="en-US"/>
        </w:rPr>
        <w:t xml:space="preserve"> In 1969, Minsky and another AI researcher, Seymour </w:t>
      </w:r>
      <w:proofErr w:type="spellStart"/>
      <w:r w:rsidRPr="00CF3328">
        <w:rPr>
          <w:i/>
          <w:iCs/>
          <w:sz w:val="24"/>
          <w:szCs w:val="24"/>
          <w:lang w:val="en-US"/>
        </w:rPr>
        <w:t>Papert</w:t>
      </w:r>
      <w:proofErr w:type="spellEnd"/>
      <w:r w:rsidRPr="00CF3328">
        <w:rPr>
          <w:i/>
          <w:iCs/>
          <w:sz w:val="24"/>
          <w:szCs w:val="24"/>
          <w:lang w:val="en-US"/>
        </w:rPr>
        <w:t xml:space="preserve">, published a book called </w:t>
      </w:r>
      <w:proofErr w:type="spellStart"/>
      <w:r w:rsidRPr="00CF3328">
        <w:rPr>
          <w:i/>
          <w:iCs/>
          <w:sz w:val="24"/>
          <w:szCs w:val="24"/>
          <w:lang w:val="en-US"/>
        </w:rPr>
        <w:t>Perceptrons</w:t>
      </w:r>
      <w:proofErr w:type="spellEnd"/>
      <w:r w:rsidRPr="00CF3328">
        <w:rPr>
          <w:i/>
          <w:iCs/>
          <w:sz w:val="24"/>
          <w:szCs w:val="24"/>
          <w:lang w:val="en-US"/>
        </w:rPr>
        <w:t>, which pointed out the flaws and limitations of neural networks. This publication influenced DARPA to withdraw its previous funding of AI projects.</w:t>
      </w:r>
    </w:p>
    <w:p w14:paraId="61D44A19" w14:textId="77777777" w:rsidR="00CF3328" w:rsidRPr="00CF3328" w:rsidRDefault="00CF3328" w:rsidP="00CF3328">
      <w:pPr>
        <w:jc w:val="center"/>
        <w:rPr>
          <w:i/>
          <w:iCs/>
          <w:sz w:val="24"/>
          <w:szCs w:val="24"/>
          <w:lang w:val="en-US"/>
        </w:rPr>
      </w:pPr>
      <w:r w:rsidRPr="00CF3328">
        <w:rPr>
          <w:i/>
          <w:iCs/>
          <w:sz w:val="24"/>
          <w:szCs w:val="24"/>
          <w:lang w:val="en-US"/>
        </w:rPr>
        <w:t xml:space="preserve">In 1973, an Academic Research in field of AI called the "The </w:t>
      </w:r>
      <w:proofErr w:type="spellStart"/>
      <w:r w:rsidRPr="00CF3328">
        <w:rPr>
          <w:i/>
          <w:iCs/>
          <w:sz w:val="24"/>
          <w:szCs w:val="24"/>
          <w:lang w:val="en-US"/>
        </w:rPr>
        <w:t>Lighthill</w:t>
      </w:r>
      <w:proofErr w:type="spellEnd"/>
      <w:r w:rsidRPr="00CF3328">
        <w:rPr>
          <w:i/>
          <w:iCs/>
          <w:sz w:val="24"/>
          <w:szCs w:val="24"/>
          <w:lang w:val="en-US"/>
        </w:rPr>
        <w:t xml:space="preserve"> Report" was published. It was highly critical of research in the field up to that point, stating that AI research had </w:t>
      </w:r>
      <w:r w:rsidRPr="00CF3328">
        <w:rPr>
          <w:i/>
          <w:iCs/>
          <w:sz w:val="24"/>
          <w:szCs w:val="24"/>
          <w:lang w:val="en-US"/>
        </w:rPr>
        <w:lastRenderedPageBreak/>
        <w:t>essentially failed to live up to the grandiose objectives it laid out. This report caused the U.K. to cease funding for AI.</w:t>
      </w:r>
    </w:p>
    <w:p w14:paraId="282B9C7E" w14:textId="77777777" w:rsidR="00CF3328" w:rsidRPr="00CF3328" w:rsidRDefault="00CF3328" w:rsidP="00CF3328">
      <w:pPr>
        <w:jc w:val="center"/>
        <w:rPr>
          <w:sz w:val="24"/>
          <w:szCs w:val="24"/>
          <w:lang w:val="en-US"/>
        </w:rPr>
      </w:pPr>
      <w:r w:rsidRPr="00CF3328">
        <w:rPr>
          <w:sz w:val="24"/>
          <w:szCs w:val="24"/>
          <w:lang w:val="en-US"/>
        </w:rPr>
        <w:t>AI winters occur because vendor promises have fallen short &amp; AI initiatives have become more complicated to carry out than promised.</w:t>
      </w:r>
    </w:p>
    <w:p w14:paraId="2C1F4778" w14:textId="77777777" w:rsidR="00CF3328" w:rsidRPr="00CF3328" w:rsidRDefault="00CF3328" w:rsidP="00CF3328">
      <w:pPr>
        <w:jc w:val="center"/>
        <w:rPr>
          <w:i/>
          <w:iCs/>
          <w:sz w:val="24"/>
          <w:szCs w:val="24"/>
          <w:u w:val="single"/>
          <w:lang w:val="en-US"/>
        </w:rPr>
      </w:pPr>
      <w:r w:rsidRPr="00CF3328">
        <w:rPr>
          <w:i/>
          <w:iCs/>
          <w:sz w:val="24"/>
          <w:szCs w:val="24"/>
          <w:u w:val="single"/>
          <w:lang w:val="en-US"/>
        </w:rPr>
        <w:t xml:space="preserve"> When AI-washed products fail to deliver a significant return on investment (ROI), buyers become disappointed and direct their attention elsewhere.</w:t>
      </w:r>
    </w:p>
    <w:p w14:paraId="47059B30" w14:textId="77777777" w:rsidR="00CF3328" w:rsidRPr="00CF3328" w:rsidRDefault="00CF3328" w:rsidP="00CF3328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r w:rsidRPr="00CF3328">
        <w:rPr>
          <w:b/>
          <w:bCs/>
          <w:i/>
          <w:iCs/>
          <w:sz w:val="24"/>
          <w:szCs w:val="24"/>
          <w:u w:val="single"/>
          <w:lang w:val="en-US"/>
        </w:rPr>
        <w:t xml:space="preserve">AI winters occur when the hype behind AI research and development starts to stagnate. </w:t>
      </w:r>
    </w:p>
    <w:p w14:paraId="3D1F5D0D" w14:textId="77777777" w:rsidR="00CF3328" w:rsidRPr="00CF3328" w:rsidRDefault="00CF3328" w:rsidP="00CF332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CF3328">
        <w:rPr>
          <w:b/>
          <w:bCs/>
          <w:sz w:val="24"/>
          <w:szCs w:val="24"/>
          <w:u w:val="single"/>
          <w:lang w:val="en-US"/>
        </w:rPr>
        <w:t xml:space="preserve">It also happens </w:t>
      </w:r>
      <w:proofErr w:type="gramStart"/>
      <w:r w:rsidRPr="00CF3328">
        <w:rPr>
          <w:b/>
          <w:bCs/>
          <w:sz w:val="24"/>
          <w:szCs w:val="24"/>
          <w:u w:val="single"/>
          <w:lang w:val="en-US"/>
        </w:rPr>
        <w:t>when  functions</w:t>
      </w:r>
      <w:proofErr w:type="gramEnd"/>
      <w:r w:rsidRPr="00CF3328">
        <w:rPr>
          <w:b/>
          <w:bCs/>
          <w:sz w:val="24"/>
          <w:szCs w:val="24"/>
          <w:u w:val="single"/>
          <w:lang w:val="en-US"/>
        </w:rPr>
        <w:t xml:space="preserve"> of AI stop being commercially viable. </w:t>
      </w:r>
    </w:p>
    <w:p w14:paraId="774182AD" w14:textId="77777777" w:rsidR="00CF3328" w:rsidRPr="00CF3328" w:rsidRDefault="00CF3328" w:rsidP="00CF3328">
      <w:pPr>
        <w:jc w:val="center"/>
        <w:rPr>
          <w:sz w:val="24"/>
          <w:szCs w:val="24"/>
          <w:lang w:val="en-US"/>
        </w:rPr>
      </w:pPr>
      <w:r w:rsidRPr="00CF3328">
        <w:rPr>
          <w:sz w:val="24"/>
          <w:szCs w:val="24"/>
          <w:lang w:val="en-US"/>
        </w:rPr>
        <w:t>Promises generated by new techniques tend to create a large amount of buzz and raise the public's expectations. Businesses and organizations invest a lot of money based on these expectations, and gradually over time, if the new technology fails to deliver on those expectations, they lose interest in AI.</w:t>
      </w:r>
    </w:p>
    <w:p w14:paraId="273F2794" w14:textId="77777777" w:rsidR="00CF3328" w:rsidRPr="00CF3328" w:rsidRDefault="00CF3328" w:rsidP="00CF3328">
      <w:pPr>
        <w:jc w:val="center"/>
        <w:rPr>
          <w:sz w:val="24"/>
          <w:szCs w:val="24"/>
          <w:lang w:val="en-US"/>
        </w:rPr>
      </w:pPr>
      <w:r w:rsidRPr="00CF3328">
        <w:rPr>
          <w:sz w:val="24"/>
          <w:szCs w:val="24"/>
          <w:lang w:val="en-US"/>
        </w:rPr>
        <w:t>Although the new advancements have been influential, they also have significant limitations that prevent broad applicability and ubiquitous, cross-contextual use.</w:t>
      </w:r>
    </w:p>
    <w:p w14:paraId="114020D0" w14:textId="3CDE0EA4" w:rsidR="00CF3328" w:rsidRPr="00CF3328" w:rsidRDefault="00CF3328" w:rsidP="00CF3328">
      <w:pPr>
        <w:jc w:val="center"/>
        <w:rPr>
          <w:b/>
          <w:bCs/>
          <w:sz w:val="24"/>
          <w:szCs w:val="24"/>
          <w:lang w:val="en-US"/>
        </w:rPr>
      </w:pPr>
      <w:r w:rsidRPr="00CF3328">
        <w:rPr>
          <w:b/>
          <w:bCs/>
          <w:sz w:val="24"/>
          <w:szCs w:val="24"/>
          <w:lang w:val="en-US"/>
        </w:rPr>
        <w:t>To forestall another AI winter, some vendors have chosen to label software features predictive instead of artificially intelligent.</w:t>
      </w:r>
    </w:p>
    <w:sectPr w:rsidR="00CF3328" w:rsidRPr="00CF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EE"/>
    <w:rsid w:val="007665EE"/>
    <w:rsid w:val="00CF3328"/>
    <w:rsid w:val="00E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C197"/>
  <w15:chartTrackingRefBased/>
  <w15:docId w15:val="{FEC8DED2-E224-486D-80DB-E5FDC60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navyashah0404@outlook.com</dc:creator>
  <cp:keywords/>
  <dc:description/>
  <cp:lastModifiedBy>navyashah0404@outlook.com</cp:lastModifiedBy>
  <cp:revision>5</cp:revision>
  <dcterms:created xsi:type="dcterms:W3CDTF">2023-07-11T08:33:00Z</dcterms:created>
  <dcterms:modified xsi:type="dcterms:W3CDTF">2023-07-11T08:37:00Z</dcterms:modified>
</cp:coreProperties>
</file>