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Q.1</w:t>
      </w:r>
    </w:p>
    <w:p>
      <w:pPr>
        <w:pStyle w:val="style0"/>
      </w:pPr>
      <w:r>
        <w:rPr/>
      </w:r>
    </w:p>
    <w:tbl>
      <w:tblPr>
        <w:jc w:val="left"/>
        <w:tblBorders>
          <w:top w:color="808080" w:space="0" w:sz="2" w:val="double"/>
          <w:left w:color="808080" w:space="0" w:sz="2" w:val="double"/>
          <w:bottom w:color="808080" w:space="0" w:sz="2" w:val="double"/>
        </w:tblBorders>
      </w:tblPr>
      <w:tblGrid>
        <w:gridCol w:w="1101"/>
        <w:gridCol w:w="1659"/>
        <w:gridCol w:w="4616"/>
        <w:gridCol w:w="2262"/>
      </w:tblGrid>
      <w:tr>
        <w:trPr>
          <w:cantSplit w:val="false"/>
        </w:trPr>
        <w:tc>
          <w:tcPr>
            <w:tcW w:type="dxa" w:w="1101"/>
            <w:tcBorders>
              <w:top w:color="808080" w:space="0" w:sz="2" w:val="double"/>
              <w:left w:color="808080" w:space="0" w:sz="2" w:val="double"/>
              <w:bottom w:color="808080" w:space="0" w:sz="2" w:val="double"/>
            </w:tcBorders>
            <w:shd w:fill="auto" w:val="clear"/>
            <w:tcMar>
              <w:top w:type="dxa" w:w="30"/>
              <w:left w:type="dxa" w:w="30"/>
              <w:bottom w:type="dxa" w:w="30"/>
              <w:right w:type="dxa" w:w="30"/>
            </w:tcMar>
            <w:vAlign w:val="center"/>
          </w:tcPr>
          <w:p>
            <w:pPr>
              <w:pStyle w:val="style21"/>
              <w:jc w:val="center"/>
            </w:pPr>
            <w:r>
              <w:rPr>
                <w:b/>
              </w:rPr>
              <w:t>Opcode (hex)</w:t>
            </w:r>
          </w:p>
        </w:tc>
        <w:tc>
          <w:tcPr>
            <w:tcW w:type="dxa" w:w="1659"/>
            <w:tcBorders>
              <w:top w:color="808080" w:space="0" w:sz="2" w:val="double"/>
              <w:left w:color="808080" w:space="0" w:sz="2" w:val="double"/>
              <w:bottom w:color="808080" w:space="0" w:sz="2" w:val="double"/>
            </w:tcBorders>
            <w:shd w:fill="auto" w:val="clear"/>
            <w:tcMar>
              <w:top w:type="dxa" w:w="30"/>
              <w:left w:type="dxa" w:w="30"/>
              <w:bottom w:type="dxa" w:w="30"/>
              <w:right w:type="dxa" w:w="30"/>
            </w:tcMar>
            <w:vAlign w:val="center"/>
          </w:tcPr>
          <w:p>
            <w:pPr>
              <w:pStyle w:val="style21"/>
              <w:jc w:val="center"/>
            </w:pPr>
            <w:r>
              <w:rPr>
                <w:b/>
              </w:rPr>
              <w:t>Opcode name</w:t>
            </w:r>
          </w:p>
        </w:tc>
        <w:tc>
          <w:tcPr>
            <w:tcW w:type="dxa" w:w="4616"/>
            <w:tcBorders>
              <w:top w:color="808080" w:space="0" w:sz="2" w:val="double"/>
              <w:left w:color="808080" w:space="0" w:sz="2" w:val="double"/>
              <w:bottom w:color="808080" w:space="0" w:sz="2" w:val="double"/>
            </w:tcBorders>
            <w:shd w:fill="auto" w:val="clear"/>
            <w:tcMar>
              <w:top w:type="dxa" w:w="30"/>
              <w:left w:type="dxa" w:w="30"/>
              <w:bottom w:type="dxa" w:w="30"/>
              <w:right w:type="dxa" w:w="30"/>
            </w:tcMar>
            <w:vAlign w:val="center"/>
          </w:tcPr>
          <w:p>
            <w:pPr>
              <w:pStyle w:val="style21"/>
              <w:jc w:val="center"/>
            </w:pPr>
            <w:r>
              <w:rPr>
                <w:b/>
              </w:rPr>
              <w:t>Explanation</w:t>
            </w:r>
          </w:p>
        </w:tc>
        <w:tc>
          <w:tcPr>
            <w:tcW w:type="dxa" w:w="2262"/>
            <w:tcBorders>
              <w:top w:color="808080" w:space="0" w:sz="2" w:val="double"/>
              <w:left w:color="808080" w:space="0" w:sz="2" w:val="double"/>
              <w:bottom w:color="808080" w:space="0" w:sz="2" w:val="double"/>
              <w:right w:color="808080" w:space="0" w:sz="2" w:val="double"/>
            </w:tcBorders>
            <w:shd w:fill="auto" w:val="clear"/>
            <w:tcMar>
              <w:top w:type="dxa" w:w="30"/>
              <w:left w:type="dxa" w:w="30"/>
              <w:bottom w:type="dxa" w:w="30"/>
              <w:right w:type="dxa" w:w="30"/>
            </w:tcMar>
            <w:vAlign w:val="center"/>
          </w:tcPr>
          <w:p>
            <w:pPr>
              <w:pStyle w:val="style21"/>
              <w:jc w:val="center"/>
            </w:pPr>
            <w:r>
              <w:rPr>
                <w:b/>
              </w:rPr>
              <w:t>Example</w:t>
            </w:r>
          </w:p>
        </w:tc>
      </w:tr>
      <w:tr>
        <w:trPr>
          <w:cantSplit w:val="false"/>
        </w:trPr>
        <w:tc>
          <w:tcPr>
            <w:tcW w:type="dxa" w:w="1101"/>
            <w:tcBorders>
              <w:left w:color="808080" w:space="0" w:sz="2" w:val="double"/>
              <w:bottom w:color="808080" w:space="0" w:sz="2" w:val="double"/>
            </w:tcBorders>
            <w:shd w:fill="auto" w:val="clear"/>
            <w:tcMar>
              <w:top w:type="dxa" w:w="30"/>
              <w:left w:type="dxa" w:w="30"/>
              <w:bottom w:type="dxa" w:w="30"/>
              <w:right w:type="dxa" w:w="30"/>
            </w:tcMar>
            <w:vAlign w:val="center"/>
          </w:tcPr>
          <w:p>
            <w:pPr>
              <w:pStyle w:val="style21"/>
            </w:pPr>
            <w:r>
              <w:rPr/>
              <w:t>00</w:t>
            </w:r>
          </w:p>
        </w:tc>
        <w:tc>
          <w:tcPr>
            <w:tcW w:type="dxa" w:w="1659"/>
            <w:tcBorders>
              <w:left w:color="808080" w:space="0" w:sz="2" w:val="double"/>
              <w:bottom w:color="808080" w:space="0" w:sz="2" w:val="double"/>
            </w:tcBorders>
            <w:shd w:fill="auto" w:val="clear"/>
            <w:tcMar>
              <w:top w:type="dxa" w:w="30"/>
              <w:left w:type="dxa" w:w="30"/>
              <w:bottom w:type="dxa" w:w="30"/>
              <w:right w:type="dxa" w:w="30"/>
            </w:tcMar>
            <w:vAlign w:val="center"/>
          </w:tcPr>
          <w:p>
            <w:pPr>
              <w:pStyle w:val="style21"/>
            </w:pPr>
            <w:r>
              <w:rPr/>
              <w:t>nop</w:t>
            </w:r>
          </w:p>
        </w:tc>
        <w:tc>
          <w:tcPr>
            <w:tcW w:type="dxa" w:w="4616"/>
            <w:tcBorders>
              <w:left w:color="808080" w:space="0" w:sz="2" w:val="double"/>
              <w:bottom w:color="808080" w:space="0" w:sz="2" w:val="double"/>
            </w:tcBorders>
            <w:shd w:fill="auto" w:val="clear"/>
            <w:tcMar>
              <w:top w:type="dxa" w:w="30"/>
              <w:left w:type="dxa" w:w="30"/>
              <w:bottom w:type="dxa" w:w="30"/>
              <w:right w:type="dxa" w:w="30"/>
            </w:tcMar>
            <w:vAlign w:val="center"/>
          </w:tcPr>
          <w:p>
            <w:pPr>
              <w:pStyle w:val="style21"/>
            </w:pPr>
            <w:r>
              <w:rPr/>
              <w:t>No operation</w:t>
            </w:r>
          </w:p>
        </w:tc>
        <w:tc>
          <w:tcPr>
            <w:tcW w:type="dxa" w:w="2262"/>
            <w:tcBorders>
              <w:left w:color="808080" w:space="0" w:sz="2" w:val="double"/>
              <w:bottom w:color="808080" w:space="0" w:sz="2" w:val="double"/>
              <w:right w:color="808080" w:space="0" w:sz="2" w:val="double"/>
            </w:tcBorders>
            <w:shd w:fill="auto" w:val="clear"/>
            <w:tcMar>
              <w:top w:type="dxa" w:w="30"/>
              <w:left w:type="dxa" w:w="30"/>
              <w:bottom w:type="dxa" w:w="30"/>
              <w:right w:type="dxa" w:w="30"/>
            </w:tcMar>
            <w:vAlign w:val="center"/>
          </w:tcPr>
          <w:p>
            <w:pPr>
              <w:pStyle w:val="style21"/>
            </w:pPr>
            <w:r>
              <w:rPr/>
              <w:t>0000 - nop </w:t>
            </w:r>
          </w:p>
        </w:tc>
      </w:tr>
      <w:tr>
        <w:trPr>
          <w:cantSplit w:val="false"/>
        </w:trPr>
        <w:tc>
          <w:tcPr>
            <w:tcW w:type="dxa" w:w="1101"/>
            <w:tcBorders>
              <w:left w:color="808080" w:space="0" w:sz="2" w:val="double"/>
              <w:bottom w:color="808080" w:space="0" w:sz="2" w:val="double"/>
            </w:tcBorders>
            <w:shd w:fill="auto" w:val="clear"/>
            <w:tcMar>
              <w:top w:type="dxa" w:w="30"/>
              <w:left w:type="dxa" w:w="30"/>
              <w:bottom w:type="dxa" w:w="30"/>
              <w:right w:type="dxa" w:w="30"/>
            </w:tcMar>
            <w:vAlign w:val="center"/>
          </w:tcPr>
          <w:p>
            <w:pPr>
              <w:pStyle w:val="style21"/>
            </w:pPr>
            <w:r>
              <w:rPr/>
              <w:t>01</w:t>
            </w:r>
          </w:p>
        </w:tc>
        <w:tc>
          <w:tcPr>
            <w:tcW w:type="dxa" w:w="1659"/>
            <w:tcBorders>
              <w:left w:color="808080" w:space="0" w:sz="2" w:val="double"/>
              <w:bottom w:color="808080" w:space="0" w:sz="2" w:val="double"/>
            </w:tcBorders>
            <w:shd w:fill="auto" w:val="clear"/>
            <w:tcMar>
              <w:top w:type="dxa" w:w="30"/>
              <w:left w:type="dxa" w:w="30"/>
              <w:bottom w:type="dxa" w:w="30"/>
              <w:right w:type="dxa" w:w="30"/>
            </w:tcMar>
            <w:vAlign w:val="center"/>
          </w:tcPr>
          <w:p>
            <w:pPr>
              <w:pStyle w:val="style21"/>
            </w:pPr>
            <w:r>
              <w:rPr/>
              <w:t>move vx,vy</w:t>
            </w:r>
          </w:p>
        </w:tc>
        <w:tc>
          <w:tcPr>
            <w:tcW w:type="dxa" w:w="4616"/>
            <w:tcBorders>
              <w:left w:color="808080" w:space="0" w:sz="2" w:val="double"/>
              <w:bottom w:color="808080" w:space="0" w:sz="2" w:val="double"/>
            </w:tcBorders>
            <w:shd w:fill="auto" w:val="clear"/>
            <w:tcMar>
              <w:top w:type="dxa" w:w="30"/>
              <w:left w:type="dxa" w:w="30"/>
              <w:bottom w:type="dxa" w:w="30"/>
              <w:right w:type="dxa" w:w="30"/>
            </w:tcMar>
            <w:vAlign w:val="center"/>
          </w:tcPr>
          <w:p>
            <w:pPr>
              <w:pStyle w:val="style21"/>
            </w:pPr>
            <w:r>
              <w:rPr/>
              <w:t>Moves the content of vy into vx. Both registers must be in the first 256 register range.</w:t>
            </w:r>
          </w:p>
        </w:tc>
        <w:tc>
          <w:tcPr>
            <w:tcW w:type="dxa" w:w="2262"/>
            <w:tcBorders>
              <w:left w:color="808080" w:space="0" w:sz="2" w:val="double"/>
              <w:bottom w:color="808080" w:space="0" w:sz="2" w:val="double"/>
              <w:right w:color="808080" w:space="0" w:sz="2" w:val="double"/>
            </w:tcBorders>
            <w:shd w:fill="auto" w:val="clear"/>
            <w:tcMar>
              <w:top w:type="dxa" w:w="30"/>
              <w:left w:type="dxa" w:w="30"/>
              <w:bottom w:type="dxa" w:w="30"/>
              <w:right w:type="dxa" w:w="30"/>
            </w:tcMar>
            <w:vAlign w:val="center"/>
          </w:tcPr>
          <w:p>
            <w:pPr>
              <w:pStyle w:val="style21"/>
            </w:pPr>
            <w:r>
              <w:rPr/>
              <w:t>0110 - move v0, v1</w:t>
              <w:br/>
              <w:t>Moves v1 into v0.</w:t>
            </w:r>
          </w:p>
        </w:tc>
      </w:tr>
      <w:tr>
        <w:trPr>
          <w:cantSplit w:val="false"/>
        </w:trPr>
        <w:tc>
          <w:tcPr>
            <w:tcW w:type="dxa" w:w="1101"/>
            <w:tcBorders>
              <w:left w:color="808080" w:space="0" w:sz="2" w:val="double"/>
              <w:bottom w:color="808080" w:space="0" w:sz="2" w:val="double"/>
            </w:tcBorders>
            <w:shd w:fill="auto" w:val="clear"/>
            <w:tcMar>
              <w:top w:type="dxa" w:w="30"/>
              <w:left w:type="dxa" w:w="30"/>
              <w:bottom w:type="dxa" w:w="30"/>
              <w:right w:type="dxa" w:w="30"/>
            </w:tcMar>
            <w:vAlign w:val="center"/>
          </w:tcPr>
          <w:p>
            <w:pPr>
              <w:pStyle w:val="style21"/>
            </w:pPr>
            <w:r>
              <w:rPr/>
              <w:t>02</w:t>
            </w:r>
          </w:p>
        </w:tc>
        <w:tc>
          <w:tcPr>
            <w:tcW w:type="dxa" w:w="1659"/>
            <w:tcBorders>
              <w:left w:color="808080" w:space="0" w:sz="2" w:val="double"/>
              <w:bottom w:color="808080" w:space="0" w:sz="2" w:val="double"/>
            </w:tcBorders>
            <w:shd w:fill="auto" w:val="clear"/>
            <w:tcMar>
              <w:top w:type="dxa" w:w="30"/>
              <w:left w:type="dxa" w:w="30"/>
              <w:bottom w:type="dxa" w:w="30"/>
              <w:right w:type="dxa" w:w="30"/>
            </w:tcMar>
            <w:vAlign w:val="center"/>
          </w:tcPr>
          <w:p>
            <w:pPr>
              <w:pStyle w:val="style21"/>
            </w:pPr>
            <w:r>
              <w:rPr/>
              <w:t>move/from16 vx,vy</w:t>
            </w:r>
          </w:p>
        </w:tc>
        <w:tc>
          <w:tcPr>
            <w:tcW w:type="dxa" w:w="4616"/>
            <w:tcBorders>
              <w:left w:color="808080" w:space="0" w:sz="2" w:val="double"/>
              <w:bottom w:color="808080" w:space="0" w:sz="2" w:val="double"/>
            </w:tcBorders>
            <w:shd w:fill="auto" w:val="clear"/>
            <w:tcMar>
              <w:top w:type="dxa" w:w="30"/>
              <w:left w:type="dxa" w:w="30"/>
              <w:bottom w:type="dxa" w:w="30"/>
              <w:right w:type="dxa" w:w="30"/>
            </w:tcMar>
            <w:vAlign w:val="center"/>
          </w:tcPr>
          <w:p>
            <w:pPr>
              <w:pStyle w:val="style21"/>
            </w:pPr>
            <w:r>
              <w:rPr/>
              <w:t>Moves the content of vy into vx. vy may be in the 64k register range while vx is one of the first 256 registers.</w:t>
            </w:r>
          </w:p>
        </w:tc>
        <w:tc>
          <w:tcPr>
            <w:tcW w:type="dxa" w:w="2262"/>
            <w:tcBorders>
              <w:left w:color="808080" w:space="0" w:sz="2" w:val="double"/>
              <w:bottom w:color="808080" w:space="0" w:sz="2" w:val="double"/>
              <w:right w:color="808080" w:space="0" w:sz="2" w:val="double"/>
            </w:tcBorders>
            <w:shd w:fill="auto" w:val="clear"/>
            <w:tcMar>
              <w:top w:type="dxa" w:w="30"/>
              <w:left w:type="dxa" w:w="30"/>
              <w:bottom w:type="dxa" w:w="30"/>
              <w:right w:type="dxa" w:w="30"/>
            </w:tcMar>
            <w:vAlign w:val="center"/>
          </w:tcPr>
          <w:p>
            <w:pPr>
              <w:pStyle w:val="style21"/>
            </w:pPr>
            <w:r>
              <w:rPr/>
              <w:t>0200 1900 - move/from16 v0, v25</w:t>
              <w:br/>
              <w:t>Moves v25 into v0.</w:t>
            </w:r>
          </w:p>
        </w:tc>
      </w:tr>
      <w:tr>
        <w:trPr>
          <w:cantSplit w:val="false"/>
        </w:trPr>
        <w:tc>
          <w:tcPr>
            <w:tcW w:type="dxa" w:w="1101"/>
            <w:tcBorders>
              <w:left w:color="808080" w:space="0" w:sz="2" w:val="double"/>
              <w:bottom w:color="808080" w:space="0" w:sz="2" w:val="double"/>
            </w:tcBorders>
            <w:shd w:fill="auto" w:val="clear"/>
            <w:tcMar>
              <w:top w:type="dxa" w:w="30"/>
              <w:left w:type="dxa" w:w="30"/>
              <w:bottom w:type="dxa" w:w="30"/>
              <w:right w:type="dxa" w:w="30"/>
            </w:tcMar>
            <w:vAlign w:val="center"/>
          </w:tcPr>
          <w:p>
            <w:pPr>
              <w:pStyle w:val="style21"/>
              <w:ind w:hanging="0" w:left="0" w:right="0"/>
              <w:jc w:val="left"/>
            </w:pPr>
            <w:r>
              <w:rPr>
                <w:rFonts w:ascii="Liberation Sans" w:hAnsi="Liberation Sans"/>
                <w:b w:val="false"/>
                <w:bCs w:val="false"/>
                <w:i w:val="false"/>
                <w:caps w:val="false"/>
                <w:smallCaps w:val="false"/>
                <w:color w:val="000000"/>
                <w:spacing w:val="0"/>
                <w:sz w:val="24"/>
                <w:szCs w:val="24"/>
              </w:rPr>
              <w:t>13</w:t>
            </w:r>
          </w:p>
        </w:tc>
        <w:tc>
          <w:tcPr>
            <w:tcW w:type="dxa" w:w="1659"/>
            <w:tcBorders>
              <w:left w:color="808080" w:space="0" w:sz="2" w:val="double"/>
              <w:bottom w:color="808080" w:space="0" w:sz="2" w:val="double"/>
            </w:tcBorders>
            <w:shd w:fill="auto" w:val="clear"/>
            <w:tcMar>
              <w:top w:type="dxa" w:w="30"/>
              <w:left w:type="dxa" w:w="30"/>
              <w:bottom w:type="dxa" w:w="30"/>
              <w:right w:type="dxa" w:w="30"/>
            </w:tcMar>
            <w:vAlign w:val="center"/>
          </w:tcPr>
          <w:p>
            <w:pPr>
              <w:pStyle w:val="style21"/>
              <w:ind w:hanging="0" w:left="0" w:right="0"/>
              <w:jc w:val="left"/>
            </w:pPr>
            <w:r>
              <w:rPr>
                <w:rFonts w:ascii="Liberation Sans" w:hAnsi="Liberation Sans"/>
                <w:b w:val="false"/>
                <w:bCs w:val="false"/>
                <w:i w:val="false"/>
                <w:caps w:val="false"/>
                <w:smallCaps w:val="false"/>
                <w:color w:val="000000"/>
                <w:spacing w:val="0"/>
                <w:sz w:val="24"/>
                <w:szCs w:val="24"/>
              </w:rPr>
              <w:t>const/16 vx,lit16</w:t>
            </w:r>
          </w:p>
        </w:tc>
        <w:tc>
          <w:tcPr>
            <w:tcW w:type="dxa" w:w="4616"/>
            <w:tcBorders>
              <w:left w:color="808080" w:space="0" w:sz="2" w:val="double"/>
              <w:bottom w:color="808080" w:space="0" w:sz="2" w:val="double"/>
            </w:tcBorders>
            <w:shd w:fill="auto" w:val="clear"/>
            <w:tcMar>
              <w:top w:type="dxa" w:w="30"/>
              <w:left w:type="dxa" w:w="30"/>
              <w:bottom w:type="dxa" w:w="30"/>
              <w:right w:type="dxa" w:w="30"/>
            </w:tcMar>
            <w:vAlign w:val="center"/>
          </w:tcPr>
          <w:p>
            <w:pPr>
              <w:pStyle w:val="style21"/>
            </w:pPr>
            <w:r>
              <w:rPr/>
              <w:t>Puts the 16 bit constant into vx</w:t>
              <w:br/>
              <w:br/>
            </w:r>
          </w:p>
        </w:tc>
        <w:tc>
          <w:tcPr>
            <w:tcW w:type="dxa" w:w="2262"/>
            <w:tcBorders>
              <w:left w:color="808080" w:space="0" w:sz="2" w:val="double"/>
              <w:bottom w:color="808080" w:space="0" w:sz="2" w:val="double"/>
              <w:right w:color="808080" w:space="0" w:sz="2" w:val="double"/>
            </w:tcBorders>
            <w:shd w:fill="auto" w:val="clear"/>
            <w:tcMar>
              <w:top w:type="dxa" w:w="30"/>
              <w:left w:type="dxa" w:w="30"/>
              <w:bottom w:type="dxa" w:w="30"/>
              <w:right w:type="dxa" w:w="30"/>
            </w:tcMar>
            <w:vAlign w:val="center"/>
          </w:tcPr>
          <w:p>
            <w:pPr>
              <w:pStyle w:val="style21"/>
              <w:ind w:hanging="0" w:left="0" w:right="0"/>
              <w:jc w:val="left"/>
            </w:pPr>
            <w:r>
              <w:rPr>
                <w:rFonts w:ascii="Liberation Sans" w:hAnsi="Liberation Sans"/>
                <w:b w:val="false"/>
                <w:i w:val="false"/>
                <w:caps w:val="false"/>
                <w:smallCaps w:val="false"/>
                <w:color w:val="000000"/>
                <w:spacing w:val="0"/>
                <w:sz w:val="24"/>
                <w:szCs w:val="24"/>
              </w:rPr>
              <w:t>1300 0A00 - const/16 v0, #int 10</w:t>
            </w:r>
            <w:r>
              <w:rPr>
                <w:rFonts w:ascii="Liberation Sans" w:hAnsi="Liberation Sans"/>
                <w:sz w:val="24"/>
                <w:szCs w:val="24"/>
              </w:rPr>
              <w:br/>
            </w:r>
            <w:r>
              <w:rPr>
                <w:rFonts w:ascii="Liberation Sans" w:hAnsi="Liberation Sans"/>
                <w:b w:val="false"/>
                <w:i w:val="false"/>
                <w:caps w:val="false"/>
                <w:smallCaps w:val="false"/>
                <w:color w:val="000000"/>
                <w:spacing w:val="0"/>
                <w:sz w:val="24"/>
                <w:szCs w:val="24"/>
              </w:rPr>
              <w:t>Puts the literal constant of 10 into v0.</w:t>
            </w:r>
          </w:p>
        </w:tc>
      </w:tr>
      <w:tr>
        <w:trPr>
          <w:cantSplit w:val="false"/>
        </w:trPr>
        <w:tc>
          <w:tcPr>
            <w:tcW w:type="dxa" w:w="1101"/>
            <w:tcBorders>
              <w:left w:color="808080" w:space="0" w:sz="2" w:val="double"/>
              <w:bottom w:color="808080" w:space="0" w:sz="2" w:val="double"/>
            </w:tcBorders>
            <w:shd w:fill="auto" w:val="clear"/>
            <w:tcMar>
              <w:top w:type="dxa" w:w="30"/>
              <w:left w:type="dxa" w:w="30"/>
              <w:bottom w:type="dxa" w:w="30"/>
              <w:right w:type="dxa" w:w="30"/>
            </w:tcMar>
            <w:vAlign w:val="center"/>
          </w:tcPr>
          <w:p>
            <w:pPr>
              <w:pStyle w:val="style21"/>
            </w:pPr>
            <w:r>
              <w:rPr/>
              <w:t>0F</w:t>
              <w:br/>
              <w:br/>
            </w:r>
          </w:p>
        </w:tc>
        <w:tc>
          <w:tcPr>
            <w:tcW w:type="dxa" w:w="1659"/>
            <w:tcBorders>
              <w:left w:color="808080" w:space="0" w:sz="2" w:val="double"/>
              <w:bottom w:color="808080" w:space="0" w:sz="2" w:val="double"/>
            </w:tcBorders>
            <w:shd w:fill="auto" w:val="clear"/>
            <w:tcMar>
              <w:top w:type="dxa" w:w="30"/>
              <w:left w:type="dxa" w:w="30"/>
              <w:bottom w:type="dxa" w:w="30"/>
              <w:right w:type="dxa" w:w="30"/>
            </w:tcMar>
            <w:vAlign w:val="center"/>
          </w:tcPr>
          <w:p>
            <w:pPr>
              <w:pStyle w:val="style21"/>
              <w:ind w:hanging="0" w:left="0" w:right="0"/>
              <w:jc w:val="left"/>
            </w:pPr>
            <w:r>
              <w:rPr>
                <w:rFonts w:ascii="Liberation Sans" w:hAnsi="Liberation Sans"/>
                <w:b w:val="false"/>
                <w:i w:val="false"/>
                <w:caps w:val="false"/>
                <w:smallCaps w:val="false"/>
                <w:color w:val="000000"/>
                <w:spacing w:val="0"/>
                <w:sz w:val="24"/>
                <w:szCs w:val="24"/>
              </w:rPr>
              <w:t>return vx</w:t>
            </w:r>
          </w:p>
        </w:tc>
        <w:tc>
          <w:tcPr>
            <w:tcW w:type="dxa" w:w="4616"/>
            <w:tcBorders>
              <w:left w:color="808080" w:space="0" w:sz="2" w:val="double"/>
              <w:bottom w:color="808080" w:space="0" w:sz="2" w:val="double"/>
            </w:tcBorders>
            <w:shd w:fill="auto" w:val="clear"/>
            <w:tcMar>
              <w:top w:type="dxa" w:w="30"/>
              <w:left w:type="dxa" w:w="30"/>
              <w:bottom w:type="dxa" w:w="30"/>
              <w:right w:type="dxa" w:w="30"/>
            </w:tcMar>
            <w:vAlign w:val="center"/>
          </w:tcPr>
          <w:p>
            <w:pPr>
              <w:pStyle w:val="style21"/>
              <w:ind w:hanging="0" w:left="0" w:right="0"/>
              <w:jc w:val="left"/>
            </w:pPr>
            <w:r>
              <w:rPr>
                <w:rFonts w:ascii="Liberation Sans" w:hAnsi="Liberation Sans"/>
                <w:b w:val="false"/>
                <w:i w:val="false"/>
                <w:caps w:val="false"/>
                <w:smallCaps w:val="false"/>
                <w:color w:val="000000"/>
                <w:spacing w:val="0"/>
                <w:sz w:val="24"/>
                <w:szCs w:val="24"/>
              </w:rPr>
              <w:t>Return with vx return value</w:t>
            </w:r>
          </w:p>
        </w:tc>
        <w:tc>
          <w:tcPr>
            <w:tcW w:type="dxa" w:w="2262"/>
            <w:tcBorders>
              <w:left w:color="808080" w:space="0" w:sz="2" w:val="double"/>
              <w:bottom w:color="808080" w:space="0" w:sz="2" w:val="double"/>
              <w:right w:color="808080" w:space="0" w:sz="2" w:val="double"/>
            </w:tcBorders>
            <w:shd w:fill="auto" w:val="clear"/>
            <w:tcMar>
              <w:top w:type="dxa" w:w="30"/>
              <w:left w:type="dxa" w:w="30"/>
              <w:bottom w:type="dxa" w:w="30"/>
              <w:right w:type="dxa" w:w="30"/>
            </w:tcMar>
            <w:vAlign w:val="center"/>
          </w:tcPr>
          <w:p>
            <w:pPr>
              <w:pStyle w:val="style21"/>
              <w:ind w:hanging="0" w:left="0" w:right="0"/>
              <w:jc w:val="left"/>
            </w:pPr>
            <w:r>
              <w:rPr>
                <w:rFonts w:ascii="Liberation Sans" w:hAnsi="Liberation Sans"/>
                <w:b w:val="false"/>
                <w:i w:val="false"/>
                <w:caps w:val="false"/>
                <w:smallCaps w:val="false"/>
                <w:color w:val="000000"/>
                <w:spacing w:val="0"/>
                <w:sz w:val="24"/>
                <w:szCs w:val="24"/>
              </w:rPr>
              <w:t>0F00 - return v0</w:t>
            </w:r>
          </w:p>
        </w:tc>
      </w:tr>
      <w:tr>
        <w:trPr>
          <w:cantSplit w:val="false"/>
        </w:trPr>
        <w:tc>
          <w:tcPr>
            <w:tcW w:type="dxa" w:w="1101"/>
            <w:tcBorders>
              <w:left w:color="808080" w:space="0" w:sz="2" w:val="double"/>
              <w:bottom w:color="808080" w:space="0" w:sz="2" w:val="double"/>
            </w:tcBorders>
            <w:shd w:fill="auto" w:val="clear"/>
            <w:tcMar>
              <w:top w:type="dxa" w:w="30"/>
              <w:left w:type="dxa" w:w="30"/>
              <w:bottom w:type="dxa" w:w="30"/>
              <w:right w:type="dxa" w:w="30"/>
            </w:tcMar>
            <w:vAlign w:val="center"/>
          </w:tcPr>
          <w:p>
            <w:pPr>
              <w:pStyle w:val="style21"/>
              <w:ind w:hanging="0" w:left="0" w:right="0"/>
              <w:jc w:val="left"/>
            </w:pPr>
            <w:r>
              <w:rPr>
                <w:rFonts w:ascii="Liberation Sans" w:hAnsi="Liberation Sans"/>
                <w:b w:val="false"/>
                <w:i w:val="false"/>
                <w:caps w:val="false"/>
                <w:smallCaps w:val="false"/>
                <w:color w:val="000000"/>
                <w:spacing w:val="0"/>
                <w:sz w:val="24"/>
                <w:szCs w:val="24"/>
              </w:rPr>
              <w:t>1D</w:t>
            </w:r>
          </w:p>
        </w:tc>
        <w:tc>
          <w:tcPr>
            <w:tcW w:type="dxa" w:w="1659"/>
            <w:tcBorders>
              <w:left w:color="808080" w:space="0" w:sz="2" w:val="double"/>
              <w:bottom w:color="808080" w:space="0" w:sz="2" w:val="double"/>
            </w:tcBorders>
            <w:shd w:fill="auto" w:val="clear"/>
            <w:tcMar>
              <w:top w:type="dxa" w:w="30"/>
              <w:left w:type="dxa" w:w="30"/>
              <w:bottom w:type="dxa" w:w="30"/>
              <w:right w:type="dxa" w:w="30"/>
            </w:tcMar>
            <w:vAlign w:val="center"/>
          </w:tcPr>
          <w:p>
            <w:pPr>
              <w:pStyle w:val="style21"/>
              <w:ind w:hanging="0" w:left="0" w:right="0"/>
              <w:jc w:val="left"/>
            </w:pPr>
            <w:r>
              <w:rPr>
                <w:rFonts w:ascii="Liberation Sans" w:hAnsi="Liberation Sans"/>
                <w:b w:val="false"/>
                <w:i w:val="false"/>
                <w:caps w:val="false"/>
                <w:smallCaps w:val="false"/>
                <w:color w:val="000000"/>
                <w:spacing w:val="0"/>
                <w:sz w:val="24"/>
                <w:szCs w:val="24"/>
              </w:rPr>
              <w:t>monitor-enter vx</w:t>
            </w:r>
          </w:p>
        </w:tc>
        <w:tc>
          <w:tcPr>
            <w:tcW w:type="dxa" w:w="4616"/>
            <w:tcBorders>
              <w:left w:color="808080" w:space="0" w:sz="2" w:val="double"/>
              <w:bottom w:color="808080" w:space="0" w:sz="2" w:val="double"/>
            </w:tcBorders>
            <w:shd w:fill="auto" w:val="clear"/>
            <w:tcMar>
              <w:top w:type="dxa" w:w="30"/>
              <w:left w:type="dxa" w:w="30"/>
              <w:bottom w:type="dxa" w:w="30"/>
              <w:right w:type="dxa" w:w="30"/>
            </w:tcMar>
            <w:vAlign w:val="center"/>
          </w:tcPr>
          <w:p>
            <w:pPr>
              <w:pStyle w:val="style21"/>
            </w:pPr>
            <w:r>
              <w:rPr/>
              <w:t>Obtains the monitor of the object referenced by vx.</w:t>
              <w:br/>
              <w:br/>
            </w:r>
          </w:p>
        </w:tc>
        <w:tc>
          <w:tcPr>
            <w:tcW w:type="dxa" w:w="2262"/>
            <w:tcBorders>
              <w:left w:color="808080" w:space="0" w:sz="2" w:val="double"/>
              <w:bottom w:color="808080" w:space="0" w:sz="2" w:val="double"/>
              <w:right w:color="808080" w:space="0" w:sz="2" w:val="double"/>
            </w:tcBorders>
            <w:shd w:fill="auto" w:val="clear"/>
            <w:tcMar>
              <w:top w:type="dxa" w:w="30"/>
              <w:left w:type="dxa" w:w="30"/>
              <w:bottom w:type="dxa" w:w="30"/>
              <w:right w:type="dxa" w:w="30"/>
            </w:tcMar>
            <w:vAlign w:val="center"/>
          </w:tcPr>
          <w:p>
            <w:pPr>
              <w:pStyle w:val="style21"/>
            </w:pPr>
            <w:r>
              <w:rPr/>
              <w:t>.</w:t>
            </w:r>
            <w:r>
              <w:rPr>
                <w:rFonts w:ascii="Liberation Sans" w:hAnsi="Liberation Sans"/>
                <w:b w:val="false"/>
                <w:i w:val="false"/>
                <w:caps w:val="false"/>
                <w:smallCaps w:val="false"/>
                <w:color w:val="000000"/>
                <w:spacing w:val="0"/>
                <w:sz w:val="24"/>
                <w:szCs w:val="24"/>
              </w:rPr>
              <w:t>1D03 - monitor-enter v3</w:t>
            </w:r>
            <w:r>
              <w:rPr>
                <w:rFonts w:ascii="Liberation Sans" w:hAnsi="Liberation Sans"/>
                <w:sz w:val="24"/>
                <w:szCs w:val="24"/>
              </w:rPr>
              <w:br/>
            </w:r>
            <w:r>
              <w:rPr>
                <w:rFonts w:ascii="Liberation Sans" w:hAnsi="Liberation Sans"/>
                <w:b w:val="false"/>
                <w:i w:val="false"/>
                <w:caps w:val="false"/>
                <w:smallCaps w:val="false"/>
                <w:color w:val="000000"/>
                <w:spacing w:val="0"/>
                <w:sz w:val="24"/>
                <w:szCs w:val="24"/>
              </w:rPr>
              <w:t>Obtains the monitor of the object referenced by v3.</w:t>
            </w:r>
          </w:p>
        </w:tc>
      </w:tr>
    </w:tbl>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Q.2</w:t>
      </w:r>
    </w:p>
    <w:p>
      <w:pPr>
        <w:pStyle w:val="style0"/>
      </w:pPr>
      <w:r>
        <w:rPr/>
        <w:t>Cloud computing, allows you to store your files and folders in a “cloud” area on the Internet, allowing you access to all of your files and folders wherever you are in the world – but you do need a physical device with Internet access to access it.</w:t>
      </w:r>
    </w:p>
    <w:p>
      <w:pPr>
        <w:pStyle w:val="style0"/>
      </w:pPr>
      <w:r>
        <w:rPr/>
      </w:r>
    </w:p>
    <w:p>
      <w:pPr>
        <w:pStyle w:val="style0"/>
      </w:pPr>
      <w:r>
        <w:rPr/>
        <w:t>Mobile computing is taking a physical device with you. This could be a laptop or a mobile phone or some device which enables you to telework – working wherever you go because of the small size of the device you’re using.</w:t>
      </w:r>
    </w:p>
    <w:p>
      <w:pPr>
        <w:pStyle w:val="style0"/>
      </w:pPr>
      <w:r>
        <w:rPr/>
      </w:r>
    </w:p>
    <w:p>
      <w:pPr>
        <w:pStyle w:val="style0"/>
      </w:pPr>
      <w:r>
        <w:rPr/>
        <w:t>Cloud computing - You can have all your files synchronised between devices so wherever you go, you’ll always have access to your files, but the technology doesn’t fully exist yet. It’s getting there, but it’s slow and temperamental, difficult to use and often the average user gets confused as to where the files are actually stored and/or where else they are stored. Even though you don’t need to carry round a laptop with you, you still need some physical device to access your service which almost defeats the point anyway. Having everything in your very own secure cloud so you can access anything anywhere is put back by the fact you have to find a computer to use anyway.</w:t>
      </w:r>
    </w:p>
    <w:p>
      <w:pPr>
        <w:pStyle w:val="style0"/>
      </w:pPr>
      <w:r>
        <w:rPr/>
      </w:r>
    </w:p>
    <w:p>
      <w:pPr>
        <w:pStyle w:val="style0"/>
      </w:pPr>
      <w:r>
        <w:rPr/>
        <w:t>Mobile computing - The size of the mobile devices, keypad size and limited battery power make mobile computing not always feasible. Physical reconfiguration of the network because of moving between base stations, limited processing power, limited transmission power and low bandwidth also add to the disadvantages.</w:t>
      </w:r>
    </w:p>
    <w:p>
      <w:pPr>
        <w:pStyle w:val="style0"/>
      </w:pPr>
      <w:r>
        <w:rPr/>
      </w:r>
    </w:p>
    <w:p>
      <w:pPr>
        <w:pStyle w:val="style0"/>
      </w:pPr>
      <w:r>
        <w:rPr/>
        <w:t>Q.3</w:t>
      </w:r>
    </w:p>
    <w:p>
      <w:pPr>
        <w:pStyle w:val="style0"/>
        <w:spacing w:line="285" w:lineRule="atLeast"/>
        <w:ind w:hanging="0" w:left="0" w:right="0"/>
      </w:pPr>
      <w:r>
        <w:rPr>
          <w:rFonts w:ascii="sans-serif" w:hAnsi="sans-serif"/>
          <w:b/>
          <w:i w:val="false"/>
          <w:caps w:val="false"/>
          <w:smallCaps w:val="false"/>
          <w:color w:val="000000"/>
          <w:spacing w:val="0"/>
          <w:sz w:val="20"/>
        </w:rPr>
        <w:t xml:space="preserve">Context awareness </w:t>
      </w:r>
      <w:r>
        <w:rPr>
          <w:rFonts w:ascii="sans-serif" w:hAnsi="sans-serif"/>
          <w:b w:val="false"/>
          <w:i w:val="false"/>
          <w:caps w:val="false"/>
          <w:smallCaps w:val="false"/>
          <w:color w:val="000000"/>
          <w:spacing w:val="0"/>
          <w:sz w:val="20"/>
        </w:rPr>
        <w:t xml:space="preserve">is a property of </w:t>
      </w:r>
      <w:hyperlink r:id="rId2">
        <w:r>
          <w:rPr>
            <w:rStyle w:val="style15"/>
            <w:rFonts w:ascii="sans-serif" w:hAnsi="sans-serif"/>
            <w:b w:val="false"/>
            <w:i w:val="false"/>
            <w:caps w:val="false"/>
            <w:smallCaps w:val="false"/>
            <w:strike w:val="false"/>
            <w:dstrike w:val="false"/>
            <w:color w:val="0B0080"/>
            <w:spacing w:val="0"/>
            <w:sz w:val="20"/>
            <w:u w:val="none"/>
            <w:effect w:val="none"/>
            <w:shd w:fill="FFFFFF" w:val="clear"/>
          </w:rPr>
          <w:t>mobile devices</w:t>
        </w:r>
      </w:hyperlink>
      <w:r>
        <w:rPr>
          <w:rFonts w:ascii="sans-serif" w:hAnsi="sans-serif"/>
          <w:b w:val="false"/>
          <w:i w:val="false"/>
          <w:caps w:val="false"/>
          <w:smallCaps w:val="false"/>
          <w:strike w:val="false"/>
          <w:dstrike w:val="false"/>
          <w:color w:val="000000"/>
          <w:spacing w:val="0"/>
          <w:sz w:val="20"/>
          <w:u w:val="none"/>
          <w:effect w:val="none"/>
          <w:shd w:fill="FFFFFF" w:val="clear"/>
        </w:rPr>
        <w:t xml:space="preserve"> </w:t>
      </w:r>
      <w:r>
        <w:rPr>
          <w:rFonts w:ascii="sans-serif" w:hAnsi="sans-serif"/>
          <w:b w:val="false"/>
          <w:i w:val="false"/>
          <w:caps w:val="false"/>
          <w:smallCaps w:val="false"/>
          <w:color w:val="000000"/>
          <w:spacing w:val="0"/>
          <w:sz w:val="20"/>
        </w:rPr>
        <w:t>that is defined complementary to l</w:t>
      </w:r>
      <w:hyperlink r:id="rId3">
        <w:r>
          <w:rPr>
            <w:rStyle w:val="style15"/>
            <w:rFonts w:ascii="sans-serif" w:hAnsi="sans-serif"/>
            <w:b w:val="false"/>
            <w:i w:val="false"/>
            <w:caps w:val="false"/>
            <w:smallCaps w:val="false"/>
            <w:strike w:val="false"/>
            <w:dstrike w:val="false"/>
            <w:color w:val="0B0080"/>
            <w:spacing w:val="0"/>
            <w:sz w:val="20"/>
            <w:u w:val="none"/>
            <w:effect w:val="none"/>
            <w:shd w:fill="FFFFFF" w:val="clear"/>
          </w:rPr>
          <w:t>ocation awareness</w:t>
        </w:r>
      </w:hyperlink>
      <w:r>
        <w:rPr>
          <w:rFonts w:ascii="sans-serif" w:hAnsi="sans-serif"/>
          <w:b w:val="false"/>
          <w:i w:val="false"/>
          <w:caps w:val="false"/>
          <w:smallCaps w:val="false"/>
          <w:color w:val="000000"/>
          <w:spacing w:val="0"/>
          <w:sz w:val="20"/>
        </w:rPr>
        <w:t>. Whereas location may determine how certain processes in a device operate, context may be applied more flexibly with mobile users, especially with users of</w:t>
      </w:r>
      <w:r>
        <w:rPr>
          <w:rFonts w:ascii="sans-serif" w:hAnsi="sans-serif"/>
          <w:b w:val="false"/>
          <w:i w:val="false"/>
          <w:caps w:val="false"/>
          <w:smallCaps w:val="false"/>
          <w:color w:val="0B0080"/>
          <w:spacing w:val="0"/>
          <w:sz w:val="20"/>
          <w:u w:val="single"/>
          <w:shd w:fill="FFFFFF" w:val="clear"/>
        </w:rPr>
        <w:t xml:space="preserve"> smartphones</w:t>
      </w:r>
    </w:p>
    <w:p>
      <w:pPr>
        <w:pStyle w:val="style0"/>
        <w:spacing w:line="285" w:lineRule="atLeast"/>
        <w:ind w:hanging="0" w:left="0" w:right="0"/>
      </w:pPr>
      <w:r>
        <w:rPr>
          <w:rFonts w:ascii="sans-serif" w:hAnsi="sans-serif"/>
          <w:b w:val="false"/>
          <w:i w:val="false"/>
          <w:caps w:val="false"/>
          <w:smallCaps w:val="false"/>
          <w:color w:val="000000"/>
          <w:spacing w:val="0"/>
          <w:sz w:val="20"/>
          <w:u w:val="single"/>
          <w:shd w:fill="FFFFFF" w:val="clear"/>
        </w:rPr>
        <w:t>Context-aware mobile  agents</w:t>
      </w:r>
      <w:r>
        <w:rPr>
          <w:rFonts w:ascii="sans-serif" w:hAnsi="sans-serif"/>
          <w:b w:val="false"/>
          <w:i w:val="false"/>
          <w:caps w:val="false"/>
          <w:smallCaps w:val="false"/>
          <w:strike w:val="false"/>
          <w:dstrike w:val="false"/>
          <w:color w:val="0B0080"/>
          <w:spacing w:val="0"/>
          <w:sz w:val="20"/>
          <w:u w:val="none"/>
          <w:effect w:val="none"/>
          <w:shd w:fill="FFFFFF" w:val="clear"/>
        </w:rPr>
        <w:t xml:space="preserve"> </w:t>
      </w:r>
      <w:r>
        <w:rPr>
          <w:rFonts w:ascii="sans-serif" w:hAnsi="sans-serif"/>
          <w:b w:val="false"/>
          <w:i w:val="false"/>
          <w:caps w:val="false"/>
          <w:smallCaps w:val="false"/>
          <w:color w:val="000000"/>
          <w:spacing w:val="0"/>
          <w:sz w:val="20"/>
          <w:u w:val="single"/>
          <w:shd w:fill="FFFFFF" w:val="clear"/>
        </w:rPr>
        <w:t>are a best suited host implementing any context-aware applications. Modern integrated voice and data communications equips the hospital staff with smart phones to communicate vocally with each other, but preferably to look up the next task to be executed and to capture the next report to be noted.</w:t>
      </w:r>
    </w:p>
    <w:p>
      <w:pPr>
        <w:pStyle w:val="style0"/>
        <w:spacing w:line="285" w:lineRule="atLeast"/>
        <w:ind w:hanging="0" w:left="0" w:right="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auto"/>
      <w:sz w:val="24"/>
      <w:szCs w:val="24"/>
      <w:lang w:bidi="hi-IN" w:eastAsia="zh-CN" w:val="en-IN"/>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Table Contents"/>
    <w:basedOn w:val="style0"/>
    <w:next w:val="style21"/>
    <w:pPr>
      <w:suppressLineNumbers/>
    </w:pPr>
    <w:rPr/>
  </w:style>
  <w:style w:styleId="style22" w:type="paragraph">
    <w:name w:val="Table Heading"/>
    <w:basedOn w:val="style21"/>
    <w:next w:val="style22"/>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Mobile_device" TargetMode="External"/><Relationship Id="rId3" Type="http://schemas.openxmlformats.org/officeDocument/2006/relationships/hyperlink" Target="http://en.wikipedia.org/wiki/Location_awareness" TargetMode="Externa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2013-11-22T23:48:18.00Z</dcterms:created>
  <cp:revision>0</cp:revision>
</cp:coreProperties>
</file>